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50A20" w:rsidRDefault="00102A39" w:rsidP="007674DF">
      <w:pPr>
        <w:pStyle w:val="Heading1"/>
      </w:pPr>
      <w:bookmarkStart w:id="0" w:name="_Toc458956704"/>
      <w:bookmarkStart w:id="1" w:name="_Toc445210928"/>
      <w:r>
        <w:t xml:space="preserve"> </w:t>
      </w:r>
      <w:r w:rsidR="00050A20">
        <w:t xml:space="preserve">Save for </w:t>
      </w:r>
      <w:r w:rsidR="00BE295A">
        <w:t>T</w:t>
      </w:r>
      <w:r w:rsidR="00050A20">
        <w:t>itle Page</w:t>
      </w:r>
      <w:bookmarkEnd w:id="0"/>
    </w:p>
    <w:p w:rsidR="00050A20" w:rsidRDefault="00050A20" w:rsidP="007674DF">
      <w:pPr>
        <w:pStyle w:val="Heading1"/>
      </w:pPr>
    </w:p>
    <w:p w:rsidR="00050A20" w:rsidRDefault="00050A20" w:rsidP="007674DF">
      <w:pPr>
        <w:pStyle w:val="Heading1"/>
      </w:pPr>
    </w:p>
    <w:p w:rsidR="00050A20" w:rsidRDefault="00050A20" w:rsidP="007674DF">
      <w:pPr>
        <w:pStyle w:val="Heading1"/>
      </w:pPr>
    </w:p>
    <w:p w:rsidR="00050A20" w:rsidRDefault="00050A20" w:rsidP="007674DF">
      <w:pPr>
        <w:pStyle w:val="Heading1"/>
      </w:pPr>
    </w:p>
    <w:p w:rsidR="00050A20" w:rsidRDefault="00050A20" w:rsidP="007674DF">
      <w:pPr>
        <w:pStyle w:val="Heading1"/>
      </w:pPr>
    </w:p>
    <w:p w:rsidR="00050A20" w:rsidRDefault="00050A20" w:rsidP="007674DF">
      <w:pPr>
        <w:pStyle w:val="Heading1"/>
      </w:pPr>
    </w:p>
    <w:p w:rsidR="00050A20" w:rsidRDefault="00050A20" w:rsidP="007674DF">
      <w:pPr>
        <w:pStyle w:val="Heading1"/>
      </w:pPr>
    </w:p>
    <w:p w:rsidR="00050A20" w:rsidRDefault="00050A20" w:rsidP="007674DF">
      <w:pPr>
        <w:pStyle w:val="Heading1"/>
      </w:pPr>
    </w:p>
    <w:p w:rsidR="00050A20" w:rsidRDefault="00050A20" w:rsidP="007674DF">
      <w:pPr>
        <w:pStyle w:val="Heading1"/>
      </w:pPr>
    </w:p>
    <w:p w:rsidR="00050A20" w:rsidRDefault="00050A20" w:rsidP="007674DF">
      <w:pPr>
        <w:pStyle w:val="Heading1"/>
      </w:pPr>
    </w:p>
    <w:p w:rsidR="00050A20" w:rsidRDefault="00050A20" w:rsidP="007674DF">
      <w:pPr>
        <w:pStyle w:val="Heading1"/>
      </w:pPr>
    </w:p>
    <w:p w:rsidR="00050A20" w:rsidRDefault="00050A20" w:rsidP="007674DF">
      <w:pPr>
        <w:pStyle w:val="Heading1"/>
      </w:pPr>
    </w:p>
    <w:p w:rsidR="00050A20" w:rsidRDefault="00050A20" w:rsidP="007674DF">
      <w:pPr>
        <w:pStyle w:val="Heading1"/>
      </w:pPr>
    </w:p>
    <w:p w:rsidR="00050A20" w:rsidRDefault="00050A20" w:rsidP="007674DF">
      <w:pPr>
        <w:pStyle w:val="Heading1"/>
      </w:pPr>
    </w:p>
    <w:p w:rsidR="00050A20" w:rsidRDefault="00050A20" w:rsidP="007674DF">
      <w:pPr>
        <w:pStyle w:val="Heading1"/>
      </w:pPr>
    </w:p>
    <w:p w:rsidR="00050A20" w:rsidRDefault="00050A20" w:rsidP="007674DF">
      <w:pPr>
        <w:pStyle w:val="Heading1"/>
      </w:pPr>
    </w:p>
    <w:p w:rsidR="00050A20" w:rsidRDefault="00050A20" w:rsidP="007674DF">
      <w:pPr>
        <w:pStyle w:val="Heading1"/>
      </w:pPr>
    </w:p>
    <w:p w:rsidR="00050A20" w:rsidRDefault="00050A20" w:rsidP="007674DF">
      <w:pPr>
        <w:pStyle w:val="Heading1"/>
      </w:pPr>
    </w:p>
    <w:p w:rsidR="00050A20" w:rsidRDefault="00050A20" w:rsidP="007674DF">
      <w:pPr>
        <w:pStyle w:val="Heading1"/>
      </w:pPr>
    </w:p>
    <w:p w:rsidR="00050A20" w:rsidRDefault="00050A20" w:rsidP="007674DF">
      <w:pPr>
        <w:pStyle w:val="Heading1"/>
      </w:pPr>
    </w:p>
    <w:p w:rsidR="00050A20" w:rsidRDefault="00050A20" w:rsidP="007674DF">
      <w:pPr>
        <w:pStyle w:val="Heading1"/>
      </w:pPr>
    </w:p>
    <w:p w:rsidR="00050A20" w:rsidRDefault="00050A20" w:rsidP="007674DF">
      <w:pPr>
        <w:pStyle w:val="Heading1"/>
      </w:pPr>
    </w:p>
    <w:p w:rsidR="00791064" w:rsidRDefault="0085508E" w:rsidP="007674DF">
      <w:pPr>
        <w:pStyle w:val="Heading1"/>
      </w:pPr>
      <w:bookmarkStart w:id="2" w:name="_Toc458956705"/>
      <w:r>
        <w:lastRenderedPageBreak/>
        <w:t>Table of Contents</w:t>
      </w:r>
      <w:bookmarkEnd w:id="2"/>
    </w:p>
    <w:p w:rsidR="0064468B" w:rsidRDefault="00090F9F" w:rsidP="007F70BD">
      <w:pPr>
        <w:pStyle w:val="TOC1"/>
        <w:tabs>
          <w:tab w:val="right" w:leader="dot" w:pos="10070"/>
        </w:tabs>
        <w:spacing w:before="0" w:line="276" w:lineRule="auto"/>
        <w:rPr>
          <w:rFonts w:asciiTheme="minorHAnsi" w:eastAsiaTheme="minorEastAsia" w:hAnsiTheme="minorHAnsi"/>
          <w:b w:val="0"/>
          <w:bCs w:val="0"/>
          <w:noProof/>
          <w:sz w:val="22"/>
          <w:szCs w:val="22"/>
        </w:rPr>
      </w:pPr>
      <w:r w:rsidRPr="00090F9F">
        <w:fldChar w:fldCharType="begin"/>
      </w:r>
      <w:r w:rsidR="0085508E">
        <w:instrText xml:space="preserve"> TOC \o "1-3" \h \z \u </w:instrText>
      </w:r>
      <w:r w:rsidRPr="00090F9F">
        <w:fldChar w:fldCharType="separate"/>
      </w:r>
      <w:hyperlink w:anchor="_Toc458956706" w:history="1">
        <w:r w:rsidR="0064468B" w:rsidRPr="00E56D33">
          <w:rPr>
            <w:rStyle w:val="Hyperlink"/>
            <w:noProof/>
          </w:rPr>
          <w:t>List of Tables and Figures</w:t>
        </w:r>
        <w:r w:rsidR="0064468B">
          <w:rPr>
            <w:noProof/>
            <w:webHidden/>
          </w:rPr>
          <w:tab/>
        </w:r>
        <w:r>
          <w:rPr>
            <w:noProof/>
            <w:webHidden/>
          </w:rPr>
          <w:fldChar w:fldCharType="begin"/>
        </w:r>
        <w:r w:rsidR="0064468B">
          <w:rPr>
            <w:noProof/>
            <w:webHidden/>
          </w:rPr>
          <w:instrText xml:space="preserve"> PAGEREF _Toc458956706 \h </w:instrText>
        </w:r>
        <w:r>
          <w:rPr>
            <w:noProof/>
            <w:webHidden/>
          </w:rPr>
        </w:r>
        <w:r>
          <w:rPr>
            <w:noProof/>
            <w:webHidden/>
          </w:rPr>
          <w:fldChar w:fldCharType="separate"/>
        </w:r>
        <w:r w:rsidR="0064468B">
          <w:rPr>
            <w:noProof/>
            <w:webHidden/>
          </w:rPr>
          <w:t>xviii</w:t>
        </w:r>
        <w:r>
          <w:rPr>
            <w:noProof/>
            <w:webHidden/>
          </w:rPr>
          <w:fldChar w:fldCharType="end"/>
        </w:r>
      </w:hyperlink>
    </w:p>
    <w:p w:rsidR="0064468B" w:rsidRDefault="00090F9F" w:rsidP="007F70BD">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56708" w:history="1">
        <w:r w:rsidR="0064468B" w:rsidRPr="00E56D33">
          <w:rPr>
            <w:rStyle w:val="Hyperlink"/>
            <w:noProof/>
          </w:rPr>
          <w:t>Section 1: Introduction</w:t>
        </w:r>
        <w:r w:rsidR="0064468B">
          <w:rPr>
            <w:noProof/>
            <w:webHidden/>
          </w:rPr>
          <w:tab/>
        </w:r>
        <w:r>
          <w:rPr>
            <w:noProof/>
            <w:webHidden/>
          </w:rPr>
          <w:fldChar w:fldCharType="begin"/>
        </w:r>
        <w:r w:rsidR="0064468B">
          <w:rPr>
            <w:noProof/>
            <w:webHidden/>
          </w:rPr>
          <w:instrText xml:space="preserve"> PAGEREF _Toc458956708 \h </w:instrText>
        </w:r>
        <w:r>
          <w:rPr>
            <w:noProof/>
            <w:webHidden/>
          </w:rPr>
        </w:r>
        <w:r>
          <w:rPr>
            <w:noProof/>
            <w:webHidden/>
          </w:rPr>
          <w:fldChar w:fldCharType="separate"/>
        </w:r>
        <w:r w:rsidR="0064468B">
          <w:rPr>
            <w:noProof/>
            <w:webHidden/>
          </w:rPr>
          <w:t>1</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709" w:history="1">
        <w:r w:rsidR="0064468B" w:rsidRPr="00E56D33">
          <w:rPr>
            <w:rStyle w:val="Hyperlink"/>
            <w:noProof/>
          </w:rPr>
          <w:t>1.1 Plan Goals and Authority</w:t>
        </w:r>
        <w:r w:rsidR="0064468B">
          <w:rPr>
            <w:noProof/>
            <w:webHidden/>
          </w:rPr>
          <w:tab/>
        </w:r>
        <w:r>
          <w:rPr>
            <w:noProof/>
            <w:webHidden/>
          </w:rPr>
          <w:fldChar w:fldCharType="begin"/>
        </w:r>
        <w:r w:rsidR="0064468B">
          <w:rPr>
            <w:noProof/>
            <w:webHidden/>
          </w:rPr>
          <w:instrText xml:space="preserve"> PAGEREF _Toc458956709 \h </w:instrText>
        </w:r>
        <w:r>
          <w:rPr>
            <w:noProof/>
            <w:webHidden/>
          </w:rPr>
        </w:r>
        <w:r>
          <w:rPr>
            <w:noProof/>
            <w:webHidden/>
          </w:rPr>
          <w:fldChar w:fldCharType="separate"/>
        </w:r>
        <w:r w:rsidR="0064468B">
          <w:rPr>
            <w:noProof/>
            <w:webHidden/>
          </w:rPr>
          <w:t>2</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710" w:history="1">
        <w:r w:rsidR="0064468B" w:rsidRPr="00E56D33">
          <w:rPr>
            <w:rStyle w:val="Hyperlink"/>
            <w:noProof/>
          </w:rPr>
          <w:t>1.2 Hazard Mitigation Grant Program (HMGP)</w:t>
        </w:r>
        <w:r w:rsidR="0064468B">
          <w:rPr>
            <w:noProof/>
            <w:webHidden/>
          </w:rPr>
          <w:tab/>
        </w:r>
        <w:r>
          <w:rPr>
            <w:noProof/>
            <w:webHidden/>
          </w:rPr>
          <w:fldChar w:fldCharType="begin"/>
        </w:r>
        <w:r w:rsidR="0064468B">
          <w:rPr>
            <w:noProof/>
            <w:webHidden/>
          </w:rPr>
          <w:instrText xml:space="preserve"> PAGEREF _Toc458956710 \h </w:instrText>
        </w:r>
        <w:r>
          <w:rPr>
            <w:noProof/>
            <w:webHidden/>
          </w:rPr>
        </w:r>
        <w:r>
          <w:rPr>
            <w:noProof/>
            <w:webHidden/>
          </w:rPr>
          <w:fldChar w:fldCharType="separate"/>
        </w:r>
        <w:r w:rsidR="0064468B">
          <w:rPr>
            <w:noProof/>
            <w:webHidden/>
          </w:rPr>
          <w:t>2</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711" w:history="1">
        <w:r w:rsidR="0064468B" w:rsidRPr="00E56D33">
          <w:rPr>
            <w:rStyle w:val="Hyperlink"/>
            <w:noProof/>
          </w:rPr>
          <w:t>1.3 Pre-Disaster Mitigation (PDM)</w:t>
        </w:r>
        <w:r w:rsidR="0064468B">
          <w:rPr>
            <w:noProof/>
            <w:webHidden/>
          </w:rPr>
          <w:tab/>
        </w:r>
        <w:r>
          <w:rPr>
            <w:noProof/>
            <w:webHidden/>
          </w:rPr>
          <w:fldChar w:fldCharType="begin"/>
        </w:r>
        <w:r w:rsidR="0064468B">
          <w:rPr>
            <w:noProof/>
            <w:webHidden/>
          </w:rPr>
          <w:instrText xml:space="preserve"> PAGEREF _Toc458956711 \h </w:instrText>
        </w:r>
        <w:r>
          <w:rPr>
            <w:noProof/>
            <w:webHidden/>
          </w:rPr>
        </w:r>
        <w:r>
          <w:rPr>
            <w:noProof/>
            <w:webHidden/>
          </w:rPr>
          <w:fldChar w:fldCharType="separate"/>
        </w:r>
        <w:r w:rsidR="0064468B">
          <w:rPr>
            <w:noProof/>
            <w:webHidden/>
          </w:rPr>
          <w:t>3</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712" w:history="1">
        <w:r w:rsidR="0064468B" w:rsidRPr="00E56D33">
          <w:rPr>
            <w:rStyle w:val="Hyperlink"/>
            <w:noProof/>
          </w:rPr>
          <w:t>1.4 Flood Mitigation Assistance (FMA)</w:t>
        </w:r>
        <w:r w:rsidR="0064468B">
          <w:rPr>
            <w:noProof/>
            <w:webHidden/>
          </w:rPr>
          <w:tab/>
        </w:r>
        <w:r>
          <w:rPr>
            <w:noProof/>
            <w:webHidden/>
          </w:rPr>
          <w:fldChar w:fldCharType="begin"/>
        </w:r>
        <w:r w:rsidR="0064468B">
          <w:rPr>
            <w:noProof/>
            <w:webHidden/>
          </w:rPr>
          <w:instrText xml:space="preserve"> PAGEREF _Toc458956712 \h </w:instrText>
        </w:r>
        <w:r>
          <w:rPr>
            <w:noProof/>
            <w:webHidden/>
          </w:rPr>
        </w:r>
        <w:r>
          <w:rPr>
            <w:noProof/>
            <w:webHidden/>
          </w:rPr>
          <w:fldChar w:fldCharType="separate"/>
        </w:r>
        <w:r w:rsidR="0064468B">
          <w:rPr>
            <w:noProof/>
            <w:webHidden/>
          </w:rPr>
          <w:t>3</w:t>
        </w:r>
        <w:r>
          <w:rPr>
            <w:noProof/>
            <w:webHidden/>
          </w:rPr>
          <w:fldChar w:fldCharType="end"/>
        </w:r>
      </w:hyperlink>
    </w:p>
    <w:p w:rsidR="0064468B" w:rsidRDefault="00090F9F" w:rsidP="007F70BD">
      <w:pPr>
        <w:pStyle w:val="TOC2"/>
        <w:tabs>
          <w:tab w:val="right" w:leader="dot" w:pos="10070"/>
        </w:tabs>
        <w:spacing w:before="0" w:line="276" w:lineRule="auto"/>
        <w:rPr>
          <w:rStyle w:val="Hyperlink"/>
          <w:noProof/>
        </w:rPr>
      </w:pPr>
      <w:hyperlink w:anchor="_Toc458956713" w:history="1">
        <w:r w:rsidR="0064468B" w:rsidRPr="00E56D33">
          <w:rPr>
            <w:rStyle w:val="Hyperlink"/>
            <w:noProof/>
          </w:rPr>
          <w:t>1.5 Participation</w:t>
        </w:r>
        <w:r w:rsidR="0064468B">
          <w:rPr>
            <w:noProof/>
            <w:webHidden/>
          </w:rPr>
          <w:tab/>
        </w:r>
        <w:r>
          <w:rPr>
            <w:noProof/>
            <w:webHidden/>
          </w:rPr>
          <w:fldChar w:fldCharType="begin"/>
        </w:r>
        <w:r w:rsidR="0064468B">
          <w:rPr>
            <w:noProof/>
            <w:webHidden/>
          </w:rPr>
          <w:instrText xml:space="preserve"> PAGEREF _Toc458956713 \h </w:instrText>
        </w:r>
        <w:r>
          <w:rPr>
            <w:noProof/>
            <w:webHidden/>
          </w:rPr>
        </w:r>
        <w:r>
          <w:rPr>
            <w:noProof/>
            <w:webHidden/>
          </w:rPr>
          <w:fldChar w:fldCharType="separate"/>
        </w:r>
        <w:r w:rsidR="0064468B">
          <w:rPr>
            <w:noProof/>
            <w:webHidden/>
          </w:rPr>
          <w:t>3</w:t>
        </w:r>
        <w:r>
          <w:rPr>
            <w:noProof/>
            <w:webHidden/>
          </w:rPr>
          <w:fldChar w:fldCharType="end"/>
        </w:r>
      </w:hyperlink>
    </w:p>
    <w:p w:rsidR="007F70BD" w:rsidRDefault="007F70BD" w:rsidP="007F70BD">
      <w:pPr>
        <w:pStyle w:val="TOC2"/>
        <w:tabs>
          <w:tab w:val="right" w:leader="dot" w:pos="10070"/>
        </w:tabs>
        <w:spacing w:before="0" w:line="276" w:lineRule="auto"/>
        <w:rPr>
          <w:rFonts w:asciiTheme="minorHAnsi" w:eastAsiaTheme="minorEastAsia" w:hAnsiTheme="minorHAnsi"/>
          <w:noProof/>
          <w:sz w:val="22"/>
          <w:szCs w:val="22"/>
        </w:rPr>
      </w:pPr>
    </w:p>
    <w:p w:rsidR="0064468B" w:rsidRDefault="00090F9F" w:rsidP="007F70BD">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56714" w:history="1">
        <w:r w:rsidR="0064468B" w:rsidRPr="00E56D33">
          <w:rPr>
            <w:rStyle w:val="Hyperlink"/>
            <w:noProof/>
          </w:rPr>
          <w:t>Section 2: Mitigation Plan Update</w:t>
        </w:r>
        <w:r w:rsidR="0064468B">
          <w:rPr>
            <w:noProof/>
            <w:webHidden/>
          </w:rPr>
          <w:tab/>
        </w:r>
        <w:r>
          <w:rPr>
            <w:noProof/>
            <w:webHidden/>
          </w:rPr>
          <w:fldChar w:fldCharType="begin"/>
        </w:r>
        <w:r w:rsidR="0064468B">
          <w:rPr>
            <w:noProof/>
            <w:webHidden/>
          </w:rPr>
          <w:instrText xml:space="preserve"> PAGEREF _Toc458956714 \h </w:instrText>
        </w:r>
        <w:r>
          <w:rPr>
            <w:noProof/>
            <w:webHidden/>
          </w:rPr>
        </w:r>
        <w:r>
          <w:rPr>
            <w:noProof/>
            <w:webHidden/>
          </w:rPr>
          <w:fldChar w:fldCharType="separate"/>
        </w:r>
        <w:r w:rsidR="0064468B">
          <w:rPr>
            <w:noProof/>
            <w:webHidden/>
          </w:rPr>
          <w:t>5</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715" w:history="1">
        <w:r w:rsidR="0064468B" w:rsidRPr="00E56D33">
          <w:rPr>
            <w:rStyle w:val="Hyperlink"/>
            <w:noProof/>
          </w:rPr>
          <w:t>2.1 Planning Process</w:t>
        </w:r>
        <w:r w:rsidR="0064468B">
          <w:rPr>
            <w:noProof/>
            <w:webHidden/>
          </w:rPr>
          <w:tab/>
        </w:r>
        <w:r>
          <w:rPr>
            <w:noProof/>
            <w:webHidden/>
          </w:rPr>
          <w:fldChar w:fldCharType="begin"/>
        </w:r>
        <w:r w:rsidR="0064468B">
          <w:rPr>
            <w:noProof/>
            <w:webHidden/>
          </w:rPr>
          <w:instrText xml:space="preserve"> PAGEREF _Toc458956715 \h </w:instrText>
        </w:r>
        <w:r>
          <w:rPr>
            <w:noProof/>
            <w:webHidden/>
          </w:rPr>
        </w:r>
        <w:r>
          <w:rPr>
            <w:noProof/>
            <w:webHidden/>
          </w:rPr>
          <w:fldChar w:fldCharType="separate"/>
        </w:r>
        <w:r w:rsidR="0064468B">
          <w:rPr>
            <w:noProof/>
            <w:webHidden/>
          </w:rPr>
          <w:t>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16" w:history="1">
        <w:r w:rsidR="0064468B" w:rsidRPr="00E56D33">
          <w:rPr>
            <w:rStyle w:val="Hyperlink"/>
            <w:noProof/>
          </w:rPr>
          <w:t>2.1.1 Plan Administrators</w:t>
        </w:r>
        <w:r w:rsidR="0064468B">
          <w:rPr>
            <w:noProof/>
            <w:webHidden/>
          </w:rPr>
          <w:tab/>
        </w:r>
        <w:r>
          <w:rPr>
            <w:noProof/>
            <w:webHidden/>
          </w:rPr>
          <w:fldChar w:fldCharType="begin"/>
        </w:r>
        <w:r w:rsidR="0064468B">
          <w:rPr>
            <w:noProof/>
            <w:webHidden/>
          </w:rPr>
          <w:instrText xml:space="preserve"> PAGEREF _Toc458956716 \h </w:instrText>
        </w:r>
        <w:r>
          <w:rPr>
            <w:noProof/>
            <w:webHidden/>
          </w:rPr>
        </w:r>
        <w:r>
          <w:rPr>
            <w:noProof/>
            <w:webHidden/>
          </w:rPr>
          <w:fldChar w:fldCharType="separate"/>
        </w:r>
        <w:r w:rsidR="0064468B">
          <w:rPr>
            <w:noProof/>
            <w:webHidden/>
          </w:rPr>
          <w:t>7</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17" w:history="1">
        <w:r w:rsidR="0064468B" w:rsidRPr="00E56D33">
          <w:rPr>
            <w:rStyle w:val="Hyperlink"/>
            <w:noProof/>
          </w:rPr>
          <w:t>2.1.2 Disaster and Emergency Service Coordinator Role and Responsibilities</w:t>
        </w:r>
        <w:r w:rsidR="0064468B">
          <w:rPr>
            <w:noProof/>
            <w:webHidden/>
          </w:rPr>
          <w:tab/>
        </w:r>
        <w:r>
          <w:rPr>
            <w:noProof/>
            <w:webHidden/>
          </w:rPr>
          <w:fldChar w:fldCharType="begin"/>
        </w:r>
        <w:r w:rsidR="0064468B">
          <w:rPr>
            <w:noProof/>
            <w:webHidden/>
          </w:rPr>
          <w:instrText xml:space="preserve"> PAGEREF _Toc458956717 \h </w:instrText>
        </w:r>
        <w:r>
          <w:rPr>
            <w:noProof/>
            <w:webHidden/>
          </w:rPr>
        </w:r>
        <w:r>
          <w:rPr>
            <w:noProof/>
            <w:webHidden/>
          </w:rPr>
          <w:fldChar w:fldCharType="separate"/>
        </w:r>
        <w:r w:rsidR="0064468B">
          <w:rPr>
            <w:noProof/>
            <w:webHidden/>
          </w:rPr>
          <w:t>7</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18" w:history="1">
        <w:r w:rsidR="0064468B" w:rsidRPr="00E56D33">
          <w:rPr>
            <w:rStyle w:val="Hyperlink"/>
            <w:noProof/>
          </w:rPr>
          <w:t>2.1.3 The Mitigation Steering Committee</w:t>
        </w:r>
        <w:r w:rsidR="0064468B">
          <w:rPr>
            <w:noProof/>
            <w:webHidden/>
          </w:rPr>
          <w:tab/>
        </w:r>
        <w:r>
          <w:rPr>
            <w:noProof/>
            <w:webHidden/>
          </w:rPr>
          <w:fldChar w:fldCharType="begin"/>
        </w:r>
        <w:r w:rsidR="0064468B">
          <w:rPr>
            <w:noProof/>
            <w:webHidden/>
          </w:rPr>
          <w:instrText xml:space="preserve"> PAGEREF _Toc458956718 \h </w:instrText>
        </w:r>
        <w:r>
          <w:rPr>
            <w:noProof/>
            <w:webHidden/>
          </w:rPr>
        </w:r>
        <w:r>
          <w:rPr>
            <w:noProof/>
            <w:webHidden/>
          </w:rPr>
          <w:fldChar w:fldCharType="separate"/>
        </w:r>
        <w:r w:rsidR="0064468B">
          <w:rPr>
            <w:noProof/>
            <w:webHidden/>
          </w:rPr>
          <w:t>7</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19" w:history="1">
        <w:r w:rsidR="0064468B" w:rsidRPr="00E56D33">
          <w:rPr>
            <w:rStyle w:val="Hyperlink"/>
            <w:noProof/>
          </w:rPr>
          <w:t>2.1.4 Hazard Mitigation Planning Team</w:t>
        </w:r>
        <w:r w:rsidR="0064468B">
          <w:rPr>
            <w:noProof/>
            <w:webHidden/>
          </w:rPr>
          <w:tab/>
        </w:r>
        <w:r>
          <w:rPr>
            <w:noProof/>
            <w:webHidden/>
          </w:rPr>
          <w:fldChar w:fldCharType="begin"/>
        </w:r>
        <w:r w:rsidR="0064468B">
          <w:rPr>
            <w:noProof/>
            <w:webHidden/>
          </w:rPr>
          <w:instrText xml:space="preserve"> PAGEREF _Toc458956719 \h </w:instrText>
        </w:r>
        <w:r>
          <w:rPr>
            <w:noProof/>
            <w:webHidden/>
          </w:rPr>
        </w:r>
        <w:r>
          <w:rPr>
            <w:noProof/>
            <w:webHidden/>
          </w:rPr>
          <w:fldChar w:fldCharType="separate"/>
        </w:r>
        <w:r w:rsidR="0064468B">
          <w:rPr>
            <w:noProof/>
            <w:webHidden/>
          </w:rPr>
          <w:t>8</w:t>
        </w:r>
        <w:r>
          <w:rPr>
            <w:noProof/>
            <w:webHidden/>
          </w:rPr>
          <w:fldChar w:fldCharType="end"/>
        </w:r>
      </w:hyperlink>
    </w:p>
    <w:p w:rsidR="0064468B" w:rsidRDefault="00090F9F" w:rsidP="007F70BD">
      <w:pPr>
        <w:pStyle w:val="TOC3"/>
        <w:tabs>
          <w:tab w:val="left" w:pos="3528"/>
          <w:tab w:val="right" w:leader="dot" w:pos="10070"/>
        </w:tabs>
        <w:spacing w:before="0" w:line="276" w:lineRule="auto"/>
        <w:rPr>
          <w:rFonts w:asciiTheme="minorHAnsi" w:eastAsiaTheme="minorEastAsia" w:hAnsiTheme="minorHAnsi"/>
          <w:noProof/>
          <w:sz w:val="22"/>
          <w:szCs w:val="22"/>
        </w:rPr>
      </w:pPr>
      <w:hyperlink w:anchor="_Toc458956720" w:history="1">
        <w:r w:rsidR="0064468B" w:rsidRPr="00E56D33">
          <w:rPr>
            <w:rStyle w:val="Hyperlink"/>
            <w:noProof/>
          </w:rPr>
          <w:t xml:space="preserve">2.1.5 Participating Jurisdictions </w:t>
        </w:r>
        <w:r w:rsidR="0064468B">
          <w:rPr>
            <w:rFonts w:asciiTheme="minorHAnsi" w:eastAsiaTheme="minorEastAsia" w:hAnsiTheme="minorHAnsi"/>
            <w:noProof/>
            <w:sz w:val="22"/>
            <w:szCs w:val="22"/>
          </w:rPr>
          <w:tab/>
        </w:r>
        <w:r w:rsidR="0064468B">
          <w:rPr>
            <w:noProof/>
            <w:webHidden/>
          </w:rPr>
          <w:tab/>
        </w:r>
        <w:r>
          <w:rPr>
            <w:noProof/>
            <w:webHidden/>
          </w:rPr>
          <w:fldChar w:fldCharType="begin"/>
        </w:r>
        <w:r w:rsidR="0064468B">
          <w:rPr>
            <w:noProof/>
            <w:webHidden/>
          </w:rPr>
          <w:instrText xml:space="preserve"> PAGEREF _Toc458956720 \h </w:instrText>
        </w:r>
        <w:r>
          <w:rPr>
            <w:noProof/>
            <w:webHidden/>
          </w:rPr>
        </w:r>
        <w:r>
          <w:rPr>
            <w:noProof/>
            <w:webHidden/>
          </w:rPr>
          <w:fldChar w:fldCharType="separate"/>
        </w:r>
        <w:r w:rsidR="0064468B">
          <w:rPr>
            <w:noProof/>
            <w:webHidden/>
          </w:rPr>
          <w:t>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21" w:history="1">
        <w:r w:rsidR="0064468B" w:rsidRPr="00E56D33">
          <w:rPr>
            <w:rStyle w:val="Hyperlink"/>
            <w:noProof/>
          </w:rPr>
          <w:t>2.1.6 Meetings and Participation</w:t>
        </w:r>
        <w:r w:rsidR="0064468B">
          <w:rPr>
            <w:noProof/>
            <w:webHidden/>
          </w:rPr>
          <w:tab/>
        </w:r>
        <w:r>
          <w:rPr>
            <w:noProof/>
            <w:webHidden/>
          </w:rPr>
          <w:fldChar w:fldCharType="begin"/>
        </w:r>
        <w:r w:rsidR="0064468B">
          <w:rPr>
            <w:noProof/>
            <w:webHidden/>
          </w:rPr>
          <w:instrText xml:space="preserve"> PAGEREF _Toc458956721 \h </w:instrText>
        </w:r>
        <w:r>
          <w:rPr>
            <w:noProof/>
            <w:webHidden/>
          </w:rPr>
        </w:r>
        <w:r>
          <w:rPr>
            <w:noProof/>
            <w:webHidden/>
          </w:rPr>
          <w:fldChar w:fldCharType="separate"/>
        </w:r>
        <w:r w:rsidR="0064468B">
          <w:rPr>
            <w:noProof/>
            <w:webHidden/>
          </w:rPr>
          <w:t>10</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22" w:history="1">
        <w:r w:rsidR="0064468B" w:rsidRPr="00E56D33">
          <w:rPr>
            <w:rStyle w:val="Hyperlink"/>
            <w:noProof/>
          </w:rPr>
          <w:t>2.1.7 Additional Meetings and Participation</w:t>
        </w:r>
        <w:r w:rsidR="0064468B">
          <w:rPr>
            <w:noProof/>
            <w:webHidden/>
          </w:rPr>
          <w:tab/>
        </w:r>
        <w:r>
          <w:rPr>
            <w:noProof/>
            <w:webHidden/>
          </w:rPr>
          <w:fldChar w:fldCharType="begin"/>
        </w:r>
        <w:r w:rsidR="0064468B">
          <w:rPr>
            <w:noProof/>
            <w:webHidden/>
          </w:rPr>
          <w:instrText xml:space="preserve"> PAGEREF _Toc458956722 \h </w:instrText>
        </w:r>
        <w:r>
          <w:rPr>
            <w:noProof/>
            <w:webHidden/>
          </w:rPr>
        </w:r>
        <w:r>
          <w:rPr>
            <w:noProof/>
            <w:webHidden/>
          </w:rPr>
          <w:fldChar w:fldCharType="separate"/>
        </w:r>
        <w:r w:rsidR="0064468B">
          <w:rPr>
            <w:noProof/>
            <w:webHidden/>
          </w:rPr>
          <w:t>12</w:t>
        </w:r>
        <w:r>
          <w:rPr>
            <w:noProof/>
            <w:webHidden/>
          </w:rPr>
          <w:fldChar w:fldCharType="end"/>
        </w:r>
      </w:hyperlink>
    </w:p>
    <w:p w:rsidR="0064468B" w:rsidRDefault="00090F9F" w:rsidP="007F70BD">
      <w:pPr>
        <w:pStyle w:val="TOC3"/>
        <w:tabs>
          <w:tab w:val="left" w:pos="1200"/>
          <w:tab w:val="right" w:leader="dot" w:pos="10070"/>
        </w:tabs>
        <w:spacing w:before="0" w:line="276" w:lineRule="auto"/>
        <w:rPr>
          <w:rFonts w:asciiTheme="minorHAnsi" w:eastAsiaTheme="minorEastAsia" w:hAnsiTheme="minorHAnsi"/>
          <w:noProof/>
          <w:sz w:val="22"/>
          <w:szCs w:val="22"/>
        </w:rPr>
      </w:pPr>
      <w:hyperlink w:anchor="_Toc458956723" w:history="1">
        <w:r w:rsidR="0064468B" w:rsidRPr="00E56D33">
          <w:rPr>
            <w:rStyle w:val="Hyperlink"/>
            <w:noProof/>
          </w:rPr>
          <w:t>2.1.8Partners and Stakeholders</w:t>
        </w:r>
        <w:r w:rsidR="0064468B">
          <w:rPr>
            <w:noProof/>
            <w:webHidden/>
          </w:rPr>
          <w:tab/>
        </w:r>
        <w:r>
          <w:rPr>
            <w:noProof/>
            <w:webHidden/>
          </w:rPr>
          <w:fldChar w:fldCharType="begin"/>
        </w:r>
        <w:r w:rsidR="0064468B">
          <w:rPr>
            <w:noProof/>
            <w:webHidden/>
          </w:rPr>
          <w:instrText xml:space="preserve"> PAGEREF _Toc458956723 \h </w:instrText>
        </w:r>
        <w:r>
          <w:rPr>
            <w:noProof/>
            <w:webHidden/>
          </w:rPr>
        </w:r>
        <w:r>
          <w:rPr>
            <w:noProof/>
            <w:webHidden/>
          </w:rPr>
          <w:fldChar w:fldCharType="separate"/>
        </w:r>
        <w:r w:rsidR="0064468B">
          <w:rPr>
            <w:noProof/>
            <w:webHidden/>
          </w:rPr>
          <w:t>14</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24" w:history="1">
        <w:r w:rsidR="0064468B" w:rsidRPr="00E56D33">
          <w:rPr>
            <w:rStyle w:val="Hyperlink"/>
            <w:noProof/>
          </w:rPr>
          <w:t>2.1.9 Review and Incorporation of Existing Plans and Studies</w:t>
        </w:r>
        <w:r w:rsidR="0064468B">
          <w:rPr>
            <w:noProof/>
            <w:webHidden/>
          </w:rPr>
          <w:tab/>
        </w:r>
        <w:r>
          <w:rPr>
            <w:noProof/>
            <w:webHidden/>
          </w:rPr>
          <w:fldChar w:fldCharType="begin"/>
        </w:r>
        <w:r w:rsidR="0064468B">
          <w:rPr>
            <w:noProof/>
            <w:webHidden/>
          </w:rPr>
          <w:instrText xml:space="preserve"> PAGEREF _Toc458956724 \h </w:instrText>
        </w:r>
        <w:r>
          <w:rPr>
            <w:noProof/>
            <w:webHidden/>
          </w:rPr>
        </w:r>
        <w:r>
          <w:rPr>
            <w:noProof/>
            <w:webHidden/>
          </w:rPr>
          <w:fldChar w:fldCharType="separate"/>
        </w:r>
        <w:r w:rsidR="0064468B">
          <w:rPr>
            <w:noProof/>
            <w:webHidden/>
          </w:rPr>
          <w:t>15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26" w:history="1">
        <w:r w:rsidR="0064468B" w:rsidRPr="00E56D33">
          <w:rPr>
            <w:rStyle w:val="Hyperlink"/>
            <w:noProof/>
          </w:rPr>
          <w:t>2.1.10 Participation and Data Request</w:t>
        </w:r>
        <w:r w:rsidR="0064468B">
          <w:rPr>
            <w:noProof/>
            <w:webHidden/>
          </w:rPr>
          <w:tab/>
        </w:r>
        <w:r>
          <w:rPr>
            <w:noProof/>
            <w:webHidden/>
          </w:rPr>
          <w:fldChar w:fldCharType="begin"/>
        </w:r>
        <w:r w:rsidR="0064468B">
          <w:rPr>
            <w:noProof/>
            <w:webHidden/>
          </w:rPr>
          <w:instrText xml:space="preserve"> PAGEREF _Toc458956726 \h </w:instrText>
        </w:r>
        <w:r>
          <w:rPr>
            <w:noProof/>
            <w:webHidden/>
          </w:rPr>
        </w:r>
        <w:r>
          <w:rPr>
            <w:noProof/>
            <w:webHidden/>
          </w:rPr>
          <w:fldChar w:fldCharType="separate"/>
        </w:r>
        <w:r w:rsidR="0064468B">
          <w:rPr>
            <w:noProof/>
            <w:webHidden/>
          </w:rPr>
          <w:t>16</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27" w:history="1">
        <w:r w:rsidR="0064468B" w:rsidRPr="00E56D33">
          <w:rPr>
            <w:rStyle w:val="Hyperlink"/>
            <w:noProof/>
          </w:rPr>
          <w:t>2.1.11 Summary of the Planning Process &amp; Significant Plan Updates</w:t>
        </w:r>
        <w:r w:rsidR="0064468B">
          <w:rPr>
            <w:noProof/>
            <w:webHidden/>
          </w:rPr>
          <w:tab/>
        </w:r>
        <w:r>
          <w:rPr>
            <w:noProof/>
            <w:webHidden/>
          </w:rPr>
          <w:fldChar w:fldCharType="begin"/>
        </w:r>
        <w:r w:rsidR="0064468B">
          <w:rPr>
            <w:noProof/>
            <w:webHidden/>
          </w:rPr>
          <w:instrText xml:space="preserve"> PAGEREF _Toc458956727 \h </w:instrText>
        </w:r>
        <w:r>
          <w:rPr>
            <w:noProof/>
            <w:webHidden/>
          </w:rPr>
        </w:r>
        <w:r>
          <w:rPr>
            <w:noProof/>
            <w:webHidden/>
          </w:rPr>
          <w:fldChar w:fldCharType="separate"/>
        </w:r>
        <w:r w:rsidR="0064468B">
          <w:rPr>
            <w:noProof/>
            <w:webHidden/>
          </w:rPr>
          <w:t>17</w:t>
        </w:r>
        <w:r>
          <w:rPr>
            <w:noProof/>
            <w:webHidden/>
          </w:rPr>
          <w:fldChar w:fldCharType="end"/>
        </w:r>
      </w:hyperlink>
    </w:p>
    <w:p w:rsidR="0064468B" w:rsidRDefault="00090F9F" w:rsidP="007F70BD">
      <w:pPr>
        <w:pStyle w:val="TOC2"/>
        <w:tabs>
          <w:tab w:val="right" w:leader="dot" w:pos="10070"/>
        </w:tabs>
        <w:spacing w:before="0" w:line="276" w:lineRule="auto"/>
        <w:rPr>
          <w:rStyle w:val="Hyperlink"/>
          <w:noProof/>
        </w:rPr>
      </w:pPr>
      <w:hyperlink w:anchor="_Toc458956728" w:history="1">
        <w:r w:rsidR="0064468B" w:rsidRPr="00E56D33">
          <w:rPr>
            <w:rStyle w:val="Hyperlink"/>
            <w:noProof/>
          </w:rPr>
          <w:t>2.2 Changes Made During this Plan Update</w:t>
        </w:r>
        <w:r w:rsidR="0064468B">
          <w:rPr>
            <w:noProof/>
            <w:webHidden/>
          </w:rPr>
          <w:tab/>
        </w:r>
        <w:r>
          <w:rPr>
            <w:noProof/>
            <w:webHidden/>
          </w:rPr>
          <w:fldChar w:fldCharType="begin"/>
        </w:r>
        <w:r w:rsidR="0064468B">
          <w:rPr>
            <w:noProof/>
            <w:webHidden/>
          </w:rPr>
          <w:instrText xml:space="preserve"> PAGEREF _Toc458956728 \h </w:instrText>
        </w:r>
        <w:r>
          <w:rPr>
            <w:noProof/>
            <w:webHidden/>
          </w:rPr>
        </w:r>
        <w:r>
          <w:rPr>
            <w:noProof/>
            <w:webHidden/>
          </w:rPr>
          <w:fldChar w:fldCharType="separate"/>
        </w:r>
        <w:r w:rsidR="0064468B">
          <w:rPr>
            <w:noProof/>
            <w:webHidden/>
          </w:rPr>
          <w:t>18</w:t>
        </w:r>
        <w:r>
          <w:rPr>
            <w:noProof/>
            <w:webHidden/>
          </w:rPr>
          <w:fldChar w:fldCharType="end"/>
        </w:r>
      </w:hyperlink>
    </w:p>
    <w:p w:rsidR="007F70BD" w:rsidRDefault="007F70BD" w:rsidP="007F70BD">
      <w:pPr>
        <w:pStyle w:val="TOC2"/>
        <w:tabs>
          <w:tab w:val="right" w:leader="dot" w:pos="10070"/>
        </w:tabs>
        <w:spacing w:before="0" w:line="276" w:lineRule="auto"/>
        <w:rPr>
          <w:rFonts w:asciiTheme="minorHAnsi" w:eastAsiaTheme="minorEastAsia" w:hAnsiTheme="minorHAnsi"/>
          <w:noProof/>
          <w:sz w:val="22"/>
          <w:szCs w:val="22"/>
        </w:rPr>
      </w:pPr>
    </w:p>
    <w:p w:rsidR="0064468B" w:rsidRDefault="00090F9F" w:rsidP="007F70BD">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56729" w:history="1">
        <w:r w:rsidR="0064468B" w:rsidRPr="00E56D33">
          <w:rPr>
            <w:rStyle w:val="Hyperlink"/>
            <w:noProof/>
          </w:rPr>
          <w:t>Section 3: Community Profile</w:t>
        </w:r>
        <w:r w:rsidR="0064468B">
          <w:rPr>
            <w:noProof/>
            <w:webHidden/>
          </w:rPr>
          <w:tab/>
        </w:r>
        <w:r>
          <w:rPr>
            <w:noProof/>
            <w:webHidden/>
          </w:rPr>
          <w:fldChar w:fldCharType="begin"/>
        </w:r>
        <w:r w:rsidR="0064468B">
          <w:rPr>
            <w:noProof/>
            <w:webHidden/>
          </w:rPr>
          <w:instrText xml:space="preserve"> PAGEREF _Toc458956729 \h </w:instrText>
        </w:r>
        <w:r>
          <w:rPr>
            <w:noProof/>
            <w:webHidden/>
          </w:rPr>
        </w:r>
        <w:r>
          <w:rPr>
            <w:noProof/>
            <w:webHidden/>
          </w:rPr>
          <w:fldChar w:fldCharType="separate"/>
        </w:r>
        <w:r w:rsidR="0064468B">
          <w:rPr>
            <w:noProof/>
            <w:webHidden/>
          </w:rPr>
          <w:t>19</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730" w:history="1">
        <w:r w:rsidR="0064468B" w:rsidRPr="00E56D33">
          <w:rPr>
            <w:rStyle w:val="Hyperlink"/>
            <w:noProof/>
          </w:rPr>
          <w:t>3.1 General Overview</w:t>
        </w:r>
        <w:r w:rsidR="0064468B">
          <w:rPr>
            <w:noProof/>
            <w:webHidden/>
          </w:rPr>
          <w:tab/>
        </w:r>
        <w:r>
          <w:rPr>
            <w:noProof/>
            <w:webHidden/>
          </w:rPr>
          <w:fldChar w:fldCharType="begin"/>
        </w:r>
        <w:r w:rsidR="0064468B">
          <w:rPr>
            <w:noProof/>
            <w:webHidden/>
          </w:rPr>
          <w:instrText xml:space="preserve"> PAGEREF _Toc458956730 \h </w:instrText>
        </w:r>
        <w:r>
          <w:rPr>
            <w:noProof/>
            <w:webHidden/>
          </w:rPr>
        </w:r>
        <w:r>
          <w:rPr>
            <w:noProof/>
            <w:webHidden/>
          </w:rPr>
          <w:fldChar w:fldCharType="separate"/>
        </w:r>
        <w:r w:rsidR="0064468B">
          <w:rPr>
            <w:noProof/>
            <w:webHidden/>
          </w:rPr>
          <w:t>20</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31" w:history="1">
        <w:r w:rsidR="0064468B" w:rsidRPr="00E56D33">
          <w:rPr>
            <w:rStyle w:val="Hyperlink"/>
            <w:noProof/>
          </w:rPr>
          <w:t>3.1.1 Historical Setting:</w:t>
        </w:r>
        <w:r w:rsidR="0064468B">
          <w:rPr>
            <w:noProof/>
            <w:webHidden/>
          </w:rPr>
          <w:tab/>
        </w:r>
        <w:r>
          <w:rPr>
            <w:noProof/>
            <w:webHidden/>
          </w:rPr>
          <w:fldChar w:fldCharType="begin"/>
        </w:r>
        <w:r w:rsidR="0064468B">
          <w:rPr>
            <w:noProof/>
            <w:webHidden/>
          </w:rPr>
          <w:instrText xml:space="preserve"> PAGEREF _Toc458956731 \h </w:instrText>
        </w:r>
        <w:r>
          <w:rPr>
            <w:noProof/>
            <w:webHidden/>
          </w:rPr>
        </w:r>
        <w:r>
          <w:rPr>
            <w:noProof/>
            <w:webHidden/>
          </w:rPr>
          <w:fldChar w:fldCharType="separate"/>
        </w:r>
        <w:r w:rsidR="0064468B">
          <w:rPr>
            <w:noProof/>
            <w:webHidden/>
          </w:rPr>
          <w:t>21</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732" w:history="1">
        <w:r w:rsidR="0064468B" w:rsidRPr="00E56D33">
          <w:rPr>
            <w:rStyle w:val="Hyperlink"/>
            <w:noProof/>
          </w:rPr>
          <w:t>3.2 Physical Characteristics</w:t>
        </w:r>
        <w:r w:rsidR="0064468B">
          <w:rPr>
            <w:noProof/>
            <w:webHidden/>
          </w:rPr>
          <w:tab/>
        </w:r>
        <w:r>
          <w:rPr>
            <w:noProof/>
            <w:webHidden/>
          </w:rPr>
          <w:fldChar w:fldCharType="begin"/>
        </w:r>
        <w:r w:rsidR="0064468B">
          <w:rPr>
            <w:noProof/>
            <w:webHidden/>
          </w:rPr>
          <w:instrText xml:space="preserve"> PAGEREF _Toc458956732 \h </w:instrText>
        </w:r>
        <w:r>
          <w:rPr>
            <w:noProof/>
            <w:webHidden/>
          </w:rPr>
        </w:r>
        <w:r>
          <w:rPr>
            <w:noProof/>
            <w:webHidden/>
          </w:rPr>
          <w:fldChar w:fldCharType="separate"/>
        </w:r>
        <w:r w:rsidR="0064468B">
          <w:rPr>
            <w:noProof/>
            <w:webHidden/>
          </w:rPr>
          <w:t>21</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33" w:history="1">
        <w:r w:rsidR="0064468B" w:rsidRPr="00E56D33">
          <w:rPr>
            <w:rStyle w:val="Hyperlink"/>
            <w:noProof/>
          </w:rPr>
          <w:t>3.2.1 Climate and Precipitation</w:t>
        </w:r>
        <w:r w:rsidR="0064468B">
          <w:rPr>
            <w:noProof/>
            <w:webHidden/>
          </w:rPr>
          <w:tab/>
        </w:r>
        <w:r>
          <w:rPr>
            <w:noProof/>
            <w:webHidden/>
          </w:rPr>
          <w:fldChar w:fldCharType="begin"/>
        </w:r>
        <w:r w:rsidR="0064468B">
          <w:rPr>
            <w:noProof/>
            <w:webHidden/>
          </w:rPr>
          <w:instrText xml:space="preserve"> PAGEREF _Toc458956733 \h </w:instrText>
        </w:r>
        <w:r>
          <w:rPr>
            <w:noProof/>
            <w:webHidden/>
          </w:rPr>
        </w:r>
        <w:r>
          <w:rPr>
            <w:noProof/>
            <w:webHidden/>
          </w:rPr>
          <w:fldChar w:fldCharType="separate"/>
        </w:r>
        <w:r w:rsidR="0064468B">
          <w:rPr>
            <w:noProof/>
            <w:webHidden/>
          </w:rPr>
          <w:t>21</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34" w:history="1">
        <w:r w:rsidR="0064468B" w:rsidRPr="00E56D33">
          <w:rPr>
            <w:rStyle w:val="Hyperlink"/>
            <w:noProof/>
          </w:rPr>
          <w:t>3.2.2 Geology</w:t>
        </w:r>
        <w:r w:rsidR="0064468B">
          <w:rPr>
            <w:noProof/>
            <w:webHidden/>
          </w:rPr>
          <w:tab/>
        </w:r>
        <w:r>
          <w:rPr>
            <w:noProof/>
            <w:webHidden/>
          </w:rPr>
          <w:fldChar w:fldCharType="begin"/>
        </w:r>
        <w:r w:rsidR="0064468B">
          <w:rPr>
            <w:noProof/>
            <w:webHidden/>
          </w:rPr>
          <w:instrText xml:space="preserve"> PAGEREF _Toc458956734 \h </w:instrText>
        </w:r>
        <w:r>
          <w:rPr>
            <w:noProof/>
            <w:webHidden/>
          </w:rPr>
        </w:r>
        <w:r>
          <w:rPr>
            <w:noProof/>
            <w:webHidden/>
          </w:rPr>
          <w:fldChar w:fldCharType="separate"/>
        </w:r>
        <w:r w:rsidR="0064468B">
          <w:rPr>
            <w:noProof/>
            <w:webHidden/>
          </w:rPr>
          <w:t>24</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35" w:history="1">
        <w:r w:rsidR="0064468B" w:rsidRPr="00E56D33">
          <w:rPr>
            <w:rStyle w:val="Hyperlink"/>
            <w:noProof/>
          </w:rPr>
          <w:t>3.2.3 Geography</w:t>
        </w:r>
        <w:r w:rsidR="0064468B">
          <w:rPr>
            <w:noProof/>
            <w:webHidden/>
          </w:rPr>
          <w:tab/>
        </w:r>
        <w:r>
          <w:rPr>
            <w:noProof/>
            <w:webHidden/>
          </w:rPr>
          <w:fldChar w:fldCharType="begin"/>
        </w:r>
        <w:r w:rsidR="0064468B">
          <w:rPr>
            <w:noProof/>
            <w:webHidden/>
          </w:rPr>
          <w:instrText xml:space="preserve"> PAGEREF _Toc458956735 \h </w:instrText>
        </w:r>
        <w:r>
          <w:rPr>
            <w:noProof/>
            <w:webHidden/>
          </w:rPr>
        </w:r>
        <w:r>
          <w:rPr>
            <w:noProof/>
            <w:webHidden/>
          </w:rPr>
          <w:fldChar w:fldCharType="separate"/>
        </w:r>
        <w:r w:rsidR="0064468B">
          <w:rPr>
            <w:noProof/>
            <w:webHidden/>
          </w:rPr>
          <w:t>26</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36" w:history="1">
        <w:r w:rsidR="0064468B" w:rsidRPr="00E56D33">
          <w:rPr>
            <w:rStyle w:val="Hyperlink"/>
            <w:noProof/>
          </w:rPr>
          <w:t>3.2 4 Hydrology</w:t>
        </w:r>
        <w:r w:rsidR="0064468B">
          <w:rPr>
            <w:noProof/>
            <w:webHidden/>
          </w:rPr>
          <w:tab/>
        </w:r>
        <w:r>
          <w:rPr>
            <w:noProof/>
            <w:webHidden/>
          </w:rPr>
          <w:fldChar w:fldCharType="begin"/>
        </w:r>
        <w:r w:rsidR="0064468B">
          <w:rPr>
            <w:noProof/>
            <w:webHidden/>
          </w:rPr>
          <w:instrText xml:space="preserve"> PAGEREF _Toc458956736 \h </w:instrText>
        </w:r>
        <w:r>
          <w:rPr>
            <w:noProof/>
            <w:webHidden/>
          </w:rPr>
        </w:r>
        <w:r>
          <w:rPr>
            <w:noProof/>
            <w:webHidden/>
          </w:rPr>
          <w:fldChar w:fldCharType="separate"/>
        </w:r>
        <w:r w:rsidR="0064468B">
          <w:rPr>
            <w:noProof/>
            <w:webHidden/>
          </w:rPr>
          <w:t>28</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37" w:history="1">
        <w:r w:rsidR="0064468B" w:rsidRPr="00E56D33">
          <w:rPr>
            <w:rStyle w:val="Hyperlink"/>
            <w:noProof/>
          </w:rPr>
          <w:t>3.2.5 Surface Water</w:t>
        </w:r>
        <w:r w:rsidR="0064468B">
          <w:rPr>
            <w:noProof/>
            <w:webHidden/>
          </w:rPr>
          <w:tab/>
        </w:r>
        <w:r>
          <w:rPr>
            <w:noProof/>
            <w:webHidden/>
          </w:rPr>
          <w:fldChar w:fldCharType="begin"/>
        </w:r>
        <w:r w:rsidR="0064468B">
          <w:rPr>
            <w:noProof/>
            <w:webHidden/>
          </w:rPr>
          <w:instrText xml:space="preserve"> PAGEREF _Toc458956737 \h </w:instrText>
        </w:r>
        <w:r>
          <w:rPr>
            <w:noProof/>
            <w:webHidden/>
          </w:rPr>
        </w:r>
        <w:r>
          <w:rPr>
            <w:noProof/>
            <w:webHidden/>
          </w:rPr>
          <w:fldChar w:fldCharType="separate"/>
        </w:r>
        <w:r w:rsidR="0064468B">
          <w:rPr>
            <w:noProof/>
            <w:webHidden/>
          </w:rPr>
          <w:t>28</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38" w:history="1">
        <w:r w:rsidR="0064468B" w:rsidRPr="00E56D33">
          <w:rPr>
            <w:rStyle w:val="Hyperlink"/>
            <w:noProof/>
          </w:rPr>
          <w:t>3.2.6 Groundwater</w:t>
        </w:r>
        <w:r w:rsidR="0064468B">
          <w:rPr>
            <w:noProof/>
            <w:webHidden/>
          </w:rPr>
          <w:tab/>
        </w:r>
        <w:r>
          <w:rPr>
            <w:noProof/>
            <w:webHidden/>
          </w:rPr>
          <w:fldChar w:fldCharType="begin"/>
        </w:r>
        <w:r w:rsidR="0064468B">
          <w:rPr>
            <w:noProof/>
            <w:webHidden/>
          </w:rPr>
          <w:instrText xml:space="preserve"> PAGEREF _Toc458956738 \h </w:instrText>
        </w:r>
        <w:r>
          <w:rPr>
            <w:noProof/>
            <w:webHidden/>
          </w:rPr>
        </w:r>
        <w:r>
          <w:rPr>
            <w:noProof/>
            <w:webHidden/>
          </w:rPr>
          <w:fldChar w:fldCharType="separate"/>
        </w:r>
        <w:r w:rsidR="0064468B">
          <w:rPr>
            <w:noProof/>
            <w:webHidden/>
          </w:rPr>
          <w:t>29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39" w:history="1">
        <w:r w:rsidR="0064468B" w:rsidRPr="00E56D33">
          <w:rPr>
            <w:rStyle w:val="Hyperlink"/>
            <w:noProof/>
          </w:rPr>
          <w:t>3.2.7 Aquifers</w:t>
        </w:r>
        <w:r w:rsidR="0064468B">
          <w:rPr>
            <w:noProof/>
            <w:webHidden/>
          </w:rPr>
          <w:tab/>
        </w:r>
        <w:r>
          <w:rPr>
            <w:noProof/>
            <w:webHidden/>
          </w:rPr>
          <w:fldChar w:fldCharType="begin"/>
        </w:r>
        <w:r w:rsidR="0064468B">
          <w:rPr>
            <w:noProof/>
            <w:webHidden/>
          </w:rPr>
          <w:instrText xml:space="preserve"> PAGEREF _Toc458956739 \h </w:instrText>
        </w:r>
        <w:r>
          <w:rPr>
            <w:noProof/>
            <w:webHidden/>
          </w:rPr>
        </w:r>
        <w:r>
          <w:rPr>
            <w:noProof/>
            <w:webHidden/>
          </w:rPr>
          <w:fldChar w:fldCharType="separate"/>
        </w:r>
        <w:r w:rsidR="0064468B">
          <w:rPr>
            <w:noProof/>
            <w:webHidden/>
          </w:rPr>
          <w:t>30</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41" w:history="1">
        <w:r w:rsidR="0064468B" w:rsidRPr="00E56D33">
          <w:rPr>
            <w:rStyle w:val="Hyperlink"/>
            <w:noProof/>
            <w:w w:val="95"/>
          </w:rPr>
          <w:t>3.2.8 Lakes</w:t>
        </w:r>
        <w:r w:rsidR="0064468B">
          <w:rPr>
            <w:noProof/>
            <w:webHidden/>
          </w:rPr>
          <w:tab/>
        </w:r>
        <w:r>
          <w:rPr>
            <w:noProof/>
            <w:webHidden/>
          </w:rPr>
          <w:fldChar w:fldCharType="begin"/>
        </w:r>
        <w:r w:rsidR="0064468B">
          <w:rPr>
            <w:noProof/>
            <w:webHidden/>
          </w:rPr>
          <w:instrText xml:space="preserve"> PAGEREF _Toc458956741 \h </w:instrText>
        </w:r>
        <w:r>
          <w:rPr>
            <w:noProof/>
            <w:webHidden/>
          </w:rPr>
        </w:r>
        <w:r>
          <w:rPr>
            <w:noProof/>
            <w:webHidden/>
          </w:rPr>
          <w:fldChar w:fldCharType="separate"/>
        </w:r>
        <w:r w:rsidR="0064468B">
          <w:rPr>
            <w:noProof/>
            <w:webHidden/>
          </w:rPr>
          <w:t>32</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42" w:history="1">
        <w:r w:rsidR="0064468B" w:rsidRPr="00E56D33">
          <w:rPr>
            <w:rStyle w:val="Hyperlink"/>
            <w:noProof/>
          </w:rPr>
          <w:t>3.2.9 Rivers</w:t>
        </w:r>
        <w:r w:rsidR="0064468B">
          <w:rPr>
            <w:noProof/>
            <w:webHidden/>
          </w:rPr>
          <w:tab/>
        </w:r>
        <w:r>
          <w:rPr>
            <w:noProof/>
            <w:webHidden/>
          </w:rPr>
          <w:fldChar w:fldCharType="begin"/>
        </w:r>
        <w:r w:rsidR="0064468B">
          <w:rPr>
            <w:noProof/>
            <w:webHidden/>
          </w:rPr>
          <w:instrText xml:space="preserve"> PAGEREF _Toc458956742 \h </w:instrText>
        </w:r>
        <w:r>
          <w:rPr>
            <w:noProof/>
            <w:webHidden/>
          </w:rPr>
        </w:r>
        <w:r>
          <w:rPr>
            <w:noProof/>
            <w:webHidden/>
          </w:rPr>
          <w:fldChar w:fldCharType="separate"/>
        </w:r>
        <w:r w:rsidR="0064468B">
          <w:rPr>
            <w:noProof/>
            <w:webHidden/>
          </w:rPr>
          <w:t>33</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43" w:history="1">
        <w:r w:rsidR="0064468B" w:rsidRPr="00E56D33">
          <w:rPr>
            <w:rStyle w:val="Hyperlink"/>
            <w:noProof/>
          </w:rPr>
          <w:t>3.2.10 Watersheds</w:t>
        </w:r>
        <w:r w:rsidR="0064468B">
          <w:rPr>
            <w:noProof/>
            <w:webHidden/>
          </w:rPr>
          <w:tab/>
        </w:r>
        <w:r>
          <w:rPr>
            <w:noProof/>
            <w:webHidden/>
          </w:rPr>
          <w:fldChar w:fldCharType="begin"/>
        </w:r>
        <w:r w:rsidR="0064468B">
          <w:rPr>
            <w:noProof/>
            <w:webHidden/>
          </w:rPr>
          <w:instrText xml:space="preserve"> PAGEREF _Toc458956743 \h </w:instrText>
        </w:r>
        <w:r>
          <w:rPr>
            <w:noProof/>
            <w:webHidden/>
          </w:rPr>
        </w:r>
        <w:r>
          <w:rPr>
            <w:noProof/>
            <w:webHidden/>
          </w:rPr>
          <w:fldChar w:fldCharType="separate"/>
        </w:r>
        <w:r w:rsidR="0064468B">
          <w:rPr>
            <w:noProof/>
            <w:webHidden/>
          </w:rPr>
          <w:t>35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44" w:history="1">
        <w:r w:rsidR="0064468B" w:rsidRPr="00E56D33">
          <w:rPr>
            <w:rStyle w:val="Hyperlink"/>
            <w:noProof/>
          </w:rPr>
          <w:t>3.2.11 Wetlands</w:t>
        </w:r>
        <w:r w:rsidR="0064468B">
          <w:rPr>
            <w:noProof/>
            <w:webHidden/>
          </w:rPr>
          <w:tab/>
        </w:r>
        <w:r>
          <w:rPr>
            <w:noProof/>
            <w:webHidden/>
          </w:rPr>
          <w:fldChar w:fldCharType="begin"/>
        </w:r>
        <w:r w:rsidR="0064468B">
          <w:rPr>
            <w:noProof/>
            <w:webHidden/>
          </w:rPr>
          <w:instrText xml:space="preserve"> PAGEREF _Toc458956744 \h </w:instrText>
        </w:r>
        <w:r>
          <w:rPr>
            <w:noProof/>
            <w:webHidden/>
          </w:rPr>
        </w:r>
        <w:r>
          <w:rPr>
            <w:noProof/>
            <w:webHidden/>
          </w:rPr>
          <w:fldChar w:fldCharType="separate"/>
        </w:r>
        <w:r w:rsidR="0064468B">
          <w:rPr>
            <w:noProof/>
            <w:webHidden/>
          </w:rPr>
          <w:t>36</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45" w:history="1">
        <w:r w:rsidR="0064468B" w:rsidRPr="00E56D33">
          <w:rPr>
            <w:rStyle w:val="Hyperlink"/>
            <w:noProof/>
          </w:rPr>
          <w:t>3.2.12 Soil</w:t>
        </w:r>
        <w:r w:rsidR="0064468B">
          <w:rPr>
            <w:noProof/>
            <w:webHidden/>
          </w:rPr>
          <w:tab/>
        </w:r>
        <w:r>
          <w:rPr>
            <w:noProof/>
            <w:webHidden/>
          </w:rPr>
          <w:fldChar w:fldCharType="begin"/>
        </w:r>
        <w:r w:rsidR="0064468B">
          <w:rPr>
            <w:noProof/>
            <w:webHidden/>
          </w:rPr>
          <w:instrText xml:space="preserve"> PAGEREF _Toc458956745 \h </w:instrText>
        </w:r>
        <w:r>
          <w:rPr>
            <w:noProof/>
            <w:webHidden/>
          </w:rPr>
        </w:r>
        <w:r>
          <w:rPr>
            <w:noProof/>
            <w:webHidden/>
          </w:rPr>
          <w:fldChar w:fldCharType="separate"/>
        </w:r>
        <w:r w:rsidR="0064468B">
          <w:rPr>
            <w:noProof/>
            <w:webHidden/>
          </w:rPr>
          <w:t>37</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46" w:history="1">
        <w:r w:rsidR="0064468B" w:rsidRPr="00E56D33">
          <w:rPr>
            <w:rStyle w:val="Hyperlink"/>
            <w:noProof/>
          </w:rPr>
          <w:t>3.2.13 Topography</w:t>
        </w:r>
        <w:r w:rsidR="0064468B">
          <w:rPr>
            <w:noProof/>
            <w:webHidden/>
          </w:rPr>
          <w:tab/>
        </w:r>
        <w:r>
          <w:rPr>
            <w:noProof/>
            <w:webHidden/>
          </w:rPr>
          <w:fldChar w:fldCharType="begin"/>
        </w:r>
        <w:r w:rsidR="0064468B">
          <w:rPr>
            <w:noProof/>
            <w:webHidden/>
          </w:rPr>
          <w:instrText xml:space="preserve"> PAGEREF _Toc458956746 \h </w:instrText>
        </w:r>
        <w:r>
          <w:rPr>
            <w:noProof/>
            <w:webHidden/>
          </w:rPr>
        </w:r>
        <w:r>
          <w:rPr>
            <w:noProof/>
            <w:webHidden/>
          </w:rPr>
          <w:fldChar w:fldCharType="separate"/>
        </w:r>
        <w:r w:rsidR="0064468B">
          <w:rPr>
            <w:noProof/>
            <w:webHidden/>
          </w:rPr>
          <w:t>38</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47" w:history="1">
        <w:r w:rsidR="0064468B" w:rsidRPr="00E56D33">
          <w:rPr>
            <w:rStyle w:val="Hyperlink"/>
            <w:noProof/>
          </w:rPr>
          <w:t>3.2.14 Land Use</w:t>
        </w:r>
        <w:r w:rsidR="0064468B">
          <w:rPr>
            <w:noProof/>
            <w:webHidden/>
          </w:rPr>
          <w:tab/>
        </w:r>
        <w:r>
          <w:rPr>
            <w:noProof/>
            <w:webHidden/>
          </w:rPr>
          <w:fldChar w:fldCharType="begin"/>
        </w:r>
        <w:r w:rsidR="0064468B">
          <w:rPr>
            <w:noProof/>
            <w:webHidden/>
          </w:rPr>
          <w:instrText xml:space="preserve"> PAGEREF _Toc458956747 \h </w:instrText>
        </w:r>
        <w:r>
          <w:rPr>
            <w:noProof/>
            <w:webHidden/>
          </w:rPr>
        </w:r>
        <w:r>
          <w:rPr>
            <w:noProof/>
            <w:webHidden/>
          </w:rPr>
          <w:fldChar w:fldCharType="separate"/>
        </w:r>
        <w:r w:rsidR="0064468B">
          <w:rPr>
            <w:noProof/>
            <w:webHidden/>
          </w:rPr>
          <w:t>38</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748" w:history="1">
        <w:r w:rsidR="0064468B" w:rsidRPr="00E56D33">
          <w:rPr>
            <w:rStyle w:val="Hyperlink"/>
            <w:noProof/>
          </w:rPr>
          <w:t>3.3 Population and Demographics</w:t>
        </w:r>
        <w:r w:rsidR="0064468B">
          <w:rPr>
            <w:noProof/>
            <w:webHidden/>
          </w:rPr>
          <w:tab/>
        </w:r>
        <w:r>
          <w:rPr>
            <w:noProof/>
            <w:webHidden/>
          </w:rPr>
          <w:fldChar w:fldCharType="begin"/>
        </w:r>
        <w:r w:rsidR="0064468B">
          <w:rPr>
            <w:noProof/>
            <w:webHidden/>
          </w:rPr>
          <w:instrText xml:space="preserve"> PAGEREF _Toc458956748 \h </w:instrText>
        </w:r>
        <w:r>
          <w:rPr>
            <w:noProof/>
            <w:webHidden/>
          </w:rPr>
        </w:r>
        <w:r>
          <w:rPr>
            <w:noProof/>
            <w:webHidden/>
          </w:rPr>
          <w:fldChar w:fldCharType="separate"/>
        </w:r>
        <w:r w:rsidR="0064468B">
          <w:rPr>
            <w:noProof/>
            <w:webHidden/>
          </w:rPr>
          <w:t>40</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49" w:history="1">
        <w:r w:rsidR="0064468B" w:rsidRPr="00E56D33">
          <w:rPr>
            <w:rStyle w:val="Hyperlink"/>
            <w:noProof/>
          </w:rPr>
          <w:t>3.3.1 HistoricPopulation</w:t>
        </w:r>
        <w:r w:rsidR="0064468B">
          <w:rPr>
            <w:noProof/>
            <w:webHidden/>
          </w:rPr>
          <w:tab/>
        </w:r>
        <w:r>
          <w:rPr>
            <w:noProof/>
            <w:webHidden/>
          </w:rPr>
          <w:fldChar w:fldCharType="begin"/>
        </w:r>
        <w:r w:rsidR="0064468B">
          <w:rPr>
            <w:noProof/>
            <w:webHidden/>
          </w:rPr>
          <w:instrText xml:space="preserve"> PAGEREF _Toc458956749 \h </w:instrText>
        </w:r>
        <w:r>
          <w:rPr>
            <w:noProof/>
            <w:webHidden/>
          </w:rPr>
        </w:r>
        <w:r>
          <w:rPr>
            <w:noProof/>
            <w:webHidden/>
          </w:rPr>
          <w:fldChar w:fldCharType="separate"/>
        </w:r>
        <w:r w:rsidR="0064468B">
          <w:rPr>
            <w:noProof/>
            <w:webHidden/>
          </w:rPr>
          <w:t>40</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50" w:history="1">
        <w:r w:rsidR="0064468B" w:rsidRPr="00E56D33">
          <w:rPr>
            <w:rStyle w:val="Hyperlink"/>
            <w:noProof/>
          </w:rPr>
          <w:t>3.3.2 Population Trends</w:t>
        </w:r>
        <w:r w:rsidR="0064468B">
          <w:rPr>
            <w:noProof/>
            <w:webHidden/>
          </w:rPr>
          <w:tab/>
        </w:r>
        <w:r>
          <w:rPr>
            <w:noProof/>
            <w:webHidden/>
          </w:rPr>
          <w:fldChar w:fldCharType="begin"/>
        </w:r>
        <w:r w:rsidR="0064468B">
          <w:rPr>
            <w:noProof/>
            <w:webHidden/>
          </w:rPr>
          <w:instrText xml:space="preserve"> PAGEREF _Toc458956750 \h </w:instrText>
        </w:r>
        <w:r>
          <w:rPr>
            <w:noProof/>
            <w:webHidden/>
          </w:rPr>
        </w:r>
        <w:r>
          <w:rPr>
            <w:noProof/>
            <w:webHidden/>
          </w:rPr>
          <w:fldChar w:fldCharType="separate"/>
        </w:r>
        <w:r w:rsidR="0064468B">
          <w:rPr>
            <w:noProof/>
            <w:webHidden/>
          </w:rPr>
          <w:t>40</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51" w:history="1">
        <w:r w:rsidR="0064468B" w:rsidRPr="00E56D33">
          <w:rPr>
            <w:rStyle w:val="Hyperlink"/>
            <w:noProof/>
          </w:rPr>
          <w:t>3.3.3 ComparableGro</w:t>
        </w:r>
        <w:r w:rsidR="0064468B" w:rsidRPr="00E56D33">
          <w:rPr>
            <w:rStyle w:val="Hyperlink"/>
            <w:noProof/>
            <w:spacing w:val="-2"/>
          </w:rPr>
          <w:t>w</w:t>
        </w:r>
        <w:r w:rsidR="0064468B" w:rsidRPr="00E56D33">
          <w:rPr>
            <w:rStyle w:val="Hyperlink"/>
            <w:noProof/>
          </w:rPr>
          <w:t>th</w:t>
        </w:r>
        <w:r w:rsidR="0064468B">
          <w:rPr>
            <w:noProof/>
            <w:webHidden/>
          </w:rPr>
          <w:tab/>
        </w:r>
        <w:r>
          <w:rPr>
            <w:noProof/>
            <w:webHidden/>
          </w:rPr>
          <w:fldChar w:fldCharType="begin"/>
        </w:r>
        <w:r w:rsidR="0064468B">
          <w:rPr>
            <w:noProof/>
            <w:webHidden/>
          </w:rPr>
          <w:instrText xml:space="preserve"> PAGEREF _Toc458956751 \h </w:instrText>
        </w:r>
        <w:r>
          <w:rPr>
            <w:noProof/>
            <w:webHidden/>
          </w:rPr>
        </w:r>
        <w:r>
          <w:rPr>
            <w:noProof/>
            <w:webHidden/>
          </w:rPr>
          <w:fldChar w:fldCharType="separate"/>
        </w:r>
        <w:r w:rsidR="0064468B">
          <w:rPr>
            <w:noProof/>
            <w:webHidden/>
          </w:rPr>
          <w:t>40</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52" w:history="1">
        <w:r w:rsidR="0064468B" w:rsidRPr="00E56D33">
          <w:rPr>
            <w:rStyle w:val="Hyperlink"/>
            <w:noProof/>
            <w:u w:color="000000"/>
          </w:rPr>
          <w:t>3.3.4 PopulationbyAgeGroups</w:t>
        </w:r>
        <w:r w:rsidR="0064468B">
          <w:rPr>
            <w:noProof/>
            <w:webHidden/>
          </w:rPr>
          <w:tab/>
        </w:r>
        <w:r>
          <w:rPr>
            <w:noProof/>
            <w:webHidden/>
          </w:rPr>
          <w:fldChar w:fldCharType="begin"/>
        </w:r>
        <w:r w:rsidR="0064468B">
          <w:rPr>
            <w:noProof/>
            <w:webHidden/>
          </w:rPr>
          <w:instrText xml:space="preserve"> PAGEREF _Toc458956752 \h </w:instrText>
        </w:r>
        <w:r>
          <w:rPr>
            <w:noProof/>
            <w:webHidden/>
          </w:rPr>
        </w:r>
        <w:r>
          <w:rPr>
            <w:noProof/>
            <w:webHidden/>
          </w:rPr>
          <w:fldChar w:fldCharType="separate"/>
        </w:r>
        <w:r w:rsidR="0064468B">
          <w:rPr>
            <w:noProof/>
            <w:webHidden/>
          </w:rPr>
          <w:t>41</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53" w:history="1">
        <w:r w:rsidR="0064468B" w:rsidRPr="00E56D33">
          <w:rPr>
            <w:rStyle w:val="Hyperlink"/>
            <w:noProof/>
          </w:rPr>
          <w:t>3.3.5 Households</w:t>
        </w:r>
        <w:r w:rsidR="0064468B">
          <w:rPr>
            <w:noProof/>
            <w:webHidden/>
          </w:rPr>
          <w:tab/>
        </w:r>
        <w:r>
          <w:rPr>
            <w:noProof/>
            <w:webHidden/>
          </w:rPr>
          <w:fldChar w:fldCharType="begin"/>
        </w:r>
        <w:r w:rsidR="0064468B">
          <w:rPr>
            <w:noProof/>
            <w:webHidden/>
          </w:rPr>
          <w:instrText xml:space="preserve"> PAGEREF _Toc458956753 \h </w:instrText>
        </w:r>
        <w:r>
          <w:rPr>
            <w:noProof/>
            <w:webHidden/>
          </w:rPr>
        </w:r>
        <w:r>
          <w:rPr>
            <w:noProof/>
            <w:webHidden/>
          </w:rPr>
          <w:fldChar w:fldCharType="separate"/>
        </w:r>
        <w:r w:rsidR="0064468B">
          <w:rPr>
            <w:noProof/>
            <w:webHidden/>
          </w:rPr>
          <w:t>42</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54" w:history="1">
        <w:r w:rsidR="0064468B" w:rsidRPr="00E56D33">
          <w:rPr>
            <w:rStyle w:val="Hyperlink"/>
            <w:noProof/>
          </w:rPr>
          <w:t>3.3.6 PopulationProjections</w:t>
        </w:r>
        <w:r w:rsidR="0064468B">
          <w:rPr>
            <w:noProof/>
            <w:webHidden/>
          </w:rPr>
          <w:tab/>
        </w:r>
        <w:r>
          <w:rPr>
            <w:noProof/>
            <w:webHidden/>
          </w:rPr>
          <w:fldChar w:fldCharType="begin"/>
        </w:r>
        <w:r w:rsidR="0064468B">
          <w:rPr>
            <w:noProof/>
            <w:webHidden/>
          </w:rPr>
          <w:instrText xml:space="preserve"> PAGEREF _Toc458956754 \h </w:instrText>
        </w:r>
        <w:r>
          <w:rPr>
            <w:noProof/>
            <w:webHidden/>
          </w:rPr>
        </w:r>
        <w:r>
          <w:rPr>
            <w:noProof/>
            <w:webHidden/>
          </w:rPr>
          <w:fldChar w:fldCharType="separate"/>
        </w:r>
        <w:r w:rsidR="0064468B">
          <w:rPr>
            <w:noProof/>
            <w:webHidden/>
          </w:rPr>
          <w:t>42</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55" w:history="1">
        <w:r w:rsidR="0064468B" w:rsidRPr="00E56D33">
          <w:rPr>
            <w:rStyle w:val="Hyperlink"/>
            <w:noProof/>
          </w:rPr>
          <w:t>3.3.7 Special Populations</w:t>
        </w:r>
        <w:r w:rsidR="0064468B">
          <w:rPr>
            <w:noProof/>
            <w:webHidden/>
          </w:rPr>
          <w:tab/>
        </w:r>
        <w:r>
          <w:rPr>
            <w:noProof/>
            <w:webHidden/>
          </w:rPr>
          <w:fldChar w:fldCharType="begin"/>
        </w:r>
        <w:r w:rsidR="0064468B">
          <w:rPr>
            <w:noProof/>
            <w:webHidden/>
          </w:rPr>
          <w:instrText xml:space="preserve"> PAGEREF _Toc458956755 \h </w:instrText>
        </w:r>
        <w:r>
          <w:rPr>
            <w:noProof/>
            <w:webHidden/>
          </w:rPr>
        </w:r>
        <w:r>
          <w:rPr>
            <w:noProof/>
            <w:webHidden/>
          </w:rPr>
          <w:fldChar w:fldCharType="separate"/>
        </w:r>
        <w:r w:rsidR="0064468B">
          <w:rPr>
            <w:noProof/>
            <w:webHidden/>
          </w:rPr>
          <w:t>43</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757" w:history="1">
        <w:r w:rsidR="0064468B" w:rsidRPr="00E56D33">
          <w:rPr>
            <w:rStyle w:val="Hyperlink"/>
            <w:noProof/>
          </w:rPr>
          <w:t>3.4 Cultural Conditions</w:t>
        </w:r>
        <w:r w:rsidR="0064468B">
          <w:rPr>
            <w:noProof/>
            <w:webHidden/>
          </w:rPr>
          <w:tab/>
        </w:r>
        <w:r>
          <w:rPr>
            <w:noProof/>
            <w:webHidden/>
          </w:rPr>
          <w:fldChar w:fldCharType="begin"/>
        </w:r>
        <w:r w:rsidR="0064468B">
          <w:rPr>
            <w:noProof/>
            <w:webHidden/>
          </w:rPr>
          <w:instrText xml:space="preserve"> PAGEREF _Toc458956757 \h </w:instrText>
        </w:r>
        <w:r>
          <w:rPr>
            <w:noProof/>
            <w:webHidden/>
          </w:rPr>
        </w:r>
        <w:r>
          <w:rPr>
            <w:noProof/>
            <w:webHidden/>
          </w:rPr>
          <w:fldChar w:fldCharType="separate"/>
        </w:r>
        <w:r w:rsidR="0064468B">
          <w:rPr>
            <w:noProof/>
            <w:webHidden/>
          </w:rPr>
          <w:t>45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58" w:history="1">
        <w:r w:rsidR="0064468B" w:rsidRPr="00E56D33">
          <w:rPr>
            <w:rStyle w:val="Hyperlink"/>
            <w:noProof/>
          </w:rPr>
          <w:t>3.4.1 Race and Ethnicity</w:t>
        </w:r>
        <w:r w:rsidR="0064468B">
          <w:rPr>
            <w:noProof/>
            <w:webHidden/>
          </w:rPr>
          <w:tab/>
        </w:r>
        <w:r>
          <w:rPr>
            <w:noProof/>
            <w:webHidden/>
          </w:rPr>
          <w:fldChar w:fldCharType="begin"/>
        </w:r>
        <w:r w:rsidR="0064468B">
          <w:rPr>
            <w:noProof/>
            <w:webHidden/>
          </w:rPr>
          <w:instrText xml:space="preserve"> PAGEREF _Toc458956758 \h </w:instrText>
        </w:r>
        <w:r>
          <w:rPr>
            <w:noProof/>
            <w:webHidden/>
          </w:rPr>
        </w:r>
        <w:r>
          <w:rPr>
            <w:noProof/>
            <w:webHidden/>
          </w:rPr>
          <w:fldChar w:fldCharType="separate"/>
        </w:r>
        <w:r w:rsidR="0064468B">
          <w:rPr>
            <w:noProof/>
            <w:webHidden/>
          </w:rPr>
          <w:t>46</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59" w:history="1">
        <w:r w:rsidR="0064468B" w:rsidRPr="00E56D33">
          <w:rPr>
            <w:rStyle w:val="Hyperlink"/>
            <w:noProof/>
          </w:rPr>
          <w:t>3.4.2 Level of Education</w:t>
        </w:r>
        <w:r w:rsidR="0064468B">
          <w:rPr>
            <w:noProof/>
            <w:webHidden/>
          </w:rPr>
          <w:tab/>
        </w:r>
        <w:r>
          <w:rPr>
            <w:noProof/>
            <w:webHidden/>
          </w:rPr>
          <w:fldChar w:fldCharType="begin"/>
        </w:r>
        <w:r w:rsidR="0064468B">
          <w:rPr>
            <w:noProof/>
            <w:webHidden/>
          </w:rPr>
          <w:instrText xml:space="preserve"> PAGEREF _Toc458956759 \h </w:instrText>
        </w:r>
        <w:r>
          <w:rPr>
            <w:noProof/>
            <w:webHidden/>
          </w:rPr>
        </w:r>
        <w:r>
          <w:rPr>
            <w:noProof/>
            <w:webHidden/>
          </w:rPr>
          <w:fldChar w:fldCharType="separate"/>
        </w:r>
        <w:r w:rsidR="0064468B">
          <w:rPr>
            <w:noProof/>
            <w:webHidden/>
          </w:rPr>
          <w:t>47</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60" w:history="1">
        <w:r w:rsidR="0064468B" w:rsidRPr="00E56D33">
          <w:rPr>
            <w:rStyle w:val="Hyperlink"/>
            <w:noProof/>
          </w:rPr>
          <w:t>3.4.3 Socioeconomic Conditions: Income</w:t>
        </w:r>
        <w:r w:rsidR="0064468B">
          <w:rPr>
            <w:noProof/>
            <w:webHidden/>
          </w:rPr>
          <w:tab/>
        </w:r>
        <w:r>
          <w:rPr>
            <w:noProof/>
            <w:webHidden/>
          </w:rPr>
          <w:fldChar w:fldCharType="begin"/>
        </w:r>
        <w:r w:rsidR="0064468B">
          <w:rPr>
            <w:noProof/>
            <w:webHidden/>
          </w:rPr>
          <w:instrText xml:space="preserve"> PAGEREF _Toc458956760 \h </w:instrText>
        </w:r>
        <w:r>
          <w:rPr>
            <w:noProof/>
            <w:webHidden/>
          </w:rPr>
        </w:r>
        <w:r>
          <w:rPr>
            <w:noProof/>
            <w:webHidden/>
          </w:rPr>
          <w:fldChar w:fldCharType="separate"/>
        </w:r>
        <w:r w:rsidR="0064468B">
          <w:rPr>
            <w:noProof/>
            <w:webHidden/>
          </w:rPr>
          <w:t>47</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61" w:history="1">
        <w:r w:rsidR="0064468B" w:rsidRPr="00E56D33">
          <w:rPr>
            <w:rStyle w:val="Hyperlink"/>
            <w:noProof/>
          </w:rPr>
          <w:t>3.4.4 Employment Status</w:t>
        </w:r>
        <w:r w:rsidR="0064468B">
          <w:rPr>
            <w:noProof/>
            <w:webHidden/>
          </w:rPr>
          <w:tab/>
        </w:r>
        <w:r>
          <w:rPr>
            <w:noProof/>
            <w:webHidden/>
          </w:rPr>
          <w:fldChar w:fldCharType="begin"/>
        </w:r>
        <w:r w:rsidR="0064468B">
          <w:rPr>
            <w:noProof/>
            <w:webHidden/>
          </w:rPr>
          <w:instrText xml:space="preserve"> PAGEREF _Toc458956761 \h </w:instrText>
        </w:r>
        <w:r>
          <w:rPr>
            <w:noProof/>
            <w:webHidden/>
          </w:rPr>
        </w:r>
        <w:r>
          <w:rPr>
            <w:noProof/>
            <w:webHidden/>
          </w:rPr>
          <w:fldChar w:fldCharType="separate"/>
        </w:r>
        <w:r w:rsidR="0064468B">
          <w:rPr>
            <w:noProof/>
            <w:webHidden/>
          </w:rPr>
          <w:t>48</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62" w:history="1">
        <w:r w:rsidR="0064468B" w:rsidRPr="00E56D33">
          <w:rPr>
            <w:rStyle w:val="Hyperlink"/>
            <w:noProof/>
          </w:rPr>
          <w:t>3.4.5 Occupation</w:t>
        </w:r>
        <w:r w:rsidR="0064468B">
          <w:rPr>
            <w:noProof/>
            <w:webHidden/>
          </w:rPr>
          <w:tab/>
        </w:r>
        <w:r>
          <w:rPr>
            <w:noProof/>
            <w:webHidden/>
          </w:rPr>
          <w:fldChar w:fldCharType="begin"/>
        </w:r>
        <w:r w:rsidR="0064468B">
          <w:rPr>
            <w:noProof/>
            <w:webHidden/>
          </w:rPr>
          <w:instrText xml:space="preserve"> PAGEREF _Toc458956762 \h </w:instrText>
        </w:r>
        <w:r>
          <w:rPr>
            <w:noProof/>
            <w:webHidden/>
          </w:rPr>
        </w:r>
        <w:r>
          <w:rPr>
            <w:noProof/>
            <w:webHidden/>
          </w:rPr>
          <w:fldChar w:fldCharType="separate"/>
        </w:r>
        <w:r w:rsidR="0064468B">
          <w:rPr>
            <w:noProof/>
            <w:webHidden/>
          </w:rPr>
          <w:t>48</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63" w:history="1">
        <w:r w:rsidR="0064468B" w:rsidRPr="00E56D33">
          <w:rPr>
            <w:rStyle w:val="Hyperlink"/>
            <w:noProof/>
          </w:rPr>
          <w:t>3.4.7 Faith Based Community</w:t>
        </w:r>
        <w:r w:rsidR="0064468B">
          <w:rPr>
            <w:noProof/>
            <w:webHidden/>
          </w:rPr>
          <w:tab/>
        </w:r>
        <w:r>
          <w:rPr>
            <w:noProof/>
            <w:webHidden/>
          </w:rPr>
          <w:fldChar w:fldCharType="begin"/>
        </w:r>
        <w:r w:rsidR="0064468B">
          <w:rPr>
            <w:noProof/>
            <w:webHidden/>
          </w:rPr>
          <w:instrText xml:space="preserve"> PAGEREF _Toc458956763 \h </w:instrText>
        </w:r>
        <w:r>
          <w:rPr>
            <w:noProof/>
            <w:webHidden/>
          </w:rPr>
        </w:r>
        <w:r>
          <w:rPr>
            <w:noProof/>
            <w:webHidden/>
          </w:rPr>
          <w:fldChar w:fldCharType="separate"/>
        </w:r>
        <w:r w:rsidR="0064468B">
          <w:rPr>
            <w:noProof/>
            <w:webHidden/>
          </w:rPr>
          <w:t>49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64" w:history="1">
        <w:r w:rsidR="0064468B" w:rsidRPr="00E56D33">
          <w:rPr>
            <w:rStyle w:val="Hyperlink"/>
            <w:noProof/>
          </w:rPr>
          <w:t>3.4.8 Economic Conditions</w:t>
        </w:r>
        <w:r w:rsidR="0064468B">
          <w:rPr>
            <w:noProof/>
            <w:webHidden/>
          </w:rPr>
          <w:tab/>
        </w:r>
        <w:r>
          <w:rPr>
            <w:noProof/>
            <w:webHidden/>
          </w:rPr>
          <w:fldChar w:fldCharType="begin"/>
        </w:r>
        <w:r w:rsidR="0064468B">
          <w:rPr>
            <w:noProof/>
            <w:webHidden/>
          </w:rPr>
          <w:instrText xml:space="preserve"> PAGEREF _Toc458956764 \h </w:instrText>
        </w:r>
        <w:r>
          <w:rPr>
            <w:noProof/>
            <w:webHidden/>
          </w:rPr>
        </w:r>
        <w:r>
          <w:rPr>
            <w:noProof/>
            <w:webHidden/>
          </w:rPr>
          <w:fldChar w:fldCharType="separate"/>
        </w:r>
        <w:r w:rsidR="0064468B">
          <w:rPr>
            <w:noProof/>
            <w:webHidden/>
          </w:rPr>
          <w:t>49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65" w:history="1">
        <w:r w:rsidR="0064468B" w:rsidRPr="00E56D33">
          <w:rPr>
            <w:rStyle w:val="Hyperlink"/>
            <w:noProof/>
          </w:rPr>
          <w:t>3.4.9 Agriculture</w:t>
        </w:r>
        <w:r w:rsidR="0064468B">
          <w:rPr>
            <w:noProof/>
            <w:webHidden/>
          </w:rPr>
          <w:tab/>
        </w:r>
        <w:r>
          <w:rPr>
            <w:noProof/>
            <w:webHidden/>
          </w:rPr>
          <w:fldChar w:fldCharType="begin"/>
        </w:r>
        <w:r w:rsidR="0064468B">
          <w:rPr>
            <w:noProof/>
            <w:webHidden/>
          </w:rPr>
          <w:instrText xml:space="preserve"> PAGEREF _Toc458956765 \h </w:instrText>
        </w:r>
        <w:r>
          <w:rPr>
            <w:noProof/>
            <w:webHidden/>
          </w:rPr>
        </w:r>
        <w:r>
          <w:rPr>
            <w:noProof/>
            <w:webHidden/>
          </w:rPr>
          <w:fldChar w:fldCharType="separate"/>
        </w:r>
        <w:r w:rsidR="0064468B">
          <w:rPr>
            <w:noProof/>
            <w:webHidden/>
          </w:rPr>
          <w:t>50</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66" w:history="1">
        <w:r w:rsidR="0064468B" w:rsidRPr="00E56D33">
          <w:rPr>
            <w:rStyle w:val="Hyperlink"/>
            <w:noProof/>
          </w:rPr>
          <w:t>3.4.10 Future Development</w:t>
        </w:r>
        <w:r w:rsidR="0064468B">
          <w:rPr>
            <w:noProof/>
            <w:webHidden/>
          </w:rPr>
          <w:tab/>
        </w:r>
        <w:r>
          <w:rPr>
            <w:noProof/>
            <w:webHidden/>
          </w:rPr>
          <w:fldChar w:fldCharType="begin"/>
        </w:r>
        <w:r w:rsidR="0064468B">
          <w:rPr>
            <w:noProof/>
            <w:webHidden/>
          </w:rPr>
          <w:instrText xml:space="preserve"> PAGEREF _Toc458956766 \h </w:instrText>
        </w:r>
        <w:r>
          <w:rPr>
            <w:noProof/>
            <w:webHidden/>
          </w:rPr>
        </w:r>
        <w:r>
          <w:rPr>
            <w:noProof/>
            <w:webHidden/>
          </w:rPr>
          <w:fldChar w:fldCharType="separate"/>
        </w:r>
        <w:r w:rsidR="0064468B">
          <w:rPr>
            <w:noProof/>
            <w:webHidden/>
          </w:rPr>
          <w:t>50</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67" w:history="1">
        <w:r w:rsidR="0064468B" w:rsidRPr="00E56D33">
          <w:rPr>
            <w:rStyle w:val="Hyperlink"/>
            <w:noProof/>
          </w:rPr>
          <w:t>3.5.1 Railroads</w:t>
        </w:r>
        <w:r w:rsidR="0064468B">
          <w:rPr>
            <w:noProof/>
            <w:webHidden/>
          </w:rPr>
          <w:tab/>
        </w:r>
        <w:r>
          <w:rPr>
            <w:noProof/>
            <w:webHidden/>
          </w:rPr>
          <w:fldChar w:fldCharType="begin"/>
        </w:r>
        <w:r w:rsidR="0064468B">
          <w:rPr>
            <w:noProof/>
            <w:webHidden/>
          </w:rPr>
          <w:instrText xml:space="preserve"> PAGEREF _Toc458956767 \h </w:instrText>
        </w:r>
        <w:r>
          <w:rPr>
            <w:noProof/>
            <w:webHidden/>
          </w:rPr>
        </w:r>
        <w:r>
          <w:rPr>
            <w:noProof/>
            <w:webHidden/>
          </w:rPr>
          <w:fldChar w:fldCharType="separate"/>
        </w:r>
        <w:r w:rsidR="0064468B">
          <w:rPr>
            <w:noProof/>
            <w:webHidden/>
          </w:rPr>
          <w:t>51</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68" w:history="1">
        <w:r w:rsidR="0064468B" w:rsidRPr="00E56D33">
          <w:rPr>
            <w:rStyle w:val="Hyperlink"/>
            <w:noProof/>
          </w:rPr>
          <w:t>3.5.2 Pipelines</w:t>
        </w:r>
        <w:r w:rsidR="0064468B">
          <w:rPr>
            <w:noProof/>
            <w:webHidden/>
          </w:rPr>
          <w:tab/>
        </w:r>
        <w:r>
          <w:rPr>
            <w:noProof/>
            <w:webHidden/>
          </w:rPr>
          <w:fldChar w:fldCharType="begin"/>
        </w:r>
        <w:r w:rsidR="0064468B">
          <w:rPr>
            <w:noProof/>
            <w:webHidden/>
          </w:rPr>
          <w:instrText xml:space="preserve"> PAGEREF _Toc458956768 \h </w:instrText>
        </w:r>
        <w:r>
          <w:rPr>
            <w:noProof/>
            <w:webHidden/>
          </w:rPr>
        </w:r>
        <w:r>
          <w:rPr>
            <w:noProof/>
            <w:webHidden/>
          </w:rPr>
          <w:fldChar w:fldCharType="separate"/>
        </w:r>
        <w:r w:rsidR="0064468B">
          <w:rPr>
            <w:noProof/>
            <w:webHidden/>
          </w:rPr>
          <w:t>53</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69" w:history="1">
        <w:r w:rsidR="0064468B" w:rsidRPr="00E56D33">
          <w:rPr>
            <w:rStyle w:val="Hyperlink"/>
            <w:noProof/>
          </w:rPr>
          <w:t>3.5.3 Transit</w:t>
        </w:r>
        <w:r w:rsidR="0064468B">
          <w:rPr>
            <w:noProof/>
            <w:webHidden/>
          </w:rPr>
          <w:tab/>
        </w:r>
        <w:r>
          <w:rPr>
            <w:noProof/>
            <w:webHidden/>
          </w:rPr>
          <w:fldChar w:fldCharType="begin"/>
        </w:r>
        <w:r w:rsidR="0064468B">
          <w:rPr>
            <w:noProof/>
            <w:webHidden/>
          </w:rPr>
          <w:instrText xml:space="preserve"> PAGEREF _Toc458956769 \h </w:instrText>
        </w:r>
        <w:r>
          <w:rPr>
            <w:noProof/>
            <w:webHidden/>
          </w:rPr>
        </w:r>
        <w:r>
          <w:rPr>
            <w:noProof/>
            <w:webHidden/>
          </w:rPr>
          <w:fldChar w:fldCharType="separate"/>
        </w:r>
        <w:r w:rsidR="0064468B">
          <w:rPr>
            <w:noProof/>
            <w:webHidden/>
          </w:rPr>
          <w:t>55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70" w:history="1">
        <w:r w:rsidR="0064468B" w:rsidRPr="00E56D33">
          <w:rPr>
            <w:rStyle w:val="Hyperlink"/>
            <w:noProof/>
          </w:rPr>
          <w:t>3.5.4 Transportation</w:t>
        </w:r>
        <w:r w:rsidR="0064468B">
          <w:rPr>
            <w:noProof/>
            <w:webHidden/>
          </w:rPr>
          <w:tab/>
        </w:r>
        <w:r>
          <w:rPr>
            <w:noProof/>
            <w:webHidden/>
          </w:rPr>
          <w:fldChar w:fldCharType="begin"/>
        </w:r>
        <w:r w:rsidR="0064468B">
          <w:rPr>
            <w:noProof/>
            <w:webHidden/>
          </w:rPr>
          <w:instrText xml:space="preserve"> PAGEREF _Toc458956770 \h </w:instrText>
        </w:r>
        <w:r>
          <w:rPr>
            <w:noProof/>
            <w:webHidden/>
          </w:rPr>
        </w:r>
        <w:r>
          <w:rPr>
            <w:noProof/>
            <w:webHidden/>
          </w:rPr>
          <w:fldChar w:fldCharType="separate"/>
        </w:r>
        <w:r w:rsidR="0064468B">
          <w:rPr>
            <w:noProof/>
            <w:webHidden/>
          </w:rPr>
          <w:t>55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71" w:history="1">
        <w:r w:rsidR="0064468B" w:rsidRPr="00E56D33">
          <w:rPr>
            <w:rStyle w:val="Hyperlink"/>
            <w:noProof/>
          </w:rPr>
          <w:t>3.5.5 Highways</w:t>
        </w:r>
        <w:r w:rsidR="0064468B">
          <w:rPr>
            <w:noProof/>
            <w:webHidden/>
          </w:rPr>
          <w:tab/>
        </w:r>
        <w:r>
          <w:rPr>
            <w:noProof/>
            <w:webHidden/>
          </w:rPr>
          <w:fldChar w:fldCharType="begin"/>
        </w:r>
        <w:r w:rsidR="0064468B">
          <w:rPr>
            <w:noProof/>
            <w:webHidden/>
          </w:rPr>
          <w:instrText xml:space="preserve"> PAGEREF _Toc458956771 \h </w:instrText>
        </w:r>
        <w:r>
          <w:rPr>
            <w:noProof/>
            <w:webHidden/>
          </w:rPr>
        </w:r>
        <w:r>
          <w:rPr>
            <w:noProof/>
            <w:webHidden/>
          </w:rPr>
          <w:fldChar w:fldCharType="separate"/>
        </w:r>
        <w:r w:rsidR="0064468B">
          <w:rPr>
            <w:noProof/>
            <w:webHidden/>
          </w:rPr>
          <w:t>55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72" w:history="1">
        <w:r w:rsidR="0064468B" w:rsidRPr="00E56D33">
          <w:rPr>
            <w:rStyle w:val="Hyperlink"/>
            <w:noProof/>
          </w:rPr>
          <w:t>3.5.6 Roads</w:t>
        </w:r>
        <w:r w:rsidR="0064468B">
          <w:rPr>
            <w:noProof/>
            <w:webHidden/>
          </w:rPr>
          <w:tab/>
        </w:r>
        <w:r>
          <w:rPr>
            <w:noProof/>
            <w:webHidden/>
          </w:rPr>
          <w:fldChar w:fldCharType="begin"/>
        </w:r>
        <w:r w:rsidR="0064468B">
          <w:rPr>
            <w:noProof/>
            <w:webHidden/>
          </w:rPr>
          <w:instrText xml:space="preserve"> PAGEREF _Toc458956772 \h </w:instrText>
        </w:r>
        <w:r>
          <w:rPr>
            <w:noProof/>
            <w:webHidden/>
          </w:rPr>
        </w:r>
        <w:r>
          <w:rPr>
            <w:noProof/>
            <w:webHidden/>
          </w:rPr>
          <w:fldChar w:fldCharType="separate"/>
        </w:r>
        <w:r w:rsidR="0064468B">
          <w:rPr>
            <w:noProof/>
            <w:webHidden/>
          </w:rPr>
          <w:t>55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74" w:history="1">
        <w:r w:rsidR="0064468B" w:rsidRPr="00E56D33">
          <w:rPr>
            <w:rStyle w:val="Hyperlink"/>
            <w:noProof/>
          </w:rPr>
          <w:t>3.5.7 Airports</w:t>
        </w:r>
        <w:r w:rsidR="0064468B">
          <w:rPr>
            <w:noProof/>
            <w:webHidden/>
          </w:rPr>
          <w:tab/>
        </w:r>
        <w:r>
          <w:rPr>
            <w:noProof/>
            <w:webHidden/>
          </w:rPr>
          <w:fldChar w:fldCharType="begin"/>
        </w:r>
        <w:r w:rsidR="0064468B">
          <w:rPr>
            <w:noProof/>
            <w:webHidden/>
          </w:rPr>
          <w:instrText xml:space="preserve"> PAGEREF _Toc458956774 \h </w:instrText>
        </w:r>
        <w:r>
          <w:rPr>
            <w:noProof/>
            <w:webHidden/>
          </w:rPr>
        </w:r>
        <w:r>
          <w:rPr>
            <w:noProof/>
            <w:webHidden/>
          </w:rPr>
          <w:fldChar w:fldCharType="separate"/>
        </w:r>
        <w:r w:rsidR="0064468B">
          <w:rPr>
            <w:noProof/>
            <w:webHidden/>
          </w:rPr>
          <w:t>55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75" w:history="1">
        <w:r w:rsidR="0064468B" w:rsidRPr="00E56D33">
          <w:rPr>
            <w:rStyle w:val="Hyperlink"/>
            <w:noProof/>
          </w:rPr>
          <w:t>3.5.8 Water Control Structures</w:t>
        </w:r>
        <w:r w:rsidR="0064468B">
          <w:rPr>
            <w:noProof/>
            <w:webHidden/>
          </w:rPr>
          <w:tab/>
        </w:r>
        <w:r>
          <w:rPr>
            <w:noProof/>
            <w:webHidden/>
          </w:rPr>
          <w:fldChar w:fldCharType="begin"/>
        </w:r>
        <w:r w:rsidR="0064468B">
          <w:rPr>
            <w:noProof/>
            <w:webHidden/>
          </w:rPr>
          <w:instrText xml:space="preserve"> PAGEREF _Toc458956775 \h </w:instrText>
        </w:r>
        <w:r>
          <w:rPr>
            <w:noProof/>
            <w:webHidden/>
          </w:rPr>
        </w:r>
        <w:r>
          <w:rPr>
            <w:noProof/>
            <w:webHidden/>
          </w:rPr>
          <w:fldChar w:fldCharType="separate"/>
        </w:r>
        <w:r w:rsidR="0064468B">
          <w:rPr>
            <w:noProof/>
            <w:webHidden/>
          </w:rPr>
          <w:t>55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77" w:history="1">
        <w:r w:rsidR="0064468B" w:rsidRPr="00E56D33">
          <w:rPr>
            <w:rStyle w:val="Hyperlink"/>
            <w:noProof/>
          </w:rPr>
          <w:t>3.5.9 Water/Wastewater Treatment</w:t>
        </w:r>
        <w:r w:rsidR="0064468B">
          <w:rPr>
            <w:noProof/>
            <w:webHidden/>
          </w:rPr>
          <w:tab/>
        </w:r>
        <w:r>
          <w:rPr>
            <w:noProof/>
            <w:webHidden/>
          </w:rPr>
          <w:fldChar w:fldCharType="begin"/>
        </w:r>
        <w:r w:rsidR="0064468B">
          <w:rPr>
            <w:noProof/>
            <w:webHidden/>
          </w:rPr>
          <w:instrText xml:space="preserve"> PAGEREF _Toc458956777 \h </w:instrText>
        </w:r>
        <w:r>
          <w:rPr>
            <w:noProof/>
            <w:webHidden/>
          </w:rPr>
        </w:r>
        <w:r>
          <w:rPr>
            <w:noProof/>
            <w:webHidden/>
          </w:rPr>
          <w:fldChar w:fldCharType="separate"/>
        </w:r>
        <w:r w:rsidR="0064468B">
          <w:rPr>
            <w:noProof/>
            <w:webHidden/>
          </w:rPr>
          <w:t>58</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80" w:history="1">
        <w:r w:rsidR="0064468B" w:rsidRPr="00E56D33">
          <w:rPr>
            <w:rStyle w:val="Hyperlink"/>
            <w:noProof/>
          </w:rPr>
          <w:t>3.5.10 Waste Management</w:t>
        </w:r>
        <w:r w:rsidR="0064468B">
          <w:rPr>
            <w:noProof/>
            <w:webHidden/>
          </w:rPr>
          <w:tab/>
        </w:r>
        <w:r>
          <w:rPr>
            <w:noProof/>
            <w:webHidden/>
          </w:rPr>
          <w:fldChar w:fldCharType="begin"/>
        </w:r>
        <w:r w:rsidR="0064468B">
          <w:rPr>
            <w:noProof/>
            <w:webHidden/>
          </w:rPr>
          <w:instrText xml:space="preserve"> PAGEREF _Toc458956780 \h </w:instrText>
        </w:r>
        <w:r>
          <w:rPr>
            <w:noProof/>
            <w:webHidden/>
          </w:rPr>
        </w:r>
        <w:r>
          <w:rPr>
            <w:noProof/>
            <w:webHidden/>
          </w:rPr>
          <w:fldChar w:fldCharType="separate"/>
        </w:r>
        <w:r w:rsidR="0064468B">
          <w:rPr>
            <w:noProof/>
            <w:webHidden/>
          </w:rPr>
          <w:t>58</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81" w:history="1">
        <w:r w:rsidR="0064468B" w:rsidRPr="00E56D33">
          <w:rPr>
            <w:rStyle w:val="Hyperlink"/>
            <w:noProof/>
          </w:rPr>
          <w:t>3.5.11 WaterPollution</w:t>
        </w:r>
        <w:r w:rsidR="0064468B" w:rsidRPr="00E56D33">
          <w:rPr>
            <w:rStyle w:val="Hyperlink"/>
            <w:noProof/>
            <w:spacing w:val="-4"/>
          </w:rPr>
          <w:t>Contro</w:t>
        </w:r>
        <w:r w:rsidR="0064468B" w:rsidRPr="00E56D33">
          <w:rPr>
            <w:rStyle w:val="Hyperlink"/>
            <w:noProof/>
          </w:rPr>
          <w:t>lRevolving</w:t>
        </w:r>
        <w:r w:rsidR="0064468B" w:rsidRPr="00E56D33">
          <w:rPr>
            <w:rStyle w:val="Hyperlink"/>
            <w:noProof/>
            <w:spacing w:val="-4"/>
          </w:rPr>
          <w:t>Fund</w:t>
        </w:r>
        <w:r w:rsidR="0064468B">
          <w:rPr>
            <w:noProof/>
            <w:webHidden/>
          </w:rPr>
          <w:tab/>
        </w:r>
        <w:r>
          <w:rPr>
            <w:noProof/>
            <w:webHidden/>
          </w:rPr>
          <w:fldChar w:fldCharType="begin"/>
        </w:r>
        <w:r w:rsidR="0064468B">
          <w:rPr>
            <w:noProof/>
            <w:webHidden/>
          </w:rPr>
          <w:instrText xml:space="preserve"> PAGEREF _Toc458956781 \h </w:instrText>
        </w:r>
        <w:r>
          <w:rPr>
            <w:noProof/>
            <w:webHidden/>
          </w:rPr>
        </w:r>
        <w:r>
          <w:rPr>
            <w:noProof/>
            <w:webHidden/>
          </w:rPr>
          <w:fldChar w:fldCharType="separate"/>
        </w:r>
        <w:r w:rsidR="0064468B">
          <w:rPr>
            <w:noProof/>
            <w:webHidden/>
          </w:rPr>
          <w:t>58</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82" w:history="1">
        <w:r w:rsidR="0064468B" w:rsidRPr="00E56D33">
          <w:rPr>
            <w:rStyle w:val="Hyperlink"/>
            <w:noProof/>
          </w:rPr>
          <w:t>3.5.12 Fire Protection</w:t>
        </w:r>
        <w:r w:rsidR="0064468B">
          <w:rPr>
            <w:noProof/>
            <w:webHidden/>
          </w:rPr>
          <w:tab/>
        </w:r>
        <w:r>
          <w:rPr>
            <w:noProof/>
            <w:webHidden/>
          </w:rPr>
          <w:fldChar w:fldCharType="begin"/>
        </w:r>
        <w:r w:rsidR="0064468B">
          <w:rPr>
            <w:noProof/>
            <w:webHidden/>
          </w:rPr>
          <w:instrText xml:space="preserve"> PAGEREF _Toc458956782 \h </w:instrText>
        </w:r>
        <w:r>
          <w:rPr>
            <w:noProof/>
            <w:webHidden/>
          </w:rPr>
        </w:r>
        <w:r>
          <w:rPr>
            <w:noProof/>
            <w:webHidden/>
          </w:rPr>
          <w:fldChar w:fldCharType="separate"/>
        </w:r>
        <w:r w:rsidR="0064468B">
          <w:rPr>
            <w:noProof/>
            <w:webHidden/>
          </w:rPr>
          <w:t>58</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83" w:history="1">
        <w:r w:rsidR="0064468B" w:rsidRPr="00E56D33">
          <w:rPr>
            <w:rStyle w:val="Hyperlink"/>
            <w:noProof/>
          </w:rPr>
          <w:t>3.5.13 Public Safety</w:t>
        </w:r>
        <w:r w:rsidR="0064468B">
          <w:rPr>
            <w:noProof/>
            <w:webHidden/>
          </w:rPr>
          <w:tab/>
        </w:r>
        <w:r>
          <w:rPr>
            <w:noProof/>
            <w:webHidden/>
          </w:rPr>
          <w:fldChar w:fldCharType="begin"/>
        </w:r>
        <w:r w:rsidR="0064468B">
          <w:rPr>
            <w:noProof/>
            <w:webHidden/>
          </w:rPr>
          <w:instrText xml:space="preserve"> PAGEREF _Toc458956783 \h </w:instrText>
        </w:r>
        <w:r>
          <w:rPr>
            <w:noProof/>
            <w:webHidden/>
          </w:rPr>
        </w:r>
        <w:r>
          <w:rPr>
            <w:noProof/>
            <w:webHidden/>
          </w:rPr>
          <w:fldChar w:fldCharType="separate"/>
        </w:r>
        <w:r w:rsidR="0064468B">
          <w:rPr>
            <w:noProof/>
            <w:webHidden/>
          </w:rPr>
          <w:t>59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84" w:history="1">
        <w:r w:rsidR="0064468B" w:rsidRPr="00E56D33">
          <w:rPr>
            <w:rStyle w:val="Hyperlink"/>
            <w:noProof/>
          </w:rPr>
          <w:t>3.5.14 Emergency Medical Services</w:t>
        </w:r>
        <w:r w:rsidR="0064468B">
          <w:rPr>
            <w:noProof/>
            <w:webHidden/>
          </w:rPr>
          <w:tab/>
        </w:r>
        <w:r>
          <w:rPr>
            <w:noProof/>
            <w:webHidden/>
          </w:rPr>
          <w:fldChar w:fldCharType="begin"/>
        </w:r>
        <w:r w:rsidR="0064468B">
          <w:rPr>
            <w:noProof/>
            <w:webHidden/>
          </w:rPr>
          <w:instrText xml:space="preserve"> PAGEREF _Toc458956784 \h </w:instrText>
        </w:r>
        <w:r>
          <w:rPr>
            <w:noProof/>
            <w:webHidden/>
          </w:rPr>
        </w:r>
        <w:r>
          <w:rPr>
            <w:noProof/>
            <w:webHidden/>
          </w:rPr>
          <w:fldChar w:fldCharType="separate"/>
        </w:r>
        <w:r w:rsidR="0064468B">
          <w:rPr>
            <w:noProof/>
            <w:webHidden/>
          </w:rPr>
          <w:t>59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85" w:history="1">
        <w:r w:rsidR="0064468B" w:rsidRPr="00E56D33">
          <w:rPr>
            <w:rStyle w:val="Hyperlink"/>
            <w:noProof/>
          </w:rPr>
          <w:t>3.5.15 Healthcare</w:t>
        </w:r>
        <w:r w:rsidR="0064468B">
          <w:rPr>
            <w:noProof/>
            <w:webHidden/>
          </w:rPr>
          <w:tab/>
        </w:r>
        <w:r>
          <w:rPr>
            <w:noProof/>
            <w:webHidden/>
          </w:rPr>
          <w:fldChar w:fldCharType="begin"/>
        </w:r>
        <w:r w:rsidR="0064468B">
          <w:rPr>
            <w:noProof/>
            <w:webHidden/>
          </w:rPr>
          <w:instrText xml:space="preserve"> PAGEREF _Toc458956785 \h </w:instrText>
        </w:r>
        <w:r>
          <w:rPr>
            <w:noProof/>
            <w:webHidden/>
          </w:rPr>
        </w:r>
        <w:r>
          <w:rPr>
            <w:noProof/>
            <w:webHidden/>
          </w:rPr>
          <w:fldChar w:fldCharType="separate"/>
        </w:r>
        <w:r w:rsidR="0064468B">
          <w:rPr>
            <w:noProof/>
            <w:webHidden/>
          </w:rPr>
          <w:t>59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86" w:history="1">
        <w:r w:rsidR="0064468B" w:rsidRPr="00E56D33">
          <w:rPr>
            <w:rStyle w:val="Hyperlink"/>
            <w:noProof/>
          </w:rPr>
          <w:t>3.5.16 Public Health Services</w:t>
        </w:r>
        <w:r w:rsidR="0064468B">
          <w:rPr>
            <w:noProof/>
            <w:webHidden/>
          </w:rPr>
          <w:tab/>
        </w:r>
        <w:r>
          <w:rPr>
            <w:noProof/>
            <w:webHidden/>
          </w:rPr>
          <w:fldChar w:fldCharType="begin"/>
        </w:r>
        <w:r w:rsidR="0064468B">
          <w:rPr>
            <w:noProof/>
            <w:webHidden/>
          </w:rPr>
          <w:instrText xml:space="preserve"> PAGEREF _Toc458956786 \h </w:instrText>
        </w:r>
        <w:r>
          <w:rPr>
            <w:noProof/>
            <w:webHidden/>
          </w:rPr>
        </w:r>
        <w:r>
          <w:rPr>
            <w:noProof/>
            <w:webHidden/>
          </w:rPr>
          <w:fldChar w:fldCharType="separate"/>
        </w:r>
        <w:r w:rsidR="0064468B">
          <w:rPr>
            <w:noProof/>
            <w:webHidden/>
          </w:rPr>
          <w:t>59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87" w:history="1">
        <w:r w:rsidR="0064468B" w:rsidRPr="00E56D33">
          <w:rPr>
            <w:rStyle w:val="Hyperlink"/>
            <w:noProof/>
          </w:rPr>
          <w:t>3.5.18 Public Utilities</w:t>
        </w:r>
        <w:r w:rsidR="0064468B">
          <w:rPr>
            <w:noProof/>
            <w:webHidden/>
          </w:rPr>
          <w:tab/>
        </w:r>
        <w:r>
          <w:rPr>
            <w:noProof/>
            <w:webHidden/>
          </w:rPr>
          <w:fldChar w:fldCharType="begin"/>
        </w:r>
        <w:r w:rsidR="0064468B">
          <w:rPr>
            <w:noProof/>
            <w:webHidden/>
          </w:rPr>
          <w:instrText xml:space="preserve"> PAGEREF _Toc458956787 \h </w:instrText>
        </w:r>
        <w:r>
          <w:rPr>
            <w:noProof/>
            <w:webHidden/>
          </w:rPr>
        </w:r>
        <w:r>
          <w:rPr>
            <w:noProof/>
            <w:webHidden/>
          </w:rPr>
          <w:fldChar w:fldCharType="separate"/>
        </w:r>
        <w:r w:rsidR="0064468B">
          <w:rPr>
            <w:noProof/>
            <w:webHidden/>
          </w:rPr>
          <w:t>59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88" w:history="1">
        <w:r w:rsidR="0064468B" w:rsidRPr="00E56D33">
          <w:rPr>
            <w:rStyle w:val="Hyperlink"/>
            <w:rFonts w:eastAsia="Calibri"/>
            <w:noProof/>
          </w:rPr>
          <w:t>3.5.19 Energy Sector</w:t>
        </w:r>
        <w:r w:rsidR="0064468B">
          <w:rPr>
            <w:noProof/>
            <w:webHidden/>
          </w:rPr>
          <w:tab/>
        </w:r>
        <w:r>
          <w:rPr>
            <w:noProof/>
            <w:webHidden/>
          </w:rPr>
          <w:fldChar w:fldCharType="begin"/>
        </w:r>
        <w:r w:rsidR="0064468B">
          <w:rPr>
            <w:noProof/>
            <w:webHidden/>
          </w:rPr>
          <w:instrText xml:space="preserve"> PAGEREF _Toc458956788 \h </w:instrText>
        </w:r>
        <w:r>
          <w:rPr>
            <w:noProof/>
            <w:webHidden/>
          </w:rPr>
        </w:r>
        <w:r>
          <w:rPr>
            <w:noProof/>
            <w:webHidden/>
          </w:rPr>
          <w:fldChar w:fldCharType="separate"/>
        </w:r>
        <w:r w:rsidR="0064468B">
          <w:rPr>
            <w:noProof/>
            <w:webHidden/>
          </w:rPr>
          <w:t>60</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89" w:history="1">
        <w:r w:rsidR="0064468B" w:rsidRPr="00E56D33">
          <w:rPr>
            <w:rStyle w:val="Hyperlink"/>
            <w:noProof/>
          </w:rPr>
          <w:t>3.5.20 Natural Resources</w:t>
        </w:r>
        <w:r w:rsidR="0064468B">
          <w:rPr>
            <w:noProof/>
            <w:webHidden/>
          </w:rPr>
          <w:tab/>
        </w:r>
        <w:r>
          <w:rPr>
            <w:noProof/>
            <w:webHidden/>
          </w:rPr>
          <w:fldChar w:fldCharType="begin"/>
        </w:r>
        <w:r w:rsidR="0064468B">
          <w:rPr>
            <w:noProof/>
            <w:webHidden/>
          </w:rPr>
          <w:instrText xml:space="preserve"> PAGEREF _Toc458956789 \h </w:instrText>
        </w:r>
        <w:r>
          <w:rPr>
            <w:noProof/>
            <w:webHidden/>
          </w:rPr>
        </w:r>
        <w:r>
          <w:rPr>
            <w:noProof/>
            <w:webHidden/>
          </w:rPr>
          <w:fldChar w:fldCharType="separate"/>
        </w:r>
        <w:r w:rsidR="0064468B">
          <w:rPr>
            <w:noProof/>
            <w:webHidden/>
          </w:rPr>
          <w:t>61</w:t>
        </w:r>
        <w:r>
          <w:rPr>
            <w:noProof/>
            <w:webHidden/>
          </w:rPr>
          <w:fldChar w:fldCharType="end"/>
        </w:r>
      </w:hyperlink>
    </w:p>
    <w:p w:rsidR="0064468B" w:rsidRDefault="00090F9F" w:rsidP="007F70BD">
      <w:pPr>
        <w:pStyle w:val="TOC3"/>
        <w:tabs>
          <w:tab w:val="right" w:leader="dot" w:pos="10070"/>
        </w:tabs>
        <w:spacing w:before="0" w:line="276" w:lineRule="auto"/>
        <w:rPr>
          <w:rStyle w:val="Hyperlink"/>
          <w:noProof/>
        </w:rPr>
      </w:pPr>
      <w:hyperlink w:anchor="_Toc458956790" w:history="1">
        <w:r w:rsidR="0064468B" w:rsidRPr="00E56D33">
          <w:rPr>
            <w:rStyle w:val="Hyperlink"/>
            <w:noProof/>
          </w:rPr>
          <w:t>3.5.21 Schools</w:t>
        </w:r>
        <w:r w:rsidR="0064468B">
          <w:rPr>
            <w:noProof/>
            <w:webHidden/>
          </w:rPr>
          <w:tab/>
        </w:r>
        <w:r>
          <w:rPr>
            <w:noProof/>
            <w:webHidden/>
          </w:rPr>
          <w:fldChar w:fldCharType="begin"/>
        </w:r>
        <w:r w:rsidR="0064468B">
          <w:rPr>
            <w:noProof/>
            <w:webHidden/>
          </w:rPr>
          <w:instrText xml:space="preserve"> PAGEREF _Toc458956790 \h </w:instrText>
        </w:r>
        <w:r>
          <w:rPr>
            <w:noProof/>
            <w:webHidden/>
          </w:rPr>
        </w:r>
        <w:r>
          <w:rPr>
            <w:noProof/>
            <w:webHidden/>
          </w:rPr>
          <w:fldChar w:fldCharType="separate"/>
        </w:r>
        <w:r w:rsidR="0064468B">
          <w:rPr>
            <w:noProof/>
            <w:webHidden/>
          </w:rPr>
          <w:t>61</w:t>
        </w:r>
        <w:r>
          <w:rPr>
            <w:noProof/>
            <w:webHidden/>
          </w:rPr>
          <w:fldChar w:fldCharType="end"/>
        </w:r>
      </w:hyperlink>
    </w:p>
    <w:p w:rsidR="007F70BD" w:rsidRDefault="007F70BD" w:rsidP="007F70BD">
      <w:pPr>
        <w:pStyle w:val="TOC3"/>
        <w:tabs>
          <w:tab w:val="right" w:leader="dot" w:pos="10070"/>
        </w:tabs>
        <w:spacing w:before="0" w:line="276" w:lineRule="auto"/>
        <w:rPr>
          <w:rFonts w:asciiTheme="minorHAnsi" w:eastAsiaTheme="minorEastAsia" w:hAnsiTheme="minorHAnsi"/>
          <w:noProof/>
          <w:sz w:val="22"/>
          <w:szCs w:val="22"/>
        </w:rPr>
      </w:pPr>
    </w:p>
    <w:p w:rsidR="0064468B" w:rsidRDefault="00090F9F" w:rsidP="007F70BD">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56791" w:history="1">
        <w:r w:rsidR="0064468B" w:rsidRPr="00E56D33">
          <w:rPr>
            <w:rStyle w:val="Hyperlink"/>
            <w:noProof/>
            <w:shd w:val="clear" w:color="auto" w:fill="FFFFFF"/>
          </w:rPr>
          <w:t>Section 4: Risk Assessment</w:t>
        </w:r>
        <w:r w:rsidR="0064468B">
          <w:rPr>
            <w:noProof/>
            <w:webHidden/>
          </w:rPr>
          <w:tab/>
        </w:r>
        <w:r>
          <w:rPr>
            <w:noProof/>
            <w:webHidden/>
          </w:rPr>
          <w:fldChar w:fldCharType="begin"/>
        </w:r>
        <w:r w:rsidR="0064468B">
          <w:rPr>
            <w:noProof/>
            <w:webHidden/>
          </w:rPr>
          <w:instrText xml:space="preserve"> PAGEREF _Toc458956791 \h </w:instrText>
        </w:r>
        <w:r>
          <w:rPr>
            <w:noProof/>
            <w:webHidden/>
          </w:rPr>
        </w:r>
        <w:r>
          <w:rPr>
            <w:noProof/>
            <w:webHidden/>
          </w:rPr>
          <w:fldChar w:fldCharType="separate"/>
        </w:r>
        <w:r w:rsidR="0064468B">
          <w:rPr>
            <w:noProof/>
            <w:webHidden/>
          </w:rPr>
          <w:t>62</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792" w:history="1">
        <w:r w:rsidR="0064468B" w:rsidRPr="00E56D33">
          <w:rPr>
            <w:rStyle w:val="Hyperlink"/>
            <w:noProof/>
          </w:rPr>
          <w:t>4.1 Hazard Profile</w:t>
        </w:r>
        <w:r w:rsidR="0064468B">
          <w:rPr>
            <w:noProof/>
            <w:webHidden/>
          </w:rPr>
          <w:tab/>
        </w:r>
        <w:r>
          <w:rPr>
            <w:noProof/>
            <w:webHidden/>
          </w:rPr>
          <w:fldChar w:fldCharType="begin"/>
        </w:r>
        <w:r w:rsidR="0064468B">
          <w:rPr>
            <w:noProof/>
            <w:webHidden/>
          </w:rPr>
          <w:instrText xml:space="preserve"> PAGEREF _Toc458956792 \h </w:instrText>
        </w:r>
        <w:r>
          <w:rPr>
            <w:noProof/>
            <w:webHidden/>
          </w:rPr>
        </w:r>
        <w:r>
          <w:rPr>
            <w:noProof/>
            <w:webHidden/>
          </w:rPr>
          <w:fldChar w:fldCharType="separate"/>
        </w:r>
        <w:r w:rsidR="0064468B">
          <w:rPr>
            <w:noProof/>
            <w:webHidden/>
          </w:rPr>
          <w:t>62</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93" w:history="1">
        <w:r w:rsidR="0064468B" w:rsidRPr="00E56D33">
          <w:rPr>
            <w:rStyle w:val="Hyperlink"/>
            <w:noProof/>
          </w:rPr>
          <w:t>4.1.1 Risk Assessment Process</w:t>
        </w:r>
        <w:r w:rsidR="0064468B">
          <w:rPr>
            <w:noProof/>
            <w:webHidden/>
          </w:rPr>
          <w:tab/>
        </w:r>
        <w:r>
          <w:rPr>
            <w:noProof/>
            <w:webHidden/>
          </w:rPr>
          <w:fldChar w:fldCharType="begin"/>
        </w:r>
        <w:r w:rsidR="0064468B">
          <w:rPr>
            <w:noProof/>
            <w:webHidden/>
          </w:rPr>
          <w:instrText xml:space="preserve"> PAGEREF _Toc458956793 \h </w:instrText>
        </w:r>
        <w:r>
          <w:rPr>
            <w:noProof/>
            <w:webHidden/>
          </w:rPr>
        </w:r>
        <w:r>
          <w:rPr>
            <w:noProof/>
            <w:webHidden/>
          </w:rPr>
          <w:fldChar w:fldCharType="separate"/>
        </w:r>
        <w:r w:rsidR="0064468B">
          <w:rPr>
            <w:noProof/>
            <w:webHidden/>
          </w:rPr>
          <w:t>64</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95" w:history="1">
        <w:r w:rsidR="0064468B" w:rsidRPr="00E56D33">
          <w:rPr>
            <w:rStyle w:val="Hyperlink"/>
            <w:noProof/>
          </w:rPr>
          <w:t>4.1.2 Probability of Future Occurrences</w:t>
        </w:r>
        <w:r w:rsidR="0064468B">
          <w:rPr>
            <w:noProof/>
            <w:webHidden/>
          </w:rPr>
          <w:tab/>
        </w:r>
        <w:r>
          <w:rPr>
            <w:noProof/>
            <w:webHidden/>
          </w:rPr>
          <w:fldChar w:fldCharType="begin"/>
        </w:r>
        <w:r w:rsidR="0064468B">
          <w:rPr>
            <w:noProof/>
            <w:webHidden/>
          </w:rPr>
          <w:instrText xml:space="preserve"> PAGEREF _Toc458956795 \h </w:instrText>
        </w:r>
        <w:r>
          <w:rPr>
            <w:noProof/>
            <w:webHidden/>
          </w:rPr>
        </w:r>
        <w:r>
          <w:rPr>
            <w:noProof/>
            <w:webHidden/>
          </w:rPr>
          <w:fldChar w:fldCharType="separate"/>
        </w:r>
        <w:r w:rsidR="0064468B">
          <w:rPr>
            <w:noProof/>
            <w:webHidden/>
          </w:rPr>
          <w:t>65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96" w:history="1">
        <w:r w:rsidR="0064468B" w:rsidRPr="00E56D33">
          <w:rPr>
            <w:rStyle w:val="Hyperlink"/>
            <w:noProof/>
          </w:rPr>
          <w:t>4.1.3 Hazard Impact</w:t>
        </w:r>
        <w:r w:rsidR="0064468B">
          <w:rPr>
            <w:noProof/>
            <w:webHidden/>
          </w:rPr>
          <w:tab/>
        </w:r>
        <w:r>
          <w:rPr>
            <w:noProof/>
            <w:webHidden/>
          </w:rPr>
          <w:fldChar w:fldCharType="begin"/>
        </w:r>
        <w:r w:rsidR="0064468B">
          <w:rPr>
            <w:noProof/>
            <w:webHidden/>
          </w:rPr>
          <w:instrText xml:space="preserve"> PAGEREF _Toc458956796 \h </w:instrText>
        </w:r>
        <w:r>
          <w:rPr>
            <w:noProof/>
            <w:webHidden/>
          </w:rPr>
        </w:r>
        <w:r>
          <w:rPr>
            <w:noProof/>
            <w:webHidden/>
          </w:rPr>
          <w:fldChar w:fldCharType="separate"/>
        </w:r>
        <w:r w:rsidR="0064468B">
          <w:rPr>
            <w:noProof/>
            <w:webHidden/>
          </w:rPr>
          <w:t>66</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797" w:history="1">
        <w:r w:rsidR="0064468B" w:rsidRPr="00E56D33">
          <w:rPr>
            <w:rStyle w:val="Hyperlink"/>
            <w:noProof/>
          </w:rPr>
          <w:t>4.1.4 Impact Magnitudes</w:t>
        </w:r>
        <w:r w:rsidR="0064468B">
          <w:rPr>
            <w:noProof/>
            <w:webHidden/>
          </w:rPr>
          <w:tab/>
        </w:r>
        <w:r>
          <w:rPr>
            <w:noProof/>
            <w:webHidden/>
          </w:rPr>
          <w:fldChar w:fldCharType="begin"/>
        </w:r>
        <w:r w:rsidR="0064468B">
          <w:rPr>
            <w:noProof/>
            <w:webHidden/>
          </w:rPr>
          <w:instrText xml:space="preserve"> PAGEREF _Toc458956797 \h </w:instrText>
        </w:r>
        <w:r>
          <w:rPr>
            <w:noProof/>
            <w:webHidden/>
          </w:rPr>
        </w:r>
        <w:r>
          <w:rPr>
            <w:noProof/>
            <w:webHidden/>
          </w:rPr>
          <w:fldChar w:fldCharType="separate"/>
        </w:r>
        <w:r w:rsidR="0064468B">
          <w:rPr>
            <w:noProof/>
            <w:webHidden/>
          </w:rPr>
          <w:t>66</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798" w:history="1">
        <w:r w:rsidR="0064468B" w:rsidRPr="00E56D33">
          <w:rPr>
            <w:rStyle w:val="Hyperlink"/>
            <w:noProof/>
          </w:rPr>
          <w:t>4.2 Risk</w:t>
        </w:r>
        <w:r w:rsidR="0064468B">
          <w:rPr>
            <w:noProof/>
            <w:webHidden/>
          </w:rPr>
          <w:tab/>
        </w:r>
        <w:r>
          <w:rPr>
            <w:noProof/>
            <w:webHidden/>
          </w:rPr>
          <w:fldChar w:fldCharType="begin"/>
        </w:r>
        <w:r w:rsidR="0064468B">
          <w:rPr>
            <w:noProof/>
            <w:webHidden/>
          </w:rPr>
          <w:instrText xml:space="preserve"> PAGEREF _Toc458956798 \h </w:instrText>
        </w:r>
        <w:r>
          <w:rPr>
            <w:noProof/>
            <w:webHidden/>
          </w:rPr>
        </w:r>
        <w:r>
          <w:rPr>
            <w:noProof/>
            <w:webHidden/>
          </w:rPr>
          <w:fldChar w:fldCharType="separate"/>
        </w:r>
        <w:r w:rsidR="0064468B">
          <w:rPr>
            <w:noProof/>
            <w:webHidden/>
          </w:rPr>
          <w:t>67</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799" w:history="1">
        <w:r w:rsidR="0064468B" w:rsidRPr="00E56D33">
          <w:rPr>
            <w:rStyle w:val="Hyperlink"/>
            <w:noProof/>
          </w:rPr>
          <w:t>4.3 Statewide Multi-Hazard Mitigation Actions and Information</w:t>
        </w:r>
        <w:r w:rsidR="0064468B">
          <w:rPr>
            <w:noProof/>
            <w:webHidden/>
          </w:rPr>
          <w:tab/>
        </w:r>
        <w:r>
          <w:rPr>
            <w:noProof/>
            <w:webHidden/>
          </w:rPr>
          <w:fldChar w:fldCharType="begin"/>
        </w:r>
        <w:r w:rsidR="0064468B">
          <w:rPr>
            <w:noProof/>
            <w:webHidden/>
          </w:rPr>
          <w:instrText xml:space="preserve"> PAGEREF _Toc458956799 \h </w:instrText>
        </w:r>
        <w:r>
          <w:rPr>
            <w:noProof/>
            <w:webHidden/>
          </w:rPr>
        </w:r>
        <w:r>
          <w:rPr>
            <w:noProof/>
            <w:webHidden/>
          </w:rPr>
          <w:fldChar w:fldCharType="separate"/>
        </w:r>
        <w:r w:rsidR="0064468B">
          <w:rPr>
            <w:noProof/>
            <w:webHidden/>
          </w:rPr>
          <w:t>68</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02" w:history="1">
        <w:r w:rsidR="0064468B" w:rsidRPr="00E56D33">
          <w:rPr>
            <w:rStyle w:val="Hyperlink"/>
            <w:noProof/>
          </w:rPr>
          <w:t>4.4.1 Flood Risk</w:t>
        </w:r>
        <w:r w:rsidR="0064468B">
          <w:rPr>
            <w:noProof/>
            <w:webHidden/>
          </w:rPr>
          <w:tab/>
        </w:r>
        <w:r>
          <w:rPr>
            <w:noProof/>
            <w:webHidden/>
          </w:rPr>
          <w:fldChar w:fldCharType="begin"/>
        </w:r>
        <w:r w:rsidR="0064468B">
          <w:rPr>
            <w:noProof/>
            <w:webHidden/>
          </w:rPr>
          <w:instrText xml:space="preserve"> PAGEREF _Toc458956802 \h </w:instrText>
        </w:r>
        <w:r>
          <w:rPr>
            <w:noProof/>
            <w:webHidden/>
          </w:rPr>
        </w:r>
        <w:r>
          <w:rPr>
            <w:noProof/>
            <w:webHidden/>
          </w:rPr>
          <w:fldChar w:fldCharType="separate"/>
        </w:r>
        <w:r w:rsidR="0064468B">
          <w:rPr>
            <w:noProof/>
            <w:webHidden/>
          </w:rPr>
          <w:t>72</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03" w:history="1">
        <w:r w:rsidR="0064468B" w:rsidRPr="00E56D33">
          <w:rPr>
            <w:rStyle w:val="Hyperlink"/>
            <w:noProof/>
          </w:rPr>
          <w:t>4.4.2 Flood History in Valley County</w:t>
        </w:r>
        <w:r w:rsidR="0064468B">
          <w:rPr>
            <w:noProof/>
            <w:webHidden/>
          </w:rPr>
          <w:tab/>
        </w:r>
        <w:r>
          <w:rPr>
            <w:noProof/>
            <w:webHidden/>
          </w:rPr>
          <w:fldChar w:fldCharType="begin"/>
        </w:r>
        <w:r w:rsidR="0064468B">
          <w:rPr>
            <w:noProof/>
            <w:webHidden/>
          </w:rPr>
          <w:instrText xml:space="preserve"> PAGEREF _Toc458956803 \h </w:instrText>
        </w:r>
        <w:r>
          <w:rPr>
            <w:noProof/>
            <w:webHidden/>
          </w:rPr>
        </w:r>
        <w:r>
          <w:rPr>
            <w:noProof/>
            <w:webHidden/>
          </w:rPr>
          <w:fldChar w:fldCharType="separate"/>
        </w:r>
        <w:r w:rsidR="0064468B">
          <w:rPr>
            <w:noProof/>
            <w:webHidden/>
          </w:rPr>
          <w:t>73</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09" w:history="1">
        <w:r w:rsidR="0064468B" w:rsidRPr="00E56D33">
          <w:rPr>
            <w:rStyle w:val="Hyperlink"/>
            <w:noProof/>
          </w:rPr>
          <w:t>4.4.3 Major Declared Disasters for Flooding</w:t>
        </w:r>
        <w:r w:rsidR="0064468B">
          <w:rPr>
            <w:noProof/>
            <w:webHidden/>
          </w:rPr>
          <w:tab/>
        </w:r>
        <w:r>
          <w:rPr>
            <w:noProof/>
            <w:webHidden/>
          </w:rPr>
          <w:fldChar w:fldCharType="begin"/>
        </w:r>
        <w:r w:rsidR="0064468B">
          <w:rPr>
            <w:noProof/>
            <w:webHidden/>
          </w:rPr>
          <w:instrText xml:space="preserve"> PAGEREF _Toc458956809 \h </w:instrText>
        </w:r>
        <w:r>
          <w:rPr>
            <w:noProof/>
            <w:webHidden/>
          </w:rPr>
        </w:r>
        <w:r>
          <w:rPr>
            <w:noProof/>
            <w:webHidden/>
          </w:rPr>
          <w:fldChar w:fldCharType="separate"/>
        </w:r>
        <w:r w:rsidR="0064468B">
          <w:rPr>
            <w:noProof/>
            <w:webHidden/>
          </w:rPr>
          <w:t>76</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10" w:history="1">
        <w:r w:rsidR="0064468B" w:rsidRPr="00E56D33">
          <w:rPr>
            <w:rStyle w:val="Hyperlink"/>
            <w:noProof/>
          </w:rPr>
          <w:t>4.4.4 Mitigation Actions in the Past Five Years</w:t>
        </w:r>
        <w:r w:rsidR="0064468B">
          <w:rPr>
            <w:noProof/>
            <w:webHidden/>
          </w:rPr>
          <w:tab/>
        </w:r>
        <w:r>
          <w:rPr>
            <w:noProof/>
            <w:webHidden/>
          </w:rPr>
          <w:fldChar w:fldCharType="begin"/>
        </w:r>
        <w:r w:rsidR="0064468B">
          <w:rPr>
            <w:noProof/>
            <w:webHidden/>
          </w:rPr>
          <w:instrText xml:space="preserve"> PAGEREF _Toc458956810 \h </w:instrText>
        </w:r>
        <w:r>
          <w:rPr>
            <w:noProof/>
            <w:webHidden/>
          </w:rPr>
        </w:r>
        <w:r>
          <w:rPr>
            <w:noProof/>
            <w:webHidden/>
          </w:rPr>
          <w:fldChar w:fldCharType="separate"/>
        </w:r>
        <w:r w:rsidR="0064468B">
          <w:rPr>
            <w:noProof/>
            <w:webHidden/>
          </w:rPr>
          <w:t>76</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11" w:history="1">
        <w:r w:rsidR="0064468B" w:rsidRPr="00E56D33">
          <w:rPr>
            <w:rStyle w:val="Hyperlink"/>
            <w:noProof/>
          </w:rPr>
          <w:t>4.4.5 Vulnerability</w:t>
        </w:r>
        <w:r w:rsidR="0064468B">
          <w:rPr>
            <w:noProof/>
            <w:webHidden/>
          </w:rPr>
          <w:tab/>
        </w:r>
        <w:r>
          <w:rPr>
            <w:noProof/>
            <w:webHidden/>
          </w:rPr>
          <w:fldChar w:fldCharType="begin"/>
        </w:r>
        <w:r w:rsidR="0064468B">
          <w:rPr>
            <w:noProof/>
            <w:webHidden/>
          </w:rPr>
          <w:instrText xml:space="preserve"> PAGEREF _Toc458956811 \h </w:instrText>
        </w:r>
        <w:r>
          <w:rPr>
            <w:noProof/>
            <w:webHidden/>
          </w:rPr>
        </w:r>
        <w:r>
          <w:rPr>
            <w:noProof/>
            <w:webHidden/>
          </w:rPr>
          <w:fldChar w:fldCharType="separate"/>
        </w:r>
        <w:r w:rsidR="0064468B">
          <w:rPr>
            <w:noProof/>
            <w:webHidden/>
          </w:rPr>
          <w:t>80</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13" w:history="1">
        <w:r w:rsidR="0064468B" w:rsidRPr="00E56D33">
          <w:rPr>
            <w:rStyle w:val="Hyperlink"/>
            <w:noProof/>
          </w:rPr>
          <w:t>4.4.6 Flood and Climate Change</w:t>
        </w:r>
        <w:r w:rsidR="0064468B">
          <w:rPr>
            <w:noProof/>
            <w:webHidden/>
          </w:rPr>
          <w:tab/>
        </w:r>
        <w:r>
          <w:rPr>
            <w:noProof/>
            <w:webHidden/>
          </w:rPr>
          <w:fldChar w:fldCharType="begin"/>
        </w:r>
        <w:r w:rsidR="0064468B">
          <w:rPr>
            <w:noProof/>
            <w:webHidden/>
          </w:rPr>
          <w:instrText xml:space="preserve"> PAGEREF _Toc458956813 \h </w:instrText>
        </w:r>
        <w:r>
          <w:rPr>
            <w:noProof/>
            <w:webHidden/>
          </w:rPr>
        </w:r>
        <w:r>
          <w:rPr>
            <w:noProof/>
            <w:webHidden/>
          </w:rPr>
          <w:fldChar w:fldCharType="separate"/>
        </w:r>
        <w:r w:rsidR="0064468B">
          <w:rPr>
            <w:noProof/>
            <w:webHidden/>
          </w:rPr>
          <w:t>82</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14" w:history="1">
        <w:r w:rsidR="0064468B" w:rsidRPr="00E56D33">
          <w:rPr>
            <w:rStyle w:val="Hyperlink"/>
            <w:noProof/>
          </w:rPr>
          <w:t>4.4.7 Relationship to Other Hazards</w:t>
        </w:r>
        <w:r w:rsidR="0064468B">
          <w:rPr>
            <w:noProof/>
            <w:webHidden/>
          </w:rPr>
          <w:tab/>
        </w:r>
        <w:r>
          <w:rPr>
            <w:noProof/>
            <w:webHidden/>
          </w:rPr>
          <w:fldChar w:fldCharType="begin"/>
        </w:r>
        <w:r w:rsidR="0064468B">
          <w:rPr>
            <w:noProof/>
            <w:webHidden/>
          </w:rPr>
          <w:instrText xml:space="preserve"> PAGEREF _Toc458956814 \h </w:instrText>
        </w:r>
        <w:r>
          <w:rPr>
            <w:noProof/>
            <w:webHidden/>
          </w:rPr>
        </w:r>
        <w:r>
          <w:rPr>
            <w:noProof/>
            <w:webHidden/>
          </w:rPr>
          <w:fldChar w:fldCharType="separate"/>
        </w:r>
        <w:r w:rsidR="0064468B">
          <w:rPr>
            <w:noProof/>
            <w:webHidden/>
          </w:rPr>
          <w:t>83</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815" w:history="1">
        <w:r w:rsidR="0064468B" w:rsidRPr="00E56D33">
          <w:rPr>
            <w:rStyle w:val="Hyperlink"/>
            <w:noProof/>
          </w:rPr>
          <w:t>4.5 Dam Failure</w:t>
        </w:r>
        <w:r w:rsidR="0064468B">
          <w:rPr>
            <w:noProof/>
            <w:webHidden/>
          </w:rPr>
          <w:tab/>
        </w:r>
        <w:r>
          <w:rPr>
            <w:noProof/>
            <w:webHidden/>
          </w:rPr>
          <w:fldChar w:fldCharType="begin"/>
        </w:r>
        <w:r w:rsidR="0064468B">
          <w:rPr>
            <w:noProof/>
            <w:webHidden/>
          </w:rPr>
          <w:instrText xml:space="preserve"> PAGEREF _Toc458956815 \h </w:instrText>
        </w:r>
        <w:r>
          <w:rPr>
            <w:noProof/>
            <w:webHidden/>
          </w:rPr>
        </w:r>
        <w:r>
          <w:rPr>
            <w:noProof/>
            <w:webHidden/>
          </w:rPr>
          <w:fldChar w:fldCharType="separate"/>
        </w:r>
        <w:r w:rsidR="0064468B">
          <w:rPr>
            <w:noProof/>
            <w:webHidden/>
          </w:rPr>
          <w:t>84</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16" w:history="1">
        <w:r w:rsidR="0064468B" w:rsidRPr="00E56D33">
          <w:rPr>
            <w:rStyle w:val="Hyperlink"/>
            <w:noProof/>
          </w:rPr>
          <w:t>4.5.1 Dam Failure Risk</w:t>
        </w:r>
        <w:r w:rsidR="0064468B">
          <w:rPr>
            <w:noProof/>
            <w:webHidden/>
          </w:rPr>
          <w:tab/>
        </w:r>
        <w:r>
          <w:rPr>
            <w:noProof/>
            <w:webHidden/>
          </w:rPr>
          <w:fldChar w:fldCharType="begin"/>
        </w:r>
        <w:r w:rsidR="0064468B">
          <w:rPr>
            <w:noProof/>
            <w:webHidden/>
          </w:rPr>
          <w:instrText xml:space="preserve"> PAGEREF _Toc458956816 \h </w:instrText>
        </w:r>
        <w:r>
          <w:rPr>
            <w:noProof/>
            <w:webHidden/>
          </w:rPr>
        </w:r>
        <w:r>
          <w:rPr>
            <w:noProof/>
            <w:webHidden/>
          </w:rPr>
          <w:fldChar w:fldCharType="separate"/>
        </w:r>
        <w:r w:rsidR="0064468B">
          <w:rPr>
            <w:noProof/>
            <w:webHidden/>
          </w:rPr>
          <w:t>84</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17" w:history="1">
        <w:r w:rsidR="0064468B" w:rsidRPr="00E56D33">
          <w:rPr>
            <w:rStyle w:val="Hyperlink"/>
            <w:noProof/>
          </w:rPr>
          <w:t>4.5.2 Dam Failure History in Valley County</w:t>
        </w:r>
        <w:r w:rsidR="0064468B">
          <w:rPr>
            <w:noProof/>
            <w:webHidden/>
          </w:rPr>
          <w:tab/>
        </w:r>
        <w:r>
          <w:rPr>
            <w:noProof/>
            <w:webHidden/>
          </w:rPr>
          <w:fldChar w:fldCharType="begin"/>
        </w:r>
        <w:r w:rsidR="0064468B">
          <w:rPr>
            <w:noProof/>
            <w:webHidden/>
          </w:rPr>
          <w:instrText xml:space="preserve"> PAGEREF _Toc458956817 \h </w:instrText>
        </w:r>
        <w:r>
          <w:rPr>
            <w:noProof/>
            <w:webHidden/>
          </w:rPr>
        </w:r>
        <w:r>
          <w:rPr>
            <w:noProof/>
            <w:webHidden/>
          </w:rPr>
          <w:fldChar w:fldCharType="separate"/>
        </w:r>
        <w:r w:rsidR="0064468B">
          <w:rPr>
            <w:noProof/>
            <w:webHidden/>
          </w:rPr>
          <w:t>85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18" w:history="1">
        <w:r w:rsidR="0064468B" w:rsidRPr="00E56D33">
          <w:rPr>
            <w:rStyle w:val="Hyperlink"/>
            <w:noProof/>
          </w:rPr>
          <w:t>4.5.3 Presidential Declared Disasters for Dam Failure</w:t>
        </w:r>
        <w:r w:rsidR="0064468B">
          <w:rPr>
            <w:noProof/>
            <w:webHidden/>
          </w:rPr>
          <w:tab/>
        </w:r>
        <w:r>
          <w:rPr>
            <w:noProof/>
            <w:webHidden/>
          </w:rPr>
          <w:fldChar w:fldCharType="begin"/>
        </w:r>
        <w:r w:rsidR="0064468B">
          <w:rPr>
            <w:noProof/>
            <w:webHidden/>
          </w:rPr>
          <w:instrText xml:space="preserve"> PAGEREF _Toc458956818 \h </w:instrText>
        </w:r>
        <w:r>
          <w:rPr>
            <w:noProof/>
            <w:webHidden/>
          </w:rPr>
        </w:r>
        <w:r>
          <w:rPr>
            <w:noProof/>
            <w:webHidden/>
          </w:rPr>
          <w:fldChar w:fldCharType="separate"/>
        </w:r>
        <w:r w:rsidR="0064468B">
          <w:rPr>
            <w:noProof/>
            <w:webHidden/>
          </w:rPr>
          <w:t>86</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19" w:history="1">
        <w:r w:rsidR="0064468B" w:rsidRPr="00E56D33">
          <w:rPr>
            <w:rStyle w:val="Hyperlink"/>
            <w:noProof/>
          </w:rPr>
          <w:t>4.5.4 Mitigation Actions in the Past Five Years</w:t>
        </w:r>
        <w:r w:rsidR="0064468B">
          <w:rPr>
            <w:noProof/>
            <w:webHidden/>
          </w:rPr>
          <w:tab/>
        </w:r>
        <w:r>
          <w:rPr>
            <w:noProof/>
            <w:webHidden/>
          </w:rPr>
          <w:fldChar w:fldCharType="begin"/>
        </w:r>
        <w:r w:rsidR="0064468B">
          <w:rPr>
            <w:noProof/>
            <w:webHidden/>
          </w:rPr>
          <w:instrText xml:space="preserve"> PAGEREF _Toc458956819 \h </w:instrText>
        </w:r>
        <w:r>
          <w:rPr>
            <w:noProof/>
            <w:webHidden/>
          </w:rPr>
        </w:r>
        <w:r>
          <w:rPr>
            <w:noProof/>
            <w:webHidden/>
          </w:rPr>
          <w:fldChar w:fldCharType="separate"/>
        </w:r>
        <w:r w:rsidR="0064468B">
          <w:rPr>
            <w:noProof/>
            <w:webHidden/>
          </w:rPr>
          <w:t>86</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21" w:history="1">
        <w:r w:rsidR="0064468B" w:rsidRPr="00E56D33">
          <w:rPr>
            <w:rStyle w:val="Hyperlink"/>
            <w:noProof/>
          </w:rPr>
          <w:t>4.5.5 Vulnerability in Valley County</w:t>
        </w:r>
        <w:r w:rsidR="0064468B">
          <w:rPr>
            <w:noProof/>
            <w:webHidden/>
          </w:rPr>
          <w:tab/>
        </w:r>
        <w:r>
          <w:rPr>
            <w:noProof/>
            <w:webHidden/>
          </w:rPr>
          <w:fldChar w:fldCharType="begin"/>
        </w:r>
        <w:r w:rsidR="0064468B">
          <w:rPr>
            <w:noProof/>
            <w:webHidden/>
          </w:rPr>
          <w:instrText xml:space="preserve"> PAGEREF _Toc458956821 \h </w:instrText>
        </w:r>
        <w:r>
          <w:rPr>
            <w:noProof/>
            <w:webHidden/>
          </w:rPr>
        </w:r>
        <w:r>
          <w:rPr>
            <w:noProof/>
            <w:webHidden/>
          </w:rPr>
          <w:fldChar w:fldCharType="separate"/>
        </w:r>
        <w:r w:rsidR="0064468B">
          <w:rPr>
            <w:noProof/>
            <w:webHidden/>
          </w:rPr>
          <w:t>87</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22" w:history="1">
        <w:r w:rsidR="0064468B" w:rsidRPr="00E56D33">
          <w:rPr>
            <w:rStyle w:val="Hyperlink"/>
            <w:noProof/>
          </w:rPr>
          <w:t>4.5.6 Dam Failure and Climate Change</w:t>
        </w:r>
        <w:r w:rsidR="0064468B">
          <w:rPr>
            <w:noProof/>
            <w:webHidden/>
          </w:rPr>
          <w:tab/>
        </w:r>
        <w:r>
          <w:rPr>
            <w:noProof/>
            <w:webHidden/>
          </w:rPr>
          <w:fldChar w:fldCharType="begin"/>
        </w:r>
        <w:r w:rsidR="0064468B">
          <w:rPr>
            <w:noProof/>
            <w:webHidden/>
          </w:rPr>
          <w:instrText xml:space="preserve"> PAGEREF _Toc458956822 \h </w:instrText>
        </w:r>
        <w:r>
          <w:rPr>
            <w:noProof/>
            <w:webHidden/>
          </w:rPr>
        </w:r>
        <w:r>
          <w:rPr>
            <w:noProof/>
            <w:webHidden/>
          </w:rPr>
          <w:fldChar w:fldCharType="separate"/>
        </w:r>
        <w:r w:rsidR="0064468B">
          <w:rPr>
            <w:noProof/>
            <w:webHidden/>
          </w:rPr>
          <w:t>87</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23" w:history="1">
        <w:r w:rsidR="0064468B" w:rsidRPr="00E56D33">
          <w:rPr>
            <w:rStyle w:val="Hyperlink"/>
            <w:noProof/>
          </w:rPr>
          <w:t>4.5.7 Relationship to Other Hazards</w:t>
        </w:r>
        <w:r w:rsidR="0064468B">
          <w:rPr>
            <w:noProof/>
            <w:webHidden/>
          </w:rPr>
          <w:tab/>
        </w:r>
        <w:r>
          <w:rPr>
            <w:noProof/>
            <w:webHidden/>
          </w:rPr>
          <w:fldChar w:fldCharType="begin"/>
        </w:r>
        <w:r w:rsidR="0064468B">
          <w:rPr>
            <w:noProof/>
            <w:webHidden/>
          </w:rPr>
          <w:instrText xml:space="preserve"> PAGEREF _Toc458956823 \h </w:instrText>
        </w:r>
        <w:r>
          <w:rPr>
            <w:noProof/>
            <w:webHidden/>
          </w:rPr>
        </w:r>
        <w:r>
          <w:rPr>
            <w:noProof/>
            <w:webHidden/>
          </w:rPr>
          <w:fldChar w:fldCharType="separate"/>
        </w:r>
        <w:r w:rsidR="0064468B">
          <w:rPr>
            <w:noProof/>
            <w:webHidden/>
          </w:rPr>
          <w:t>87</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824" w:history="1">
        <w:r w:rsidR="0064468B" w:rsidRPr="00E56D33">
          <w:rPr>
            <w:rStyle w:val="Hyperlink"/>
            <w:noProof/>
          </w:rPr>
          <w:t>4.6 Severe Winter Weather</w:t>
        </w:r>
        <w:r w:rsidR="0064468B">
          <w:rPr>
            <w:noProof/>
            <w:webHidden/>
          </w:rPr>
          <w:tab/>
        </w:r>
        <w:r>
          <w:rPr>
            <w:noProof/>
            <w:webHidden/>
          </w:rPr>
          <w:fldChar w:fldCharType="begin"/>
        </w:r>
        <w:r w:rsidR="0064468B">
          <w:rPr>
            <w:noProof/>
            <w:webHidden/>
          </w:rPr>
          <w:instrText xml:space="preserve"> PAGEREF _Toc458956824 \h </w:instrText>
        </w:r>
        <w:r>
          <w:rPr>
            <w:noProof/>
            <w:webHidden/>
          </w:rPr>
        </w:r>
        <w:r>
          <w:rPr>
            <w:noProof/>
            <w:webHidden/>
          </w:rPr>
          <w:fldChar w:fldCharType="separate"/>
        </w:r>
        <w:r w:rsidR="0064468B">
          <w:rPr>
            <w:noProof/>
            <w:webHidden/>
          </w:rPr>
          <w:t>88</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25" w:history="1">
        <w:r w:rsidR="0064468B" w:rsidRPr="00E56D33">
          <w:rPr>
            <w:rStyle w:val="Hyperlink"/>
            <w:noProof/>
          </w:rPr>
          <w:t>4.6.1 Severe Winter Weather Risk</w:t>
        </w:r>
        <w:r w:rsidR="0064468B">
          <w:rPr>
            <w:noProof/>
            <w:webHidden/>
          </w:rPr>
          <w:tab/>
        </w:r>
        <w:r>
          <w:rPr>
            <w:noProof/>
            <w:webHidden/>
          </w:rPr>
          <w:fldChar w:fldCharType="begin"/>
        </w:r>
        <w:r w:rsidR="0064468B">
          <w:rPr>
            <w:noProof/>
            <w:webHidden/>
          </w:rPr>
          <w:instrText xml:space="preserve"> PAGEREF _Toc458956825 \h </w:instrText>
        </w:r>
        <w:r>
          <w:rPr>
            <w:noProof/>
            <w:webHidden/>
          </w:rPr>
        </w:r>
        <w:r>
          <w:rPr>
            <w:noProof/>
            <w:webHidden/>
          </w:rPr>
          <w:fldChar w:fldCharType="separate"/>
        </w:r>
        <w:r w:rsidR="0064468B">
          <w:rPr>
            <w:noProof/>
            <w:webHidden/>
          </w:rPr>
          <w:t>89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26" w:history="1">
        <w:r w:rsidR="0064468B" w:rsidRPr="00E56D33">
          <w:rPr>
            <w:rStyle w:val="Hyperlink"/>
            <w:noProof/>
          </w:rPr>
          <w:t>4.6.2 Severe Winter Weather History in Valley County</w:t>
        </w:r>
        <w:r w:rsidR="0064468B">
          <w:rPr>
            <w:noProof/>
            <w:webHidden/>
          </w:rPr>
          <w:tab/>
        </w:r>
        <w:r>
          <w:rPr>
            <w:noProof/>
            <w:webHidden/>
          </w:rPr>
          <w:fldChar w:fldCharType="begin"/>
        </w:r>
        <w:r w:rsidR="0064468B">
          <w:rPr>
            <w:noProof/>
            <w:webHidden/>
          </w:rPr>
          <w:instrText xml:space="preserve"> PAGEREF _Toc458956826 \h </w:instrText>
        </w:r>
        <w:r>
          <w:rPr>
            <w:noProof/>
            <w:webHidden/>
          </w:rPr>
        </w:r>
        <w:r>
          <w:rPr>
            <w:noProof/>
            <w:webHidden/>
          </w:rPr>
          <w:fldChar w:fldCharType="separate"/>
        </w:r>
        <w:r w:rsidR="0064468B">
          <w:rPr>
            <w:noProof/>
            <w:webHidden/>
          </w:rPr>
          <w:t>89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27" w:history="1">
        <w:r w:rsidR="0064468B" w:rsidRPr="00E56D33">
          <w:rPr>
            <w:rStyle w:val="Hyperlink"/>
            <w:noProof/>
          </w:rPr>
          <w:t>4.6.3 Mitigation Actions in the Past Five Years</w:t>
        </w:r>
        <w:r w:rsidR="0064468B">
          <w:rPr>
            <w:noProof/>
            <w:webHidden/>
          </w:rPr>
          <w:tab/>
        </w:r>
        <w:r>
          <w:rPr>
            <w:noProof/>
            <w:webHidden/>
          </w:rPr>
          <w:fldChar w:fldCharType="begin"/>
        </w:r>
        <w:r w:rsidR="0064468B">
          <w:rPr>
            <w:noProof/>
            <w:webHidden/>
          </w:rPr>
          <w:instrText xml:space="preserve"> PAGEREF _Toc458956827 \h </w:instrText>
        </w:r>
        <w:r>
          <w:rPr>
            <w:noProof/>
            <w:webHidden/>
          </w:rPr>
        </w:r>
        <w:r>
          <w:rPr>
            <w:noProof/>
            <w:webHidden/>
          </w:rPr>
          <w:fldChar w:fldCharType="separate"/>
        </w:r>
        <w:r w:rsidR="0064468B">
          <w:rPr>
            <w:noProof/>
            <w:webHidden/>
          </w:rPr>
          <w:t>90</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28" w:history="1">
        <w:r w:rsidR="0064468B" w:rsidRPr="00E56D33">
          <w:rPr>
            <w:rStyle w:val="Hyperlink"/>
            <w:noProof/>
          </w:rPr>
          <w:t>4.6.4 Vulnerability for Valley County</w:t>
        </w:r>
        <w:r w:rsidR="0064468B">
          <w:rPr>
            <w:noProof/>
            <w:webHidden/>
          </w:rPr>
          <w:tab/>
        </w:r>
        <w:r>
          <w:rPr>
            <w:noProof/>
            <w:webHidden/>
          </w:rPr>
          <w:fldChar w:fldCharType="begin"/>
        </w:r>
        <w:r w:rsidR="0064468B">
          <w:rPr>
            <w:noProof/>
            <w:webHidden/>
          </w:rPr>
          <w:instrText xml:space="preserve"> PAGEREF _Toc458956828 \h </w:instrText>
        </w:r>
        <w:r>
          <w:rPr>
            <w:noProof/>
            <w:webHidden/>
          </w:rPr>
        </w:r>
        <w:r>
          <w:rPr>
            <w:noProof/>
            <w:webHidden/>
          </w:rPr>
          <w:fldChar w:fldCharType="separate"/>
        </w:r>
        <w:r w:rsidR="0064468B">
          <w:rPr>
            <w:noProof/>
            <w:webHidden/>
          </w:rPr>
          <w:t>90</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29" w:history="1">
        <w:r w:rsidR="0064468B" w:rsidRPr="00E56D33">
          <w:rPr>
            <w:rStyle w:val="Hyperlink"/>
            <w:noProof/>
          </w:rPr>
          <w:t>4.6.5 Severe Winter Weather and Climate Change</w:t>
        </w:r>
        <w:r w:rsidR="0064468B">
          <w:rPr>
            <w:noProof/>
            <w:webHidden/>
          </w:rPr>
          <w:tab/>
        </w:r>
        <w:r>
          <w:rPr>
            <w:noProof/>
            <w:webHidden/>
          </w:rPr>
          <w:fldChar w:fldCharType="begin"/>
        </w:r>
        <w:r w:rsidR="0064468B">
          <w:rPr>
            <w:noProof/>
            <w:webHidden/>
          </w:rPr>
          <w:instrText xml:space="preserve"> PAGEREF _Toc458956829 \h </w:instrText>
        </w:r>
        <w:r>
          <w:rPr>
            <w:noProof/>
            <w:webHidden/>
          </w:rPr>
        </w:r>
        <w:r>
          <w:rPr>
            <w:noProof/>
            <w:webHidden/>
          </w:rPr>
          <w:fldChar w:fldCharType="separate"/>
        </w:r>
        <w:r w:rsidR="0064468B">
          <w:rPr>
            <w:noProof/>
            <w:webHidden/>
          </w:rPr>
          <w:t>91</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32" w:history="1">
        <w:r w:rsidR="0064468B" w:rsidRPr="00E56D33">
          <w:rPr>
            <w:rStyle w:val="Hyperlink"/>
            <w:noProof/>
          </w:rPr>
          <w:t>4.6.6 Relationship to Other Hazards</w:t>
        </w:r>
        <w:r w:rsidR="0064468B">
          <w:rPr>
            <w:noProof/>
            <w:webHidden/>
          </w:rPr>
          <w:tab/>
        </w:r>
        <w:r>
          <w:rPr>
            <w:noProof/>
            <w:webHidden/>
          </w:rPr>
          <w:fldChar w:fldCharType="begin"/>
        </w:r>
        <w:r w:rsidR="0064468B">
          <w:rPr>
            <w:noProof/>
            <w:webHidden/>
          </w:rPr>
          <w:instrText xml:space="preserve"> PAGEREF _Toc458956832 \h </w:instrText>
        </w:r>
        <w:r>
          <w:rPr>
            <w:noProof/>
            <w:webHidden/>
          </w:rPr>
        </w:r>
        <w:r>
          <w:rPr>
            <w:noProof/>
            <w:webHidden/>
          </w:rPr>
          <w:fldChar w:fldCharType="separate"/>
        </w:r>
        <w:r w:rsidR="0064468B">
          <w:rPr>
            <w:noProof/>
            <w:webHidden/>
          </w:rPr>
          <w:t>92</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833" w:history="1">
        <w:r w:rsidR="0064468B" w:rsidRPr="00E56D33">
          <w:rPr>
            <w:rStyle w:val="Hyperlink"/>
            <w:noProof/>
          </w:rPr>
          <w:t>4.7 Severe Summer Weather</w:t>
        </w:r>
        <w:r w:rsidR="0064468B">
          <w:rPr>
            <w:noProof/>
            <w:webHidden/>
          </w:rPr>
          <w:tab/>
        </w:r>
        <w:r>
          <w:rPr>
            <w:noProof/>
            <w:webHidden/>
          </w:rPr>
          <w:fldChar w:fldCharType="begin"/>
        </w:r>
        <w:r w:rsidR="0064468B">
          <w:rPr>
            <w:noProof/>
            <w:webHidden/>
          </w:rPr>
          <w:instrText xml:space="preserve"> PAGEREF _Toc458956833 \h </w:instrText>
        </w:r>
        <w:r>
          <w:rPr>
            <w:noProof/>
            <w:webHidden/>
          </w:rPr>
        </w:r>
        <w:r>
          <w:rPr>
            <w:noProof/>
            <w:webHidden/>
          </w:rPr>
          <w:fldChar w:fldCharType="separate"/>
        </w:r>
        <w:r w:rsidR="0064468B">
          <w:rPr>
            <w:noProof/>
            <w:webHidden/>
          </w:rPr>
          <w:t>93</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34" w:history="1">
        <w:r w:rsidR="0064468B" w:rsidRPr="00E56D33">
          <w:rPr>
            <w:rStyle w:val="Hyperlink"/>
            <w:noProof/>
          </w:rPr>
          <w:t>4.7.1 Summer Storms Risk</w:t>
        </w:r>
        <w:r w:rsidR="0064468B">
          <w:rPr>
            <w:noProof/>
            <w:webHidden/>
          </w:rPr>
          <w:tab/>
        </w:r>
        <w:r>
          <w:rPr>
            <w:noProof/>
            <w:webHidden/>
          </w:rPr>
          <w:fldChar w:fldCharType="begin"/>
        </w:r>
        <w:r w:rsidR="0064468B">
          <w:rPr>
            <w:noProof/>
            <w:webHidden/>
          </w:rPr>
          <w:instrText xml:space="preserve"> PAGEREF _Toc458956834 \h </w:instrText>
        </w:r>
        <w:r>
          <w:rPr>
            <w:noProof/>
            <w:webHidden/>
          </w:rPr>
        </w:r>
        <w:r>
          <w:rPr>
            <w:noProof/>
            <w:webHidden/>
          </w:rPr>
          <w:fldChar w:fldCharType="separate"/>
        </w:r>
        <w:r w:rsidR="0064468B">
          <w:rPr>
            <w:noProof/>
            <w:webHidden/>
          </w:rPr>
          <w:t>93</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35" w:history="1">
        <w:r w:rsidR="0064468B" w:rsidRPr="00E56D33">
          <w:rPr>
            <w:rStyle w:val="Hyperlink"/>
            <w:noProof/>
          </w:rPr>
          <w:t>4.7.2 Severe Summer Weather History in Valley County</w:t>
        </w:r>
        <w:r w:rsidR="0064468B">
          <w:rPr>
            <w:noProof/>
            <w:webHidden/>
          </w:rPr>
          <w:tab/>
        </w:r>
        <w:r>
          <w:rPr>
            <w:noProof/>
            <w:webHidden/>
          </w:rPr>
          <w:fldChar w:fldCharType="begin"/>
        </w:r>
        <w:r w:rsidR="0064468B">
          <w:rPr>
            <w:noProof/>
            <w:webHidden/>
          </w:rPr>
          <w:instrText xml:space="preserve"> PAGEREF _Toc458956835 \h </w:instrText>
        </w:r>
        <w:r>
          <w:rPr>
            <w:noProof/>
            <w:webHidden/>
          </w:rPr>
        </w:r>
        <w:r>
          <w:rPr>
            <w:noProof/>
            <w:webHidden/>
          </w:rPr>
          <w:fldChar w:fldCharType="separate"/>
        </w:r>
        <w:r w:rsidR="0064468B">
          <w:rPr>
            <w:noProof/>
            <w:webHidden/>
          </w:rPr>
          <w:t>94</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36" w:history="1">
        <w:r w:rsidR="0064468B" w:rsidRPr="00E56D33">
          <w:rPr>
            <w:rStyle w:val="Hyperlink"/>
            <w:noProof/>
          </w:rPr>
          <w:t>4.7.3 Mitigation Actions in the Past Five Years</w:t>
        </w:r>
        <w:r w:rsidR="0064468B">
          <w:rPr>
            <w:noProof/>
            <w:webHidden/>
          </w:rPr>
          <w:tab/>
        </w:r>
        <w:r>
          <w:rPr>
            <w:noProof/>
            <w:webHidden/>
          </w:rPr>
          <w:fldChar w:fldCharType="begin"/>
        </w:r>
        <w:r w:rsidR="0064468B">
          <w:rPr>
            <w:noProof/>
            <w:webHidden/>
          </w:rPr>
          <w:instrText xml:space="preserve"> PAGEREF _Toc458956836 \h </w:instrText>
        </w:r>
        <w:r>
          <w:rPr>
            <w:noProof/>
            <w:webHidden/>
          </w:rPr>
        </w:r>
        <w:r>
          <w:rPr>
            <w:noProof/>
            <w:webHidden/>
          </w:rPr>
          <w:fldChar w:fldCharType="separate"/>
        </w:r>
        <w:r w:rsidR="0064468B">
          <w:rPr>
            <w:noProof/>
            <w:webHidden/>
          </w:rPr>
          <w:t>96</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37" w:history="1">
        <w:r w:rsidR="0064468B" w:rsidRPr="00E56D33">
          <w:rPr>
            <w:rStyle w:val="Hyperlink"/>
            <w:noProof/>
          </w:rPr>
          <w:t>4.7.4 Vulnerability in Valley County</w:t>
        </w:r>
        <w:r w:rsidR="0064468B">
          <w:rPr>
            <w:noProof/>
            <w:webHidden/>
          </w:rPr>
          <w:tab/>
        </w:r>
        <w:r>
          <w:rPr>
            <w:noProof/>
            <w:webHidden/>
          </w:rPr>
          <w:fldChar w:fldCharType="begin"/>
        </w:r>
        <w:r w:rsidR="0064468B">
          <w:rPr>
            <w:noProof/>
            <w:webHidden/>
          </w:rPr>
          <w:instrText xml:space="preserve"> PAGEREF _Toc458956837 \h </w:instrText>
        </w:r>
        <w:r>
          <w:rPr>
            <w:noProof/>
            <w:webHidden/>
          </w:rPr>
        </w:r>
        <w:r>
          <w:rPr>
            <w:noProof/>
            <w:webHidden/>
          </w:rPr>
          <w:fldChar w:fldCharType="separate"/>
        </w:r>
        <w:r w:rsidR="0064468B">
          <w:rPr>
            <w:noProof/>
            <w:webHidden/>
          </w:rPr>
          <w:t>96</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38" w:history="1">
        <w:r w:rsidR="0064468B" w:rsidRPr="00E56D33">
          <w:rPr>
            <w:rStyle w:val="Hyperlink"/>
            <w:noProof/>
          </w:rPr>
          <w:t>4.7.5 Summer Storms and Climate Change</w:t>
        </w:r>
        <w:r w:rsidR="0064468B">
          <w:rPr>
            <w:noProof/>
            <w:webHidden/>
          </w:rPr>
          <w:tab/>
        </w:r>
        <w:r>
          <w:rPr>
            <w:noProof/>
            <w:webHidden/>
          </w:rPr>
          <w:fldChar w:fldCharType="begin"/>
        </w:r>
        <w:r w:rsidR="0064468B">
          <w:rPr>
            <w:noProof/>
            <w:webHidden/>
          </w:rPr>
          <w:instrText xml:space="preserve"> PAGEREF _Toc458956838 \h </w:instrText>
        </w:r>
        <w:r>
          <w:rPr>
            <w:noProof/>
            <w:webHidden/>
          </w:rPr>
        </w:r>
        <w:r>
          <w:rPr>
            <w:noProof/>
            <w:webHidden/>
          </w:rPr>
          <w:fldChar w:fldCharType="separate"/>
        </w:r>
        <w:r w:rsidR="0064468B">
          <w:rPr>
            <w:noProof/>
            <w:webHidden/>
          </w:rPr>
          <w:t>96</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39" w:history="1">
        <w:r w:rsidR="0064468B" w:rsidRPr="00E56D33">
          <w:rPr>
            <w:rStyle w:val="Hyperlink"/>
            <w:noProof/>
          </w:rPr>
          <w:t>4.7.6 Relationship to Other Hazards</w:t>
        </w:r>
        <w:r w:rsidR="0064468B">
          <w:rPr>
            <w:noProof/>
            <w:webHidden/>
          </w:rPr>
          <w:tab/>
        </w:r>
        <w:r>
          <w:rPr>
            <w:noProof/>
            <w:webHidden/>
          </w:rPr>
          <w:fldChar w:fldCharType="begin"/>
        </w:r>
        <w:r w:rsidR="0064468B">
          <w:rPr>
            <w:noProof/>
            <w:webHidden/>
          </w:rPr>
          <w:instrText xml:space="preserve"> PAGEREF _Toc458956839 \h </w:instrText>
        </w:r>
        <w:r>
          <w:rPr>
            <w:noProof/>
            <w:webHidden/>
          </w:rPr>
        </w:r>
        <w:r>
          <w:rPr>
            <w:noProof/>
            <w:webHidden/>
          </w:rPr>
          <w:fldChar w:fldCharType="separate"/>
        </w:r>
        <w:r w:rsidR="0064468B">
          <w:rPr>
            <w:noProof/>
            <w:webHidden/>
          </w:rPr>
          <w:t>97</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841" w:history="1">
        <w:r w:rsidR="0064468B" w:rsidRPr="00E56D33">
          <w:rPr>
            <w:rStyle w:val="Hyperlink"/>
            <w:noProof/>
          </w:rPr>
          <w:t>4.8 Wildfire</w:t>
        </w:r>
        <w:r w:rsidR="0064468B">
          <w:rPr>
            <w:noProof/>
            <w:webHidden/>
          </w:rPr>
          <w:tab/>
        </w:r>
        <w:r>
          <w:rPr>
            <w:noProof/>
            <w:webHidden/>
          </w:rPr>
          <w:fldChar w:fldCharType="begin"/>
        </w:r>
        <w:r w:rsidR="0064468B">
          <w:rPr>
            <w:noProof/>
            <w:webHidden/>
          </w:rPr>
          <w:instrText xml:space="preserve"> PAGEREF _Toc458956841 \h </w:instrText>
        </w:r>
        <w:r>
          <w:rPr>
            <w:noProof/>
            <w:webHidden/>
          </w:rPr>
        </w:r>
        <w:r>
          <w:rPr>
            <w:noProof/>
            <w:webHidden/>
          </w:rPr>
          <w:fldChar w:fldCharType="separate"/>
        </w:r>
        <w:r w:rsidR="0064468B">
          <w:rPr>
            <w:noProof/>
            <w:webHidden/>
          </w:rPr>
          <w:t>98</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42" w:history="1">
        <w:r w:rsidR="0064468B" w:rsidRPr="00E56D33">
          <w:rPr>
            <w:rStyle w:val="Hyperlink"/>
            <w:noProof/>
          </w:rPr>
          <w:t>4.8.1 Wildfire Risk in Valley County</w:t>
        </w:r>
        <w:r w:rsidR="0064468B">
          <w:rPr>
            <w:noProof/>
            <w:webHidden/>
          </w:rPr>
          <w:tab/>
        </w:r>
        <w:r>
          <w:rPr>
            <w:noProof/>
            <w:webHidden/>
          </w:rPr>
          <w:fldChar w:fldCharType="begin"/>
        </w:r>
        <w:r w:rsidR="0064468B">
          <w:rPr>
            <w:noProof/>
            <w:webHidden/>
          </w:rPr>
          <w:instrText xml:space="preserve"> PAGEREF _Toc458956842 \h </w:instrText>
        </w:r>
        <w:r>
          <w:rPr>
            <w:noProof/>
            <w:webHidden/>
          </w:rPr>
        </w:r>
        <w:r>
          <w:rPr>
            <w:noProof/>
            <w:webHidden/>
          </w:rPr>
          <w:fldChar w:fldCharType="separate"/>
        </w:r>
        <w:r w:rsidR="0064468B">
          <w:rPr>
            <w:noProof/>
            <w:webHidden/>
          </w:rPr>
          <w:t>98</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43" w:history="1">
        <w:r w:rsidR="0064468B" w:rsidRPr="00E56D33">
          <w:rPr>
            <w:rStyle w:val="Hyperlink"/>
            <w:noProof/>
          </w:rPr>
          <w:t>4.8.2 Wildfire History in Valley County</w:t>
        </w:r>
        <w:r w:rsidR="0064468B">
          <w:rPr>
            <w:noProof/>
            <w:webHidden/>
          </w:rPr>
          <w:tab/>
        </w:r>
        <w:r>
          <w:rPr>
            <w:noProof/>
            <w:webHidden/>
          </w:rPr>
          <w:fldChar w:fldCharType="begin"/>
        </w:r>
        <w:r w:rsidR="0064468B">
          <w:rPr>
            <w:noProof/>
            <w:webHidden/>
          </w:rPr>
          <w:instrText xml:space="preserve"> PAGEREF _Toc458956843 \h </w:instrText>
        </w:r>
        <w:r>
          <w:rPr>
            <w:noProof/>
            <w:webHidden/>
          </w:rPr>
        </w:r>
        <w:r>
          <w:rPr>
            <w:noProof/>
            <w:webHidden/>
          </w:rPr>
          <w:fldChar w:fldCharType="separate"/>
        </w:r>
        <w:r w:rsidR="0064468B">
          <w:rPr>
            <w:noProof/>
            <w:webHidden/>
          </w:rPr>
          <w:t>99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44" w:history="1">
        <w:r w:rsidR="0064468B" w:rsidRPr="00E56D33">
          <w:rPr>
            <w:rStyle w:val="Hyperlink"/>
            <w:noProof/>
          </w:rPr>
          <w:t>4.8.3 Presidential Declared Disasters for Wildfires</w:t>
        </w:r>
        <w:r w:rsidR="0064468B">
          <w:rPr>
            <w:noProof/>
            <w:webHidden/>
          </w:rPr>
          <w:tab/>
        </w:r>
        <w:r>
          <w:rPr>
            <w:noProof/>
            <w:webHidden/>
          </w:rPr>
          <w:fldChar w:fldCharType="begin"/>
        </w:r>
        <w:r w:rsidR="0064468B">
          <w:rPr>
            <w:noProof/>
            <w:webHidden/>
          </w:rPr>
          <w:instrText xml:space="preserve"> PAGEREF _Toc458956844 \h </w:instrText>
        </w:r>
        <w:r>
          <w:rPr>
            <w:noProof/>
            <w:webHidden/>
          </w:rPr>
        </w:r>
        <w:r>
          <w:rPr>
            <w:noProof/>
            <w:webHidden/>
          </w:rPr>
          <w:fldChar w:fldCharType="separate"/>
        </w:r>
        <w:r w:rsidR="0064468B">
          <w:rPr>
            <w:noProof/>
            <w:webHidden/>
          </w:rPr>
          <w:t>99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45" w:history="1">
        <w:r w:rsidR="0064468B" w:rsidRPr="00E56D33">
          <w:rPr>
            <w:rStyle w:val="Hyperlink"/>
            <w:noProof/>
          </w:rPr>
          <w:t>4.8.4 Mitigation Actions in the Past Five Years</w:t>
        </w:r>
        <w:r w:rsidR="0064468B">
          <w:rPr>
            <w:noProof/>
            <w:webHidden/>
          </w:rPr>
          <w:tab/>
        </w:r>
        <w:r>
          <w:rPr>
            <w:noProof/>
            <w:webHidden/>
          </w:rPr>
          <w:fldChar w:fldCharType="begin"/>
        </w:r>
        <w:r w:rsidR="0064468B">
          <w:rPr>
            <w:noProof/>
            <w:webHidden/>
          </w:rPr>
          <w:instrText xml:space="preserve"> PAGEREF _Toc458956845 \h </w:instrText>
        </w:r>
        <w:r>
          <w:rPr>
            <w:noProof/>
            <w:webHidden/>
          </w:rPr>
        </w:r>
        <w:r>
          <w:rPr>
            <w:noProof/>
            <w:webHidden/>
          </w:rPr>
          <w:fldChar w:fldCharType="separate"/>
        </w:r>
        <w:r w:rsidR="0064468B">
          <w:rPr>
            <w:noProof/>
            <w:webHidden/>
          </w:rPr>
          <w:t>99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46" w:history="1">
        <w:r w:rsidR="0064468B" w:rsidRPr="00E56D33">
          <w:rPr>
            <w:rStyle w:val="Hyperlink"/>
            <w:noProof/>
          </w:rPr>
          <w:t>4.8.5 Vulnerability</w:t>
        </w:r>
        <w:r w:rsidR="0064468B">
          <w:rPr>
            <w:noProof/>
            <w:webHidden/>
          </w:rPr>
          <w:tab/>
        </w:r>
        <w:r>
          <w:rPr>
            <w:noProof/>
            <w:webHidden/>
          </w:rPr>
          <w:fldChar w:fldCharType="begin"/>
        </w:r>
        <w:r w:rsidR="0064468B">
          <w:rPr>
            <w:noProof/>
            <w:webHidden/>
          </w:rPr>
          <w:instrText xml:space="preserve"> PAGEREF _Toc458956846 \h </w:instrText>
        </w:r>
        <w:r>
          <w:rPr>
            <w:noProof/>
            <w:webHidden/>
          </w:rPr>
        </w:r>
        <w:r>
          <w:rPr>
            <w:noProof/>
            <w:webHidden/>
          </w:rPr>
          <w:fldChar w:fldCharType="separate"/>
        </w:r>
        <w:r w:rsidR="0064468B">
          <w:rPr>
            <w:noProof/>
            <w:webHidden/>
          </w:rPr>
          <w:t>99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47" w:history="1">
        <w:r w:rsidR="0064468B" w:rsidRPr="00E56D33">
          <w:rPr>
            <w:rStyle w:val="Hyperlink"/>
            <w:noProof/>
          </w:rPr>
          <w:t>4.8.6 Fire and Climate Change</w:t>
        </w:r>
        <w:r w:rsidR="0064468B">
          <w:rPr>
            <w:noProof/>
            <w:webHidden/>
          </w:rPr>
          <w:tab/>
        </w:r>
        <w:r>
          <w:rPr>
            <w:noProof/>
            <w:webHidden/>
          </w:rPr>
          <w:fldChar w:fldCharType="begin"/>
        </w:r>
        <w:r w:rsidR="0064468B">
          <w:rPr>
            <w:noProof/>
            <w:webHidden/>
          </w:rPr>
          <w:instrText xml:space="preserve"> PAGEREF _Toc458956847 \h </w:instrText>
        </w:r>
        <w:r>
          <w:rPr>
            <w:noProof/>
            <w:webHidden/>
          </w:rPr>
        </w:r>
        <w:r>
          <w:rPr>
            <w:noProof/>
            <w:webHidden/>
          </w:rPr>
          <w:fldChar w:fldCharType="separate"/>
        </w:r>
        <w:r w:rsidR="0064468B">
          <w:rPr>
            <w:noProof/>
            <w:webHidden/>
          </w:rPr>
          <w:t>102</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48" w:history="1">
        <w:r w:rsidR="0064468B" w:rsidRPr="00E56D33">
          <w:rPr>
            <w:rStyle w:val="Hyperlink"/>
            <w:noProof/>
          </w:rPr>
          <w:t>4.8.7 Relationship to Other Hazards</w:t>
        </w:r>
        <w:r w:rsidR="0064468B">
          <w:rPr>
            <w:noProof/>
            <w:webHidden/>
          </w:rPr>
          <w:tab/>
        </w:r>
        <w:r>
          <w:rPr>
            <w:noProof/>
            <w:webHidden/>
          </w:rPr>
          <w:fldChar w:fldCharType="begin"/>
        </w:r>
        <w:r w:rsidR="0064468B">
          <w:rPr>
            <w:noProof/>
            <w:webHidden/>
          </w:rPr>
          <w:instrText xml:space="preserve"> PAGEREF _Toc458956848 \h </w:instrText>
        </w:r>
        <w:r>
          <w:rPr>
            <w:noProof/>
            <w:webHidden/>
          </w:rPr>
        </w:r>
        <w:r>
          <w:rPr>
            <w:noProof/>
            <w:webHidden/>
          </w:rPr>
          <w:fldChar w:fldCharType="separate"/>
        </w:r>
        <w:r w:rsidR="0064468B">
          <w:rPr>
            <w:noProof/>
            <w:webHidden/>
          </w:rPr>
          <w:t>102</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849" w:history="1">
        <w:r w:rsidR="0064468B" w:rsidRPr="00E56D33">
          <w:rPr>
            <w:rStyle w:val="Hyperlink"/>
            <w:noProof/>
          </w:rPr>
          <w:t>4.9 Infectious Disease</w:t>
        </w:r>
        <w:r w:rsidR="0064468B">
          <w:rPr>
            <w:noProof/>
            <w:webHidden/>
          </w:rPr>
          <w:tab/>
        </w:r>
        <w:r>
          <w:rPr>
            <w:noProof/>
            <w:webHidden/>
          </w:rPr>
          <w:fldChar w:fldCharType="begin"/>
        </w:r>
        <w:r w:rsidR="0064468B">
          <w:rPr>
            <w:noProof/>
            <w:webHidden/>
          </w:rPr>
          <w:instrText xml:space="preserve"> PAGEREF _Toc458956849 \h </w:instrText>
        </w:r>
        <w:r>
          <w:rPr>
            <w:noProof/>
            <w:webHidden/>
          </w:rPr>
        </w:r>
        <w:r>
          <w:rPr>
            <w:noProof/>
            <w:webHidden/>
          </w:rPr>
          <w:fldChar w:fldCharType="separate"/>
        </w:r>
        <w:r w:rsidR="0064468B">
          <w:rPr>
            <w:noProof/>
            <w:webHidden/>
          </w:rPr>
          <w:t>103</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50" w:history="1">
        <w:r w:rsidR="0064468B" w:rsidRPr="00E56D33">
          <w:rPr>
            <w:rStyle w:val="Hyperlink"/>
            <w:noProof/>
          </w:rPr>
          <w:t>4.9.1 Infectious Disease Risk</w:t>
        </w:r>
        <w:r w:rsidR="0064468B">
          <w:rPr>
            <w:noProof/>
            <w:webHidden/>
          </w:rPr>
          <w:tab/>
        </w:r>
        <w:r>
          <w:rPr>
            <w:noProof/>
            <w:webHidden/>
          </w:rPr>
          <w:fldChar w:fldCharType="begin"/>
        </w:r>
        <w:r w:rsidR="0064468B">
          <w:rPr>
            <w:noProof/>
            <w:webHidden/>
          </w:rPr>
          <w:instrText xml:space="preserve"> PAGEREF _Toc458956850 \h </w:instrText>
        </w:r>
        <w:r>
          <w:rPr>
            <w:noProof/>
            <w:webHidden/>
          </w:rPr>
        </w:r>
        <w:r>
          <w:rPr>
            <w:noProof/>
            <w:webHidden/>
          </w:rPr>
          <w:fldChar w:fldCharType="separate"/>
        </w:r>
        <w:r w:rsidR="0064468B">
          <w:rPr>
            <w:noProof/>
            <w:webHidden/>
          </w:rPr>
          <w:t>104</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51" w:history="1">
        <w:r w:rsidR="0064468B" w:rsidRPr="00E56D33">
          <w:rPr>
            <w:rStyle w:val="Hyperlink"/>
            <w:noProof/>
          </w:rPr>
          <w:t>4.9.2 Infectious Disease History in Valley County</w:t>
        </w:r>
        <w:r w:rsidR="0064468B">
          <w:rPr>
            <w:noProof/>
            <w:webHidden/>
          </w:rPr>
          <w:tab/>
        </w:r>
        <w:r>
          <w:rPr>
            <w:noProof/>
            <w:webHidden/>
          </w:rPr>
          <w:fldChar w:fldCharType="begin"/>
        </w:r>
        <w:r w:rsidR="0064468B">
          <w:rPr>
            <w:noProof/>
            <w:webHidden/>
          </w:rPr>
          <w:instrText xml:space="preserve"> PAGEREF _Toc458956851 \h </w:instrText>
        </w:r>
        <w:r>
          <w:rPr>
            <w:noProof/>
            <w:webHidden/>
          </w:rPr>
        </w:r>
        <w:r>
          <w:rPr>
            <w:noProof/>
            <w:webHidden/>
          </w:rPr>
          <w:fldChar w:fldCharType="separate"/>
        </w:r>
        <w:r w:rsidR="0064468B">
          <w:rPr>
            <w:noProof/>
            <w:webHidden/>
          </w:rPr>
          <w:t>104</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52" w:history="1">
        <w:r w:rsidR="0064468B" w:rsidRPr="00E56D33">
          <w:rPr>
            <w:rStyle w:val="Hyperlink"/>
            <w:noProof/>
          </w:rPr>
          <w:t>4.9.3 Presidential Declared Disasters for Infectious Disease</w:t>
        </w:r>
        <w:r w:rsidR="0064468B">
          <w:rPr>
            <w:noProof/>
            <w:webHidden/>
          </w:rPr>
          <w:tab/>
        </w:r>
        <w:r>
          <w:rPr>
            <w:noProof/>
            <w:webHidden/>
          </w:rPr>
          <w:fldChar w:fldCharType="begin"/>
        </w:r>
        <w:r w:rsidR="0064468B">
          <w:rPr>
            <w:noProof/>
            <w:webHidden/>
          </w:rPr>
          <w:instrText xml:space="preserve"> PAGEREF _Toc458956852 \h </w:instrText>
        </w:r>
        <w:r>
          <w:rPr>
            <w:noProof/>
            <w:webHidden/>
          </w:rPr>
        </w:r>
        <w:r>
          <w:rPr>
            <w:noProof/>
            <w:webHidden/>
          </w:rPr>
          <w:fldChar w:fldCharType="separate"/>
        </w:r>
        <w:r w:rsidR="0064468B">
          <w:rPr>
            <w:noProof/>
            <w:webHidden/>
          </w:rPr>
          <w:t>105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53" w:history="1">
        <w:r w:rsidR="0064468B" w:rsidRPr="00E56D33">
          <w:rPr>
            <w:rStyle w:val="Hyperlink"/>
            <w:noProof/>
          </w:rPr>
          <w:t>4.9.4 Mitigation Actions in the Past Five Years</w:t>
        </w:r>
        <w:r w:rsidR="0064468B">
          <w:rPr>
            <w:noProof/>
            <w:webHidden/>
          </w:rPr>
          <w:tab/>
        </w:r>
        <w:r>
          <w:rPr>
            <w:noProof/>
            <w:webHidden/>
          </w:rPr>
          <w:fldChar w:fldCharType="begin"/>
        </w:r>
        <w:r w:rsidR="0064468B">
          <w:rPr>
            <w:noProof/>
            <w:webHidden/>
          </w:rPr>
          <w:instrText xml:space="preserve"> PAGEREF _Toc458956853 \h </w:instrText>
        </w:r>
        <w:r>
          <w:rPr>
            <w:noProof/>
            <w:webHidden/>
          </w:rPr>
        </w:r>
        <w:r>
          <w:rPr>
            <w:noProof/>
            <w:webHidden/>
          </w:rPr>
          <w:fldChar w:fldCharType="separate"/>
        </w:r>
        <w:r w:rsidR="0064468B">
          <w:rPr>
            <w:noProof/>
            <w:webHidden/>
          </w:rPr>
          <w:t>105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56" w:history="1">
        <w:r w:rsidR="0064468B" w:rsidRPr="00E56D33">
          <w:rPr>
            <w:rStyle w:val="Hyperlink"/>
            <w:noProof/>
          </w:rPr>
          <w:t>4.9.5 Vulnerability</w:t>
        </w:r>
        <w:r w:rsidR="0064468B">
          <w:rPr>
            <w:noProof/>
            <w:webHidden/>
          </w:rPr>
          <w:tab/>
        </w:r>
        <w:r>
          <w:rPr>
            <w:noProof/>
            <w:webHidden/>
          </w:rPr>
          <w:fldChar w:fldCharType="begin"/>
        </w:r>
        <w:r w:rsidR="0064468B">
          <w:rPr>
            <w:noProof/>
            <w:webHidden/>
          </w:rPr>
          <w:instrText xml:space="preserve"> PAGEREF _Toc458956856 \h </w:instrText>
        </w:r>
        <w:r>
          <w:rPr>
            <w:noProof/>
            <w:webHidden/>
          </w:rPr>
        </w:r>
        <w:r>
          <w:rPr>
            <w:noProof/>
            <w:webHidden/>
          </w:rPr>
          <w:fldChar w:fldCharType="separate"/>
        </w:r>
        <w:r w:rsidR="0064468B">
          <w:rPr>
            <w:noProof/>
            <w:webHidden/>
          </w:rPr>
          <w:t>105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57" w:history="1">
        <w:r w:rsidR="0064468B" w:rsidRPr="00E56D33">
          <w:rPr>
            <w:rStyle w:val="Hyperlink"/>
            <w:noProof/>
          </w:rPr>
          <w:t>4.9.6 Infectious Disease and Climate Change</w:t>
        </w:r>
        <w:r w:rsidR="0064468B">
          <w:rPr>
            <w:noProof/>
            <w:webHidden/>
          </w:rPr>
          <w:tab/>
        </w:r>
        <w:r>
          <w:rPr>
            <w:noProof/>
            <w:webHidden/>
          </w:rPr>
          <w:fldChar w:fldCharType="begin"/>
        </w:r>
        <w:r w:rsidR="0064468B">
          <w:rPr>
            <w:noProof/>
            <w:webHidden/>
          </w:rPr>
          <w:instrText xml:space="preserve"> PAGEREF _Toc458956857 \h </w:instrText>
        </w:r>
        <w:r>
          <w:rPr>
            <w:noProof/>
            <w:webHidden/>
          </w:rPr>
        </w:r>
        <w:r>
          <w:rPr>
            <w:noProof/>
            <w:webHidden/>
          </w:rPr>
          <w:fldChar w:fldCharType="separate"/>
        </w:r>
        <w:r w:rsidR="0064468B">
          <w:rPr>
            <w:noProof/>
            <w:webHidden/>
          </w:rPr>
          <w:t>105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58" w:history="1">
        <w:r w:rsidR="0064468B" w:rsidRPr="00E56D33">
          <w:rPr>
            <w:rStyle w:val="Hyperlink"/>
            <w:noProof/>
          </w:rPr>
          <w:t>4.9.7 Relationship to Other Hazards</w:t>
        </w:r>
        <w:r w:rsidR="0064468B">
          <w:rPr>
            <w:noProof/>
            <w:webHidden/>
          </w:rPr>
          <w:tab/>
        </w:r>
        <w:r>
          <w:rPr>
            <w:noProof/>
            <w:webHidden/>
          </w:rPr>
          <w:fldChar w:fldCharType="begin"/>
        </w:r>
        <w:r w:rsidR="0064468B">
          <w:rPr>
            <w:noProof/>
            <w:webHidden/>
          </w:rPr>
          <w:instrText xml:space="preserve"> PAGEREF _Toc458956858 \h </w:instrText>
        </w:r>
        <w:r>
          <w:rPr>
            <w:noProof/>
            <w:webHidden/>
          </w:rPr>
        </w:r>
        <w:r>
          <w:rPr>
            <w:noProof/>
            <w:webHidden/>
          </w:rPr>
          <w:fldChar w:fldCharType="separate"/>
        </w:r>
        <w:r w:rsidR="0064468B">
          <w:rPr>
            <w:noProof/>
            <w:webHidden/>
          </w:rPr>
          <w:t>106</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859" w:history="1">
        <w:r w:rsidR="0064468B" w:rsidRPr="00E56D33">
          <w:rPr>
            <w:rStyle w:val="Hyperlink"/>
            <w:noProof/>
          </w:rPr>
          <w:t>4.10 Subsidence</w:t>
        </w:r>
        <w:r w:rsidR="0064468B">
          <w:rPr>
            <w:noProof/>
            <w:webHidden/>
          </w:rPr>
          <w:tab/>
        </w:r>
        <w:r>
          <w:rPr>
            <w:noProof/>
            <w:webHidden/>
          </w:rPr>
          <w:fldChar w:fldCharType="begin"/>
        </w:r>
        <w:r w:rsidR="0064468B">
          <w:rPr>
            <w:noProof/>
            <w:webHidden/>
          </w:rPr>
          <w:instrText xml:space="preserve"> PAGEREF _Toc458956859 \h </w:instrText>
        </w:r>
        <w:r>
          <w:rPr>
            <w:noProof/>
            <w:webHidden/>
          </w:rPr>
        </w:r>
        <w:r>
          <w:rPr>
            <w:noProof/>
            <w:webHidden/>
          </w:rPr>
          <w:fldChar w:fldCharType="separate"/>
        </w:r>
        <w:r w:rsidR="0064468B">
          <w:rPr>
            <w:noProof/>
            <w:webHidden/>
          </w:rPr>
          <w:t>107</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60" w:history="1">
        <w:r w:rsidR="0064468B" w:rsidRPr="00E56D33">
          <w:rPr>
            <w:rStyle w:val="Hyperlink"/>
            <w:noProof/>
          </w:rPr>
          <w:t>4.10.1 Subsidence Risk</w:t>
        </w:r>
        <w:r w:rsidR="0064468B">
          <w:rPr>
            <w:noProof/>
            <w:webHidden/>
          </w:rPr>
          <w:tab/>
        </w:r>
        <w:r>
          <w:rPr>
            <w:noProof/>
            <w:webHidden/>
          </w:rPr>
          <w:fldChar w:fldCharType="begin"/>
        </w:r>
        <w:r w:rsidR="0064468B">
          <w:rPr>
            <w:noProof/>
            <w:webHidden/>
          </w:rPr>
          <w:instrText xml:space="preserve"> PAGEREF _Toc458956860 \h </w:instrText>
        </w:r>
        <w:r>
          <w:rPr>
            <w:noProof/>
            <w:webHidden/>
          </w:rPr>
        </w:r>
        <w:r>
          <w:rPr>
            <w:noProof/>
            <w:webHidden/>
          </w:rPr>
          <w:fldChar w:fldCharType="separate"/>
        </w:r>
        <w:r w:rsidR="0064468B">
          <w:rPr>
            <w:noProof/>
            <w:webHidden/>
          </w:rPr>
          <w:t>107</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61" w:history="1">
        <w:r w:rsidR="0064468B" w:rsidRPr="00E56D33">
          <w:rPr>
            <w:rStyle w:val="Hyperlink"/>
            <w:noProof/>
          </w:rPr>
          <w:t>4.10.2 Subsidence History in Valley County</w:t>
        </w:r>
        <w:r w:rsidR="0064468B">
          <w:rPr>
            <w:noProof/>
            <w:webHidden/>
          </w:rPr>
          <w:tab/>
        </w:r>
        <w:r>
          <w:rPr>
            <w:noProof/>
            <w:webHidden/>
          </w:rPr>
          <w:fldChar w:fldCharType="begin"/>
        </w:r>
        <w:r w:rsidR="0064468B">
          <w:rPr>
            <w:noProof/>
            <w:webHidden/>
          </w:rPr>
          <w:instrText xml:space="preserve"> PAGEREF _Toc458956861 \h </w:instrText>
        </w:r>
        <w:r>
          <w:rPr>
            <w:noProof/>
            <w:webHidden/>
          </w:rPr>
        </w:r>
        <w:r>
          <w:rPr>
            <w:noProof/>
            <w:webHidden/>
          </w:rPr>
          <w:fldChar w:fldCharType="separate"/>
        </w:r>
        <w:r w:rsidR="0064468B">
          <w:rPr>
            <w:noProof/>
            <w:webHidden/>
          </w:rPr>
          <w:t>107</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62" w:history="1">
        <w:r w:rsidR="0064468B" w:rsidRPr="00E56D33">
          <w:rPr>
            <w:rStyle w:val="Hyperlink"/>
            <w:noProof/>
          </w:rPr>
          <w:t>4.10.3 Presidential Declared Disasters for Subsidence</w:t>
        </w:r>
        <w:r w:rsidR="0064468B">
          <w:rPr>
            <w:noProof/>
            <w:webHidden/>
          </w:rPr>
          <w:tab/>
        </w:r>
        <w:r>
          <w:rPr>
            <w:noProof/>
            <w:webHidden/>
          </w:rPr>
          <w:fldChar w:fldCharType="begin"/>
        </w:r>
        <w:r w:rsidR="0064468B">
          <w:rPr>
            <w:noProof/>
            <w:webHidden/>
          </w:rPr>
          <w:instrText xml:space="preserve"> PAGEREF _Toc458956862 \h </w:instrText>
        </w:r>
        <w:r>
          <w:rPr>
            <w:noProof/>
            <w:webHidden/>
          </w:rPr>
        </w:r>
        <w:r>
          <w:rPr>
            <w:noProof/>
            <w:webHidden/>
          </w:rPr>
          <w:fldChar w:fldCharType="separate"/>
        </w:r>
        <w:r w:rsidR="0064468B">
          <w:rPr>
            <w:noProof/>
            <w:webHidden/>
          </w:rPr>
          <w:t>108</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63" w:history="1">
        <w:r w:rsidR="0064468B" w:rsidRPr="00E56D33">
          <w:rPr>
            <w:rStyle w:val="Hyperlink"/>
            <w:noProof/>
          </w:rPr>
          <w:t>4.10.4 Mitigation Actions for the Past Five Years</w:t>
        </w:r>
        <w:r w:rsidR="0064468B">
          <w:rPr>
            <w:noProof/>
            <w:webHidden/>
          </w:rPr>
          <w:tab/>
        </w:r>
        <w:r>
          <w:rPr>
            <w:noProof/>
            <w:webHidden/>
          </w:rPr>
          <w:fldChar w:fldCharType="begin"/>
        </w:r>
        <w:r w:rsidR="0064468B">
          <w:rPr>
            <w:noProof/>
            <w:webHidden/>
          </w:rPr>
          <w:instrText xml:space="preserve"> PAGEREF _Toc458956863 \h </w:instrText>
        </w:r>
        <w:r>
          <w:rPr>
            <w:noProof/>
            <w:webHidden/>
          </w:rPr>
        </w:r>
        <w:r>
          <w:rPr>
            <w:noProof/>
            <w:webHidden/>
          </w:rPr>
          <w:fldChar w:fldCharType="separate"/>
        </w:r>
        <w:r w:rsidR="0064468B">
          <w:rPr>
            <w:noProof/>
            <w:webHidden/>
          </w:rPr>
          <w:t>108</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64" w:history="1">
        <w:r w:rsidR="0064468B" w:rsidRPr="00E56D33">
          <w:rPr>
            <w:rStyle w:val="Hyperlink"/>
            <w:noProof/>
          </w:rPr>
          <w:t>4.10.5 Vulnerability</w:t>
        </w:r>
        <w:r w:rsidR="0064468B">
          <w:rPr>
            <w:noProof/>
            <w:webHidden/>
          </w:rPr>
          <w:tab/>
        </w:r>
        <w:r>
          <w:rPr>
            <w:noProof/>
            <w:webHidden/>
          </w:rPr>
          <w:fldChar w:fldCharType="begin"/>
        </w:r>
        <w:r w:rsidR="0064468B">
          <w:rPr>
            <w:noProof/>
            <w:webHidden/>
          </w:rPr>
          <w:instrText xml:space="preserve"> PAGEREF _Toc458956864 \h </w:instrText>
        </w:r>
        <w:r>
          <w:rPr>
            <w:noProof/>
            <w:webHidden/>
          </w:rPr>
        </w:r>
        <w:r>
          <w:rPr>
            <w:noProof/>
            <w:webHidden/>
          </w:rPr>
          <w:fldChar w:fldCharType="separate"/>
        </w:r>
        <w:r w:rsidR="0064468B">
          <w:rPr>
            <w:noProof/>
            <w:webHidden/>
          </w:rPr>
          <w:t>108</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65" w:history="1">
        <w:r w:rsidR="0064468B" w:rsidRPr="00E56D33">
          <w:rPr>
            <w:rStyle w:val="Hyperlink"/>
            <w:noProof/>
          </w:rPr>
          <w:t>4.10.6 Subsidence and Climate Change</w:t>
        </w:r>
        <w:r w:rsidR="0064468B">
          <w:rPr>
            <w:noProof/>
            <w:webHidden/>
          </w:rPr>
          <w:tab/>
        </w:r>
        <w:r>
          <w:rPr>
            <w:noProof/>
            <w:webHidden/>
          </w:rPr>
          <w:fldChar w:fldCharType="begin"/>
        </w:r>
        <w:r w:rsidR="0064468B">
          <w:rPr>
            <w:noProof/>
            <w:webHidden/>
          </w:rPr>
          <w:instrText xml:space="preserve"> PAGEREF _Toc458956865 \h </w:instrText>
        </w:r>
        <w:r>
          <w:rPr>
            <w:noProof/>
            <w:webHidden/>
          </w:rPr>
        </w:r>
        <w:r>
          <w:rPr>
            <w:noProof/>
            <w:webHidden/>
          </w:rPr>
          <w:fldChar w:fldCharType="separate"/>
        </w:r>
        <w:r w:rsidR="0064468B">
          <w:rPr>
            <w:noProof/>
            <w:webHidden/>
          </w:rPr>
          <w:t>108</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66" w:history="1">
        <w:r w:rsidR="0064468B" w:rsidRPr="00E56D33">
          <w:rPr>
            <w:rStyle w:val="Hyperlink"/>
            <w:noProof/>
          </w:rPr>
          <w:t>4.10.7 Relationship to Other Hazards</w:t>
        </w:r>
        <w:r w:rsidR="0064468B">
          <w:rPr>
            <w:noProof/>
            <w:webHidden/>
          </w:rPr>
          <w:tab/>
        </w:r>
        <w:r>
          <w:rPr>
            <w:noProof/>
            <w:webHidden/>
          </w:rPr>
          <w:fldChar w:fldCharType="begin"/>
        </w:r>
        <w:r w:rsidR="0064468B">
          <w:rPr>
            <w:noProof/>
            <w:webHidden/>
          </w:rPr>
          <w:instrText xml:space="preserve"> PAGEREF _Toc458956866 \h </w:instrText>
        </w:r>
        <w:r>
          <w:rPr>
            <w:noProof/>
            <w:webHidden/>
          </w:rPr>
        </w:r>
        <w:r>
          <w:rPr>
            <w:noProof/>
            <w:webHidden/>
          </w:rPr>
          <w:fldChar w:fldCharType="separate"/>
        </w:r>
        <w:r w:rsidR="0064468B">
          <w:rPr>
            <w:noProof/>
            <w:webHidden/>
          </w:rPr>
          <w:t>108</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867" w:history="1">
        <w:r w:rsidR="0064468B" w:rsidRPr="00E56D33">
          <w:rPr>
            <w:rStyle w:val="Hyperlink"/>
            <w:noProof/>
          </w:rPr>
          <w:t>4.11 Tornado</w:t>
        </w:r>
        <w:r w:rsidR="0064468B">
          <w:rPr>
            <w:noProof/>
            <w:webHidden/>
          </w:rPr>
          <w:tab/>
        </w:r>
        <w:r>
          <w:rPr>
            <w:noProof/>
            <w:webHidden/>
          </w:rPr>
          <w:fldChar w:fldCharType="begin"/>
        </w:r>
        <w:r w:rsidR="0064468B">
          <w:rPr>
            <w:noProof/>
            <w:webHidden/>
          </w:rPr>
          <w:instrText xml:space="preserve"> PAGEREF _Toc458956867 \h </w:instrText>
        </w:r>
        <w:r>
          <w:rPr>
            <w:noProof/>
            <w:webHidden/>
          </w:rPr>
        </w:r>
        <w:r>
          <w:rPr>
            <w:noProof/>
            <w:webHidden/>
          </w:rPr>
          <w:fldChar w:fldCharType="separate"/>
        </w:r>
        <w:r w:rsidR="0064468B">
          <w:rPr>
            <w:noProof/>
            <w:webHidden/>
          </w:rPr>
          <w:t>109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68" w:history="1">
        <w:r w:rsidR="0064468B" w:rsidRPr="00E56D33">
          <w:rPr>
            <w:rStyle w:val="Hyperlink"/>
            <w:noProof/>
          </w:rPr>
          <w:t>4.11.1 Annual Tornadoes</w:t>
        </w:r>
        <w:r w:rsidR="0064468B">
          <w:rPr>
            <w:noProof/>
            <w:webHidden/>
          </w:rPr>
          <w:tab/>
        </w:r>
        <w:r>
          <w:rPr>
            <w:noProof/>
            <w:webHidden/>
          </w:rPr>
          <w:fldChar w:fldCharType="begin"/>
        </w:r>
        <w:r w:rsidR="0064468B">
          <w:rPr>
            <w:noProof/>
            <w:webHidden/>
          </w:rPr>
          <w:instrText xml:space="preserve"> PAGEREF _Toc458956868 \h </w:instrText>
        </w:r>
        <w:r>
          <w:rPr>
            <w:noProof/>
            <w:webHidden/>
          </w:rPr>
        </w:r>
        <w:r>
          <w:rPr>
            <w:noProof/>
            <w:webHidden/>
          </w:rPr>
          <w:fldChar w:fldCharType="separate"/>
        </w:r>
        <w:r w:rsidR="0064468B">
          <w:rPr>
            <w:noProof/>
            <w:webHidden/>
          </w:rPr>
          <w:t>109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69" w:history="1">
        <w:r w:rsidR="0064468B" w:rsidRPr="00E56D33">
          <w:rPr>
            <w:rStyle w:val="Hyperlink"/>
            <w:noProof/>
          </w:rPr>
          <w:t>4.11.2 Tornado Risk</w:t>
        </w:r>
        <w:r w:rsidR="0064468B">
          <w:rPr>
            <w:noProof/>
            <w:webHidden/>
          </w:rPr>
          <w:tab/>
        </w:r>
        <w:r>
          <w:rPr>
            <w:noProof/>
            <w:webHidden/>
          </w:rPr>
          <w:fldChar w:fldCharType="begin"/>
        </w:r>
        <w:r w:rsidR="0064468B">
          <w:rPr>
            <w:noProof/>
            <w:webHidden/>
          </w:rPr>
          <w:instrText xml:space="preserve"> PAGEREF _Toc458956869 \h </w:instrText>
        </w:r>
        <w:r>
          <w:rPr>
            <w:noProof/>
            <w:webHidden/>
          </w:rPr>
        </w:r>
        <w:r>
          <w:rPr>
            <w:noProof/>
            <w:webHidden/>
          </w:rPr>
          <w:fldChar w:fldCharType="separate"/>
        </w:r>
        <w:r w:rsidR="0064468B">
          <w:rPr>
            <w:noProof/>
            <w:webHidden/>
          </w:rPr>
          <w:t>109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70" w:history="1">
        <w:r w:rsidR="0064468B" w:rsidRPr="00E56D33">
          <w:rPr>
            <w:rStyle w:val="Hyperlink"/>
            <w:noProof/>
          </w:rPr>
          <w:t>4.11.3 Tornado History in Valley County</w:t>
        </w:r>
        <w:r w:rsidR="0064468B">
          <w:rPr>
            <w:noProof/>
            <w:webHidden/>
          </w:rPr>
          <w:tab/>
        </w:r>
        <w:r>
          <w:rPr>
            <w:noProof/>
            <w:webHidden/>
          </w:rPr>
          <w:fldChar w:fldCharType="begin"/>
        </w:r>
        <w:r w:rsidR="0064468B">
          <w:rPr>
            <w:noProof/>
            <w:webHidden/>
          </w:rPr>
          <w:instrText xml:space="preserve"> PAGEREF _Toc458956870 \h </w:instrText>
        </w:r>
        <w:r>
          <w:rPr>
            <w:noProof/>
            <w:webHidden/>
          </w:rPr>
        </w:r>
        <w:r>
          <w:rPr>
            <w:noProof/>
            <w:webHidden/>
          </w:rPr>
          <w:fldChar w:fldCharType="separate"/>
        </w:r>
        <w:r w:rsidR="0064468B">
          <w:rPr>
            <w:noProof/>
            <w:webHidden/>
          </w:rPr>
          <w:t>110</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71" w:history="1">
        <w:r w:rsidR="0064468B" w:rsidRPr="00E56D33">
          <w:rPr>
            <w:rStyle w:val="Hyperlink"/>
            <w:noProof/>
          </w:rPr>
          <w:t>4.11.4 Mitigation Actions in the Past Five Years</w:t>
        </w:r>
        <w:r w:rsidR="0064468B">
          <w:rPr>
            <w:noProof/>
            <w:webHidden/>
          </w:rPr>
          <w:tab/>
        </w:r>
        <w:r>
          <w:rPr>
            <w:noProof/>
            <w:webHidden/>
          </w:rPr>
          <w:fldChar w:fldCharType="begin"/>
        </w:r>
        <w:r w:rsidR="0064468B">
          <w:rPr>
            <w:noProof/>
            <w:webHidden/>
          </w:rPr>
          <w:instrText xml:space="preserve"> PAGEREF _Toc458956871 \h </w:instrText>
        </w:r>
        <w:r>
          <w:rPr>
            <w:noProof/>
            <w:webHidden/>
          </w:rPr>
        </w:r>
        <w:r>
          <w:rPr>
            <w:noProof/>
            <w:webHidden/>
          </w:rPr>
          <w:fldChar w:fldCharType="separate"/>
        </w:r>
        <w:r w:rsidR="0064468B">
          <w:rPr>
            <w:noProof/>
            <w:webHidden/>
          </w:rPr>
          <w:t>111</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72" w:history="1">
        <w:r w:rsidR="0064468B" w:rsidRPr="00E56D33">
          <w:rPr>
            <w:rStyle w:val="Hyperlink"/>
            <w:noProof/>
          </w:rPr>
          <w:t>4.11.5 Vulnerability in Valley County</w:t>
        </w:r>
        <w:r w:rsidR="0064468B">
          <w:rPr>
            <w:noProof/>
            <w:webHidden/>
          </w:rPr>
          <w:tab/>
        </w:r>
        <w:r>
          <w:rPr>
            <w:noProof/>
            <w:webHidden/>
          </w:rPr>
          <w:fldChar w:fldCharType="begin"/>
        </w:r>
        <w:r w:rsidR="0064468B">
          <w:rPr>
            <w:noProof/>
            <w:webHidden/>
          </w:rPr>
          <w:instrText xml:space="preserve"> PAGEREF _Toc458956872 \h </w:instrText>
        </w:r>
        <w:r>
          <w:rPr>
            <w:noProof/>
            <w:webHidden/>
          </w:rPr>
        </w:r>
        <w:r>
          <w:rPr>
            <w:noProof/>
            <w:webHidden/>
          </w:rPr>
          <w:fldChar w:fldCharType="separate"/>
        </w:r>
        <w:r w:rsidR="0064468B">
          <w:rPr>
            <w:noProof/>
            <w:webHidden/>
          </w:rPr>
          <w:t>112</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73" w:history="1">
        <w:r w:rsidR="0064468B" w:rsidRPr="00E56D33">
          <w:rPr>
            <w:rStyle w:val="Hyperlink"/>
            <w:noProof/>
          </w:rPr>
          <w:t>4.11.6 Tornado and Climate Change</w:t>
        </w:r>
        <w:r w:rsidR="0064468B">
          <w:rPr>
            <w:noProof/>
            <w:webHidden/>
          </w:rPr>
          <w:tab/>
        </w:r>
        <w:r>
          <w:rPr>
            <w:noProof/>
            <w:webHidden/>
          </w:rPr>
          <w:fldChar w:fldCharType="begin"/>
        </w:r>
        <w:r w:rsidR="0064468B">
          <w:rPr>
            <w:noProof/>
            <w:webHidden/>
          </w:rPr>
          <w:instrText xml:space="preserve"> PAGEREF _Toc458956873 \h </w:instrText>
        </w:r>
        <w:r>
          <w:rPr>
            <w:noProof/>
            <w:webHidden/>
          </w:rPr>
        </w:r>
        <w:r>
          <w:rPr>
            <w:noProof/>
            <w:webHidden/>
          </w:rPr>
          <w:fldChar w:fldCharType="separate"/>
        </w:r>
        <w:r w:rsidR="0064468B">
          <w:rPr>
            <w:noProof/>
            <w:webHidden/>
          </w:rPr>
          <w:t>112</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874" w:history="1">
        <w:r w:rsidR="0064468B" w:rsidRPr="00E56D33">
          <w:rPr>
            <w:rStyle w:val="Hyperlink"/>
            <w:noProof/>
          </w:rPr>
          <w:t>4.12 Hazardous Material</w:t>
        </w:r>
        <w:r w:rsidR="0064468B">
          <w:rPr>
            <w:noProof/>
            <w:webHidden/>
          </w:rPr>
          <w:tab/>
        </w:r>
        <w:r>
          <w:rPr>
            <w:noProof/>
            <w:webHidden/>
          </w:rPr>
          <w:fldChar w:fldCharType="begin"/>
        </w:r>
        <w:r w:rsidR="0064468B">
          <w:rPr>
            <w:noProof/>
            <w:webHidden/>
          </w:rPr>
          <w:instrText xml:space="preserve"> PAGEREF _Toc458956874 \h </w:instrText>
        </w:r>
        <w:r>
          <w:rPr>
            <w:noProof/>
            <w:webHidden/>
          </w:rPr>
        </w:r>
        <w:r>
          <w:rPr>
            <w:noProof/>
            <w:webHidden/>
          </w:rPr>
          <w:fldChar w:fldCharType="separate"/>
        </w:r>
        <w:r w:rsidR="0064468B">
          <w:rPr>
            <w:noProof/>
            <w:webHidden/>
          </w:rPr>
          <w:t>113</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75" w:history="1">
        <w:r w:rsidR="0064468B" w:rsidRPr="00E56D33">
          <w:rPr>
            <w:rStyle w:val="Hyperlink"/>
            <w:noProof/>
          </w:rPr>
          <w:t>4.12.1 Hazardous Materials Risk</w:t>
        </w:r>
        <w:r w:rsidR="0064468B">
          <w:rPr>
            <w:noProof/>
            <w:webHidden/>
          </w:rPr>
          <w:tab/>
        </w:r>
        <w:r>
          <w:rPr>
            <w:noProof/>
            <w:webHidden/>
          </w:rPr>
          <w:fldChar w:fldCharType="begin"/>
        </w:r>
        <w:r w:rsidR="0064468B">
          <w:rPr>
            <w:noProof/>
            <w:webHidden/>
          </w:rPr>
          <w:instrText xml:space="preserve"> PAGEREF _Toc458956875 \h </w:instrText>
        </w:r>
        <w:r>
          <w:rPr>
            <w:noProof/>
            <w:webHidden/>
          </w:rPr>
        </w:r>
        <w:r>
          <w:rPr>
            <w:noProof/>
            <w:webHidden/>
          </w:rPr>
          <w:fldChar w:fldCharType="separate"/>
        </w:r>
        <w:r w:rsidR="0064468B">
          <w:rPr>
            <w:noProof/>
            <w:webHidden/>
          </w:rPr>
          <w:t>113</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76" w:history="1">
        <w:r w:rsidR="0064468B" w:rsidRPr="00E56D33">
          <w:rPr>
            <w:rStyle w:val="Hyperlink"/>
            <w:noProof/>
          </w:rPr>
          <w:t>4.12.2 Hazardous Material History in Valley County</w:t>
        </w:r>
        <w:r w:rsidR="0064468B">
          <w:rPr>
            <w:noProof/>
            <w:webHidden/>
          </w:rPr>
          <w:tab/>
        </w:r>
        <w:r>
          <w:rPr>
            <w:noProof/>
            <w:webHidden/>
          </w:rPr>
          <w:fldChar w:fldCharType="begin"/>
        </w:r>
        <w:r w:rsidR="0064468B">
          <w:rPr>
            <w:noProof/>
            <w:webHidden/>
          </w:rPr>
          <w:instrText xml:space="preserve"> PAGEREF _Toc458956876 \h </w:instrText>
        </w:r>
        <w:r>
          <w:rPr>
            <w:noProof/>
            <w:webHidden/>
          </w:rPr>
        </w:r>
        <w:r>
          <w:rPr>
            <w:noProof/>
            <w:webHidden/>
          </w:rPr>
          <w:fldChar w:fldCharType="separate"/>
        </w:r>
        <w:r w:rsidR="0064468B">
          <w:rPr>
            <w:noProof/>
            <w:webHidden/>
          </w:rPr>
          <w:t>114</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77" w:history="1">
        <w:r w:rsidR="0064468B" w:rsidRPr="00E56D33">
          <w:rPr>
            <w:rStyle w:val="Hyperlink"/>
            <w:noProof/>
          </w:rPr>
          <w:t>4.12.3 Presidential Declared Disasters for Hazardous Material</w:t>
        </w:r>
        <w:r w:rsidR="0064468B">
          <w:rPr>
            <w:noProof/>
            <w:webHidden/>
          </w:rPr>
          <w:tab/>
        </w:r>
        <w:r>
          <w:rPr>
            <w:noProof/>
            <w:webHidden/>
          </w:rPr>
          <w:fldChar w:fldCharType="begin"/>
        </w:r>
        <w:r w:rsidR="0064468B">
          <w:rPr>
            <w:noProof/>
            <w:webHidden/>
          </w:rPr>
          <w:instrText xml:space="preserve"> PAGEREF _Toc458956877 \h </w:instrText>
        </w:r>
        <w:r>
          <w:rPr>
            <w:noProof/>
            <w:webHidden/>
          </w:rPr>
        </w:r>
        <w:r>
          <w:rPr>
            <w:noProof/>
            <w:webHidden/>
          </w:rPr>
          <w:fldChar w:fldCharType="separate"/>
        </w:r>
        <w:r w:rsidR="0064468B">
          <w:rPr>
            <w:noProof/>
            <w:webHidden/>
          </w:rPr>
          <w:t>114</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78" w:history="1">
        <w:r w:rsidR="0064468B" w:rsidRPr="00E56D33">
          <w:rPr>
            <w:rStyle w:val="Hyperlink"/>
            <w:noProof/>
          </w:rPr>
          <w:t>4.12.4 Mitigation Actions in the Past Five Years</w:t>
        </w:r>
        <w:r w:rsidR="0064468B">
          <w:rPr>
            <w:noProof/>
            <w:webHidden/>
          </w:rPr>
          <w:tab/>
        </w:r>
        <w:r>
          <w:rPr>
            <w:noProof/>
            <w:webHidden/>
          </w:rPr>
          <w:fldChar w:fldCharType="begin"/>
        </w:r>
        <w:r w:rsidR="0064468B">
          <w:rPr>
            <w:noProof/>
            <w:webHidden/>
          </w:rPr>
          <w:instrText xml:space="preserve"> PAGEREF _Toc458956878 \h </w:instrText>
        </w:r>
        <w:r>
          <w:rPr>
            <w:noProof/>
            <w:webHidden/>
          </w:rPr>
        </w:r>
        <w:r>
          <w:rPr>
            <w:noProof/>
            <w:webHidden/>
          </w:rPr>
          <w:fldChar w:fldCharType="separate"/>
        </w:r>
        <w:r w:rsidR="0064468B">
          <w:rPr>
            <w:noProof/>
            <w:webHidden/>
          </w:rPr>
          <w:t>114</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79" w:history="1">
        <w:r w:rsidR="0064468B" w:rsidRPr="00E56D33">
          <w:rPr>
            <w:rStyle w:val="Hyperlink"/>
            <w:noProof/>
          </w:rPr>
          <w:t>4.12.5 Vulnerability</w:t>
        </w:r>
        <w:r w:rsidR="0064468B">
          <w:rPr>
            <w:noProof/>
            <w:webHidden/>
          </w:rPr>
          <w:tab/>
        </w:r>
        <w:r>
          <w:rPr>
            <w:noProof/>
            <w:webHidden/>
          </w:rPr>
          <w:fldChar w:fldCharType="begin"/>
        </w:r>
        <w:r w:rsidR="0064468B">
          <w:rPr>
            <w:noProof/>
            <w:webHidden/>
          </w:rPr>
          <w:instrText xml:space="preserve"> PAGEREF _Toc458956879 \h </w:instrText>
        </w:r>
        <w:r>
          <w:rPr>
            <w:noProof/>
            <w:webHidden/>
          </w:rPr>
        </w:r>
        <w:r>
          <w:rPr>
            <w:noProof/>
            <w:webHidden/>
          </w:rPr>
          <w:fldChar w:fldCharType="separate"/>
        </w:r>
        <w:r w:rsidR="0064468B">
          <w:rPr>
            <w:noProof/>
            <w:webHidden/>
          </w:rPr>
          <w:t>115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80" w:history="1">
        <w:r w:rsidR="0064468B" w:rsidRPr="00E56D33">
          <w:rPr>
            <w:rStyle w:val="Hyperlink"/>
            <w:noProof/>
          </w:rPr>
          <w:t>4.12.6 Hazardous Material Release and Climate Change</w:t>
        </w:r>
        <w:r w:rsidR="0064468B">
          <w:rPr>
            <w:noProof/>
            <w:webHidden/>
          </w:rPr>
          <w:tab/>
        </w:r>
        <w:r>
          <w:rPr>
            <w:noProof/>
            <w:webHidden/>
          </w:rPr>
          <w:fldChar w:fldCharType="begin"/>
        </w:r>
        <w:r w:rsidR="0064468B">
          <w:rPr>
            <w:noProof/>
            <w:webHidden/>
          </w:rPr>
          <w:instrText xml:space="preserve"> PAGEREF _Toc458956880 \h </w:instrText>
        </w:r>
        <w:r>
          <w:rPr>
            <w:noProof/>
            <w:webHidden/>
          </w:rPr>
        </w:r>
        <w:r>
          <w:rPr>
            <w:noProof/>
            <w:webHidden/>
          </w:rPr>
          <w:fldChar w:fldCharType="separate"/>
        </w:r>
        <w:r w:rsidR="0064468B">
          <w:rPr>
            <w:noProof/>
            <w:webHidden/>
          </w:rPr>
          <w:t>117</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81" w:history="1">
        <w:r w:rsidR="0064468B" w:rsidRPr="00E56D33">
          <w:rPr>
            <w:rStyle w:val="Hyperlink"/>
            <w:noProof/>
          </w:rPr>
          <w:t>4.12.7 Relationship to Other Hazards</w:t>
        </w:r>
        <w:r w:rsidR="0064468B">
          <w:rPr>
            <w:noProof/>
            <w:webHidden/>
          </w:rPr>
          <w:tab/>
        </w:r>
        <w:r>
          <w:rPr>
            <w:noProof/>
            <w:webHidden/>
          </w:rPr>
          <w:fldChar w:fldCharType="begin"/>
        </w:r>
        <w:r w:rsidR="0064468B">
          <w:rPr>
            <w:noProof/>
            <w:webHidden/>
          </w:rPr>
          <w:instrText xml:space="preserve"> PAGEREF _Toc458956881 \h </w:instrText>
        </w:r>
        <w:r>
          <w:rPr>
            <w:noProof/>
            <w:webHidden/>
          </w:rPr>
        </w:r>
        <w:r>
          <w:rPr>
            <w:noProof/>
            <w:webHidden/>
          </w:rPr>
          <w:fldChar w:fldCharType="separate"/>
        </w:r>
        <w:r w:rsidR="0064468B">
          <w:rPr>
            <w:noProof/>
            <w:webHidden/>
          </w:rPr>
          <w:t>117</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882" w:history="1">
        <w:r w:rsidR="0064468B" w:rsidRPr="00E56D33">
          <w:rPr>
            <w:rStyle w:val="Hyperlink"/>
            <w:noProof/>
          </w:rPr>
          <w:t>4.13 Transportation Incidents</w:t>
        </w:r>
        <w:r w:rsidR="0064468B">
          <w:rPr>
            <w:noProof/>
            <w:webHidden/>
          </w:rPr>
          <w:tab/>
        </w:r>
        <w:r>
          <w:rPr>
            <w:noProof/>
            <w:webHidden/>
          </w:rPr>
          <w:fldChar w:fldCharType="begin"/>
        </w:r>
        <w:r w:rsidR="0064468B">
          <w:rPr>
            <w:noProof/>
            <w:webHidden/>
          </w:rPr>
          <w:instrText xml:space="preserve"> PAGEREF _Toc458956882 \h </w:instrText>
        </w:r>
        <w:r>
          <w:rPr>
            <w:noProof/>
            <w:webHidden/>
          </w:rPr>
        </w:r>
        <w:r>
          <w:rPr>
            <w:noProof/>
            <w:webHidden/>
          </w:rPr>
          <w:fldChar w:fldCharType="separate"/>
        </w:r>
        <w:r w:rsidR="0064468B">
          <w:rPr>
            <w:noProof/>
            <w:webHidden/>
          </w:rPr>
          <w:t>119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83" w:history="1">
        <w:r w:rsidR="0064468B" w:rsidRPr="00E56D33">
          <w:rPr>
            <w:rStyle w:val="Hyperlink"/>
            <w:noProof/>
          </w:rPr>
          <w:t>4.13.1 Transportation Accident History</w:t>
        </w:r>
        <w:r w:rsidR="0064468B">
          <w:rPr>
            <w:noProof/>
            <w:webHidden/>
          </w:rPr>
          <w:tab/>
        </w:r>
        <w:r>
          <w:rPr>
            <w:noProof/>
            <w:webHidden/>
          </w:rPr>
          <w:fldChar w:fldCharType="begin"/>
        </w:r>
        <w:r w:rsidR="0064468B">
          <w:rPr>
            <w:noProof/>
            <w:webHidden/>
          </w:rPr>
          <w:instrText xml:space="preserve"> PAGEREF _Toc458956883 \h </w:instrText>
        </w:r>
        <w:r>
          <w:rPr>
            <w:noProof/>
            <w:webHidden/>
          </w:rPr>
        </w:r>
        <w:r>
          <w:rPr>
            <w:noProof/>
            <w:webHidden/>
          </w:rPr>
          <w:fldChar w:fldCharType="separate"/>
        </w:r>
        <w:r w:rsidR="0064468B">
          <w:rPr>
            <w:noProof/>
            <w:webHidden/>
          </w:rPr>
          <w:t>119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85" w:history="1">
        <w:r w:rsidR="0064468B" w:rsidRPr="00E56D33">
          <w:rPr>
            <w:rStyle w:val="Hyperlink"/>
            <w:noProof/>
          </w:rPr>
          <w:t>4.13.2 Transportation Accident Risk</w:t>
        </w:r>
        <w:r w:rsidR="0064468B">
          <w:rPr>
            <w:noProof/>
            <w:webHidden/>
          </w:rPr>
          <w:tab/>
        </w:r>
        <w:r>
          <w:rPr>
            <w:noProof/>
            <w:webHidden/>
          </w:rPr>
          <w:fldChar w:fldCharType="begin"/>
        </w:r>
        <w:r w:rsidR="0064468B">
          <w:rPr>
            <w:noProof/>
            <w:webHidden/>
          </w:rPr>
          <w:instrText xml:space="preserve"> PAGEREF _Toc458956885 \h </w:instrText>
        </w:r>
        <w:r>
          <w:rPr>
            <w:noProof/>
            <w:webHidden/>
          </w:rPr>
        </w:r>
        <w:r>
          <w:rPr>
            <w:noProof/>
            <w:webHidden/>
          </w:rPr>
          <w:fldChar w:fldCharType="separate"/>
        </w:r>
        <w:r w:rsidR="0064468B">
          <w:rPr>
            <w:noProof/>
            <w:webHidden/>
          </w:rPr>
          <w:t>119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86" w:history="1">
        <w:r w:rsidR="0064468B" w:rsidRPr="00E56D33">
          <w:rPr>
            <w:rStyle w:val="Hyperlink"/>
            <w:noProof/>
          </w:rPr>
          <w:t>4.13.3 Mitigation Actions in the Past Five Years</w:t>
        </w:r>
        <w:r w:rsidR="0064468B">
          <w:rPr>
            <w:noProof/>
            <w:webHidden/>
          </w:rPr>
          <w:tab/>
        </w:r>
        <w:r>
          <w:rPr>
            <w:noProof/>
            <w:webHidden/>
          </w:rPr>
          <w:fldChar w:fldCharType="begin"/>
        </w:r>
        <w:r w:rsidR="0064468B">
          <w:rPr>
            <w:noProof/>
            <w:webHidden/>
          </w:rPr>
          <w:instrText xml:space="preserve"> PAGEREF _Toc458956886 \h </w:instrText>
        </w:r>
        <w:r>
          <w:rPr>
            <w:noProof/>
            <w:webHidden/>
          </w:rPr>
        </w:r>
        <w:r>
          <w:rPr>
            <w:noProof/>
            <w:webHidden/>
          </w:rPr>
          <w:fldChar w:fldCharType="separate"/>
        </w:r>
        <w:r w:rsidR="0064468B">
          <w:rPr>
            <w:noProof/>
            <w:webHidden/>
          </w:rPr>
          <w:t>120</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87" w:history="1">
        <w:r w:rsidR="0064468B" w:rsidRPr="00E56D33">
          <w:rPr>
            <w:rStyle w:val="Hyperlink"/>
            <w:noProof/>
          </w:rPr>
          <w:t>4.13.4 Vulnerability to Residents</w:t>
        </w:r>
        <w:r w:rsidR="0064468B">
          <w:rPr>
            <w:noProof/>
            <w:webHidden/>
          </w:rPr>
          <w:tab/>
        </w:r>
        <w:r>
          <w:rPr>
            <w:noProof/>
            <w:webHidden/>
          </w:rPr>
          <w:fldChar w:fldCharType="begin"/>
        </w:r>
        <w:r w:rsidR="0064468B">
          <w:rPr>
            <w:noProof/>
            <w:webHidden/>
          </w:rPr>
          <w:instrText xml:space="preserve"> PAGEREF _Toc458956887 \h </w:instrText>
        </w:r>
        <w:r>
          <w:rPr>
            <w:noProof/>
            <w:webHidden/>
          </w:rPr>
        </w:r>
        <w:r>
          <w:rPr>
            <w:noProof/>
            <w:webHidden/>
          </w:rPr>
          <w:fldChar w:fldCharType="separate"/>
        </w:r>
        <w:r w:rsidR="0064468B">
          <w:rPr>
            <w:noProof/>
            <w:webHidden/>
          </w:rPr>
          <w:t>120</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88" w:history="1">
        <w:r w:rsidR="0064468B" w:rsidRPr="00E56D33">
          <w:rPr>
            <w:rStyle w:val="Hyperlink"/>
            <w:noProof/>
          </w:rPr>
          <w:t>4.13.5 Traffic Accidents and Climate Change</w:t>
        </w:r>
        <w:r w:rsidR="0064468B">
          <w:rPr>
            <w:noProof/>
            <w:webHidden/>
          </w:rPr>
          <w:tab/>
        </w:r>
        <w:r>
          <w:rPr>
            <w:noProof/>
            <w:webHidden/>
          </w:rPr>
          <w:fldChar w:fldCharType="begin"/>
        </w:r>
        <w:r w:rsidR="0064468B">
          <w:rPr>
            <w:noProof/>
            <w:webHidden/>
          </w:rPr>
          <w:instrText xml:space="preserve"> PAGEREF _Toc458956888 \h </w:instrText>
        </w:r>
        <w:r>
          <w:rPr>
            <w:noProof/>
            <w:webHidden/>
          </w:rPr>
        </w:r>
        <w:r>
          <w:rPr>
            <w:noProof/>
            <w:webHidden/>
          </w:rPr>
          <w:fldChar w:fldCharType="separate"/>
        </w:r>
        <w:r w:rsidR="0064468B">
          <w:rPr>
            <w:noProof/>
            <w:webHidden/>
          </w:rPr>
          <w:t>120</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89" w:history="1">
        <w:r w:rsidR="0064468B" w:rsidRPr="00E56D33">
          <w:rPr>
            <w:rStyle w:val="Hyperlink"/>
            <w:noProof/>
          </w:rPr>
          <w:t>4.13.6 Relationship to Other Hazards</w:t>
        </w:r>
        <w:r w:rsidR="0064468B">
          <w:rPr>
            <w:noProof/>
            <w:webHidden/>
          </w:rPr>
          <w:tab/>
        </w:r>
        <w:r>
          <w:rPr>
            <w:noProof/>
            <w:webHidden/>
          </w:rPr>
          <w:fldChar w:fldCharType="begin"/>
        </w:r>
        <w:r w:rsidR="0064468B">
          <w:rPr>
            <w:noProof/>
            <w:webHidden/>
          </w:rPr>
          <w:instrText xml:space="preserve"> PAGEREF _Toc458956889 \h </w:instrText>
        </w:r>
        <w:r>
          <w:rPr>
            <w:noProof/>
            <w:webHidden/>
          </w:rPr>
        </w:r>
        <w:r>
          <w:rPr>
            <w:noProof/>
            <w:webHidden/>
          </w:rPr>
          <w:fldChar w:fldCharType="separate"/>
        </w:r>
        <w:r w:rsidR="0064468B">
          <w:rPr>
            <w:noProof/>
            <w:webHidden/>
          </w:rPr>
          <w:t>121</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890" w:history="1">
        <w:r w:rsidR="0064468B" w:rsidRPr="00E56D33">
          <w:rPr>
            <w:rStyle w:val="Hyperlink"/>
            <w:noProof/>
          </w:rPr>
          <w:t>4.14 Structural Fires</w:t>
        </w:r>
        <w:r w:rsidR="0064468B">
          <w:rPr>
            <w:noProof/>
            <w:webHidden/>
          </w:rPr>
          <w:tab/>
        </w:r>
        <w:r>
          <w:rPr>
            <w:noProof/>
            <w:webHidden/>
          </w:rPr>
          <w:fldChar w:fldCharType="begin"/>
        </w:r>
        <w:r w:rsidR="0064468B">
          <w:rPr>
            <w:noProof/>
            <w:webHidden/>
          </w:rPr>
          <w:instrText xml:space="preserve"> PAGEREF _Toc458956890 \h </w:instrText>
        </w:r>
        <w:r>
          <w:rPr>
            <w:noProof/>
            <w:webHidden/>
          </w:rPr>
        </w:r>
        <w:r>
          <w:rPr>
            <w:noProof/>
            <w:webHidden/>
          </w:rPr>
          <w:fldChar w:fldCharType="separate"/>
        </w:r>
        <w:r w:rsidR="0064468B">
          <w:rPr>
            <w:noProof/>
            <w:webHidden/>
          </w:rPr>
          <w:t>122</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91" w:history="1">
        <w:r w:rsidR="0064468B" w:rsidRPr="00E56D33">
          <w:rPr>
            <w:rStyle w:val="Hyperlink"/>
            <w:noProof/>
          </w:rPr>
          <w:t>4.14.1 Structural Fire Risk</w:t>
        </w:r>
        <w:r w:rsidR="0064468B">
          <w:rPr>
            <w:noProof/>
            <w:webHidden/>
          </w:rPr>
          <w:tab/>
        </w:r>
        <w:r>
          <w:rPr>
            <w:noProof/>
            <w:webHidden/>
          </w:rPr>
          <w:fldChar w:fldCharType="begin"/>
        </w:r>
        <w:r w:rsidR="0064468B">
          <w:rPr>
            <w:noProof/>
            <w:webHidden/>
          </w:rPr>
          <w:instrText xml:space="preserve"> PAGEREF _Toc458956891 \h </w:instrText>
        </w:r>
        <w:r>
          <w:rPr>
            <w:noProof/>
            <w:webHidden/>
          </w:rPr>
        </w:r>
        <w:r>
          <w:rPr>
            <w:noProof/>
            <w:webHidden/>
          </w:rPr>
          <w:fldChar w:fldCharType="separate"/>
        </w:r>
        <w:r w:rsidR="0064468B">
          <w:rPr>
            <w:noProof/>
            <w:webHidden/>
          </w:rPr>
          <w:t>122</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92" w:history="1">
        <w:r w:rsidR="0064468B" w:rsidRPr="00E56D33">
          <w:rPr>
            <w:rStyle w:val="Hyperlink"/>
            <w:noProof/>
          </w:rPr>
          <w:t>4.14.2 Fire History in Valley County</w:t>
        </w:r>
        <w:r w:rsidR="0064468B">
          <w:rPr>
            <w:noProof/>
            <w:webHidden/>
          </w:rPr>
          <w:tab/>
        </w:r>
        <w:r>
          <w:rPr>
            <w:noProof/>
            <w:webHidden/>
          </w:rPr>
          <w:fldChar w:fldCharType="begin"/>
        </w:r>
        <w:r w:rsidR="0064468B">
          <w:rPr>
            <w:noProof/>
            <w:webHidden/>
          </w:rPr>
          <w:instrText xml:space="preserve"> PAGEREF _Toc458956892 \h </w:instrText>
        </w:r>
        <w:r>
          <w:rPr>
            <w:noProof/>
            <w:webHidden/>
          </w:rPr>
        </w:r>
        <w:r>
          <w:rPr>
            <w:noProof/>
            <w:webHidden/>
          </w:rPr>
          <w:fldChar w:fldCharType="separate"/>
        </w:r>
        <w:r w:rsidR="0064468B">
          <w:rPr>
            <w:noProof/>
            <w:webHidden/>
          </w:rPr>
          <w:t>123</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93" w:history="1">
        <w:r w:rsidR="0064468B" w:rsidRPr="00E56D33">
          <w:rPr>
            <w:rStyle w:val="Hyperlink"/>
            <w:noProof/>
          </w:rPr>
          <w:t>4.14.3 Mitigation Actions in the Past Five Years</w:t>
        </w:r>
        <w:r w:rsidR="0064468B">
          <w:rPr>
            <w:noProof/>
            <w:webHidden/>
          </w:rPr>
          <w:tab/>
        </w:r>
        <w:r>
          <w:rPr>
            <w:noProof/>
            <w:webHidden/>
          </w:rPr>
          <w:fldChar w:fldCharType="begin"/>
        </w:r>
        <w:r w:rsidR="0064468B">
          <w:rPr>
            <w:noProof/>
            <w:webHidden/>
          </w:rPr>
          <w:instrText xml:space="preserve"> PAGEREF _Toc458956893 \h </w:instrText>
        </w:r>
        <w:r>
          <w:rPr>
            <w:noProof/>
            <w:webHidden/>
          </w:rPr>
        </w:r>
        <w:r>
          <w:rPr>
            <w:noProof/>
            <w:webHidden/>
          </w:rPr>
          <w:fldChar w:fldCharType="separate"/>
        </w:r>
        <w:r w:rsidR="0064468B">
          <w:rPr>
            <w:noProof/>
            <w:webHidden/>
          </w:rPr>
          <w:t>123</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94" w:history="1">
        <w:r w:rsidR="0064468B" w:rsidRPr="00E56D33">
          <w:rPr>
            <w:rStyle w:val="Hyperlink"/>
            <w:noProof/>
          </w:rPr>
          <w:t>4.14.4 Vulnerability in Valley County</w:t>
        </w:r>
        <w:r w:rsidR="0064468B">
          <w:rPr>
            <w:noProof/>
            <w:webHidden/>
          </w:rPr>
          <w:tab/>
        </w:r>
        <w:r>
          <w:rPr>
            <w:noProof/>
            <w:webHidden/>
          </w:rPr>
          <w:fldChar w:fldCharType="begin"/>
        </w:r>
        <w:r w:rsidR="0064468B">
          <w:rPr>
            <w:noProof/>
            <w:webHidden/>
          </w:rPr>
          <w:instrText xml:space="preserve"> PAGEREF _Toc458956894 \h </w:instrText>
        </w:r>
        <w:r>
          <w:rPr>
            <w:noProof/>
            <w:webHidden/>
          </w:rPr>
        </w:r>
        <w:r>
          <w:rPr>
            <w:noProof/>
            <w:webHidden/>
          </w:rPr>
          <w:fldChar w:fldCharType="separate"/>
        </w:r>
        <w:r w:rsidR="0064468B">
          <w:rPr>
            <w:noProof/>
            <w:webHidden/>
          </w:rPr>
          <w:t>123</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95" w:history="1">
        <w:r w:rsidR="0064468B" w:rsidRPr="00E56D33">
          <w:rPr>
            <w:rStyle w:val="Hyperlink"/>
            <w:noProof/>
          </w:rPr>
          <w:t>4.14.5 Structural Fire and Climate Change</w:t>
        </w:r>
        <w:r w:rsidR="0064468B">
          <w:rPr>
            <w:noProof/>
            <w:webHidden/>
          </w:rPr>
          <w:tab/>
        </w:r>
        <w:r>
          <w:rPr>
            <w:noProof/>
            <w:webHidden/>
          </w:rPr>
          <w:fldChar w:fldCharType="begin"/>
        </w:r>
        <w:r w:rsidR="0064468B">
          <w:rPr>
            <w:noProof/>
            <w:webHidden/>
          </w:rPr>
          <w:instrText xml:space="preserve"> PAGEREF _Toc458956895 \h </w:instrText>
        </w:r>
        <w:r>
          <w:rPr>
            <w:noProof/>
            <w:webHidden/>
          </w:rPr>
        </w:r>
        <w:r>
          <w:rPr>
            <w:noProof/>
            <w:webHidden/>
          </w:rPr>
          <w:fldChar w:fldCharType="separate"/>
        </w:r>
        <w:r w:rsidR="0064468B">
          <w:rPr>
            <w:noProof/>
            <w:webHidden/>
          </w:rPr>
          <w:t>123</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897" w:history="1">
        <w:r w:rsidR="0064468B" w:rsidRPr="00E56D33">
          <w:rPr>
            <w:rStyle w:val="Hyperlink"/>
            <w:noProof/>
          </w:rPr>
          <w:t>4.14.6 Relationship to other Hazards</w:t>
        </w:r>
        <w:r w:rsidR="0064468B">
          <w:rPr>
            <w:noProof/>
            <w:webHidden/>
          </w:rPr>
          <w:tab/>
        </w:r>
        <w:r>
          <w:rPr>
            <w:noProof/>
            <w:webHidden/>
          </w:rPr>
          <w:fldChar w:fldCharType="begin"/>
        </w:r>
        <w:r w:rsidR="0064468B">
          <w:rPr>
            <w:noProof/>
            <w:webHidden/>
          </w:rPr>
          <w:instrText xml:space="preserve"> PAGEREF _Toc458956897 \h </w:instrText>
        </w:r>
        <w:r>
          <w:rPr>
            <w:noProof/>
            <w:webHidden/>
          </w:rPr>
        </w:r>
        <w:r>
          <w:rPr>
            <w:noProof/>
            <w:webHidden/>
          </w:rPr>
          <w:fldChar w:fldCharType="separate"/>
        </w:r>
        <w:r w:rsidR="0064468B">
          <w:rPr>
            <w:noProof/>
            <w:webHidden/>
          </w:rPr>
          <w:t>123</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899" w:history="1">
        <w:r w:rsidR="0064468B" w:rsidRPr="00E56D33">
          <w:rPr>
            <w:rStyle w:val="Hyperlink"/>
            <w:noProof/>
          </w:rPr>
          <w:t>4.15 Civil Disobedience</w:t>
        </w:r>
        <w:r w:rsidR="0064468B">
          <w:rPr>
            <w:noProof/>
            <w:webHidden/>
          </w:rPr>
          <w:tab/>
        </w:r>
        <w:r>
          <w:rPr>
            <w:noProof/>
            <w:webHidden/>
          </w:rPr>
          <w:fldChar w:fldCharType="begin"/>
        </w:r>
        <w:r w:rsidR="0064468B">
          <w:rPr>
            <w:noProof/>
            <w:webHidden/>
          </w:rPr>
          <w:instrText xml:space="preserve"> PAGEREF _Toc458956899 \h </w:instrText>
        </w:r>
        <w:r>
          <w:rPr>
            <w:noProof/>
            <w:webHidden/>
          </w:rPr>
        </w:r>
        <w:r>
          <w:rPr>
            <w:noProof/>
            <w:webHidden/>
          </w:rPr>
          <w:fldChar w:fldCharType="separate"/>
        </w:r>
        <w:r w:rsidR="0064468B">
          <w:rPr>
            <w:noProof/>
            <w:webHidden/>
          </w:rPr>
          <w:t>123</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900" w:history="1">
        <w:r w:rsidR="0064468B" w:rsidRPr="00E56D33">
          <w:rPr>
            <w:rStyle w:val="Hyperlink"/>
            <w:noProof/>
          </w:rPr>
          <w:t>4.15.1 Civil Disobedience Risk</w:t>
        </w:r>
        <w:r w:rsidR="0064468B">
          <w:rPr>
            <w:noProof/>
            <w:webHidden/>
          </w:rPr>
          <w:tab/>
        </w:r>
        <w:r>
          <w:rPr>
            <w:noProof/>
            <w:webHidden/>
          </w:rPr>
          <w:fldChar w:fldCharType="begin"/>
        </w:r>
        <w:r w:rsidR="0064468B">
          <w:rPr>
            <w:noProof/>
            <w:webHidden/>
          </w:rPr>
          <w:instrText xml:space="preserve"> PAGEREF _Toc458956900 \h </w:instrText>
        </w:r>
        <w:r>
          <w:rPr>
            <w:noProof/>
            <w:webHidden/>
          </w:rPr>
        </w:r>
        <w:r>
          <w:rPr>
            <w:noProof/>
            <w:webHidden/>
          </w:rPr>
          <w:fldChar w:fldCharType="separate"/>
        </w:r>
        <w:r w:rsidR="0064468B">
          <w:rPr>
            <w:noProof/>
            <w:webHidden/>
          </w:rPr>
          <w:t>125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901" w:history="1">
        <w:r w:rsidR="0064468B" w:rsidRPr="00E56D33">
          <w:rPr>
            <w:rStyle w:val="Hyperlink"/>
            <w:noProof/>
          </w:rPr>
          <w:t>4.15.2 History of Civil Disobedience in Valley County</w:t>
        </w:r>
        <w:r w:rsidR="0064468B">
          <w:rPr>
            <w:noProof/>
            <w:webHidden/>
          </w:rPr>
          <w:tab/>
        </w:r>
        <w:r>
          <w:rPr>
            <w:noProof/>
            <w:webHidden/>
          </w:rPr>
          <w:fldChar w:fldCharType="begin"/>
        </w:r>
        <w:r w:rsidR="0064468B">
          <w:rPr>
            <w:noProof/>
            <w:webHidden/>
          </w:rPr>
          <w:instrText xml:space="preserve"> PAGEREF _Toc458956901 \h </w:instrText>
        </w:r>
        <w:r>
          <w:rPr>
            <w:noProof/>
            <w:webHidden/>
          </w:rPr>
        </w:r>
        <w:r>
          <w:rPr>
            <w:noProof/>
            <w:webHidden/>
          </w:rPr>
          <w:fldChar w:fldCharType="separate"/>
        </w:r>
        <w:r w:rsidR="0064468B">
          <w:rPr>
            <w:noProof/>
            <w:webHidden/>
          </w:rPr>
          <w:t>126</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905" w:history="1">
        <w:r w:rsidR="0064468B" w:rsidRPr="00E56D33">
          <w:rPr>
            <w:rStyle w:val="Hyperlink"/>
            <w:noProof/>
          </w:rPr>
          <w:t>4.15.3 Major Declared Disasters for Civil Disobedience</w:t>
        </w:r>
        <w:r w:rsidR="0064468B">
          <w:rPr>
            <w:noProof/>
            <w:webHidden/>
          </w:rPr>
          <w:tab/>
        </w:r>
        <w:r>
          <w:rPr>
            <w:noProof/>
            <w:webHidden/>
          </w:rPr>
          <w:fldChar w:fldCharType="begin"/>
        </w:r>
        <w:r w:rsidR="0064468B">
          <w:rPr>
            <w:noProof/>
            <w:webHidden/>
          </w:rPr>
          <w:instrText xml:space="preserve"> PAGEREF _Toc458956905 \h </w:instrText>
        </w:r>
        <w:r>
          <w:rPr>
            <w:noProof/>
            <w:webHidden/>
          </w:rPr>
        </w:r>
        <w:r>
          <w:rPr>
            <w:noProof/>
            <w:webHidden/>
          </w:rPr>
          <w:fldChar w:fldCharType="separate"/>
        </w:r>
        <w:r w:rsidR="0064468B">
          <w:rPr>
            <w:noProof/>
            <w:webHidden/>
          </w:rPr>
          <w:t>126</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906" w:history="1">
        <w:r w:rsidR="0064468B" w:rsidRPr="00E56D33">
          <w:rPr>
            <w:rStyle w:val="Hyperlink"/>
            <w:noProof/>
          </w:rPr>
          <w:t>4.15.4 Mitigation Actions in the Past Five Years</w:t>
        </w:r>
        <w:r w:rsidR="0064468B">
          <w:rPr>
            <w:noProof/>
            <w:webHidden/>
          </w:rPr>
          <w:tab/>
        </w:r>
        <w:r>
          <w:rPr>
            <w:noProof/>
            <w:webHidden/>
          </w:rPr>
          <w:fldChar w:fldCharType="begin"/>
        </w:r>
        <w:r w:rsidR="0064468B">
          <w:rPr>
            <w:noProof/>
            <w:webHidden/>
          </w:rPr>
          <w:instrText xml:space="preserve"> PAGEREF _Toc458956906 \h </w:instrText>
        </w:r>
        <w:r>
          <w:rPr>
            <w:noProof/>
            <w:webHidden/>
          </w:rPr>
        </w:r>
        <w:r>
          <w:rPr>
            <w:noProof/>
            <w:webHidden/>
          </w:rPr>
          <w:fldChar w:fldCharType="separate"/>
        </w:r>
        <w:r w:rsidR="0064468B">
          <w:rPr>
            <w:noProof/>
            <w:webHidden/>
          </w:rPr>
          <w:t>126</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907" w:history="1">
        <w:r w:rsidR="0064468B" w:rsidRPr="00E56D33">
          <w:rPr>
            <w:rStyle w:val="Hyperlink"/>
            <w:noProof/>
          </w:rPr>
          <w:t>4.15.5 Vulnerability in Valley County</w:t>
        </w:r>
        <w:r w:rsidR="0064468B">
          <w:rPr>
            <w:noProof/>
            <w:webHidden/>
          </w:rPr>
          <w:tab/>
        </w:r>
        <w:r>
          <w:rPr>
            <w:noProof/>
            <w:webHidden/>
          </w:rPr>
          <w:fldChar w:fldCharType="begin"/>
        </w:r>
        <w:r w:rsidR="0064468B">
          <w:rPr>
            <w:noProof/>
            <w:webHidden/>
          </w:rPr>
          <w:instrText xml:space="preserve"> PAGEREF _Toc458956907 \h </w:instrText>
        </w:r>
        <w:r>
          <w:rPr>
            <w:noProof/>
            <w:webHidden/>
          </w:rPr>
        </w:r>
        <w:r>
          <w:rPr>
            <w:noProof/>
            <w:webHidden/>
          </w:rPr>
          <w:fldChar w:fldCharType="separate"/>
        </w:r>
        <w:r w:rsidR="0064468B">
          <w:rPr>
            <w:noProof/>
            <w:webHidden/>
          </w:rPr>
          <w:t>127</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908" w:history="1">
        <w:r w:rsidR="0064468B" w:rsidRPr="00E56D33">
          <w:rPr>
            <w:rStyle w:val="Hyperlink"/>
            <w:noProof/>
          </w:rPr>
          <w:t>4.15.6 Climate Change and Civil Disobedience</w:t>
        </w:r>
        <w:r w:rsidR="0064468B">
          <w:rPr>
            <w:noProof/>
            <w:webHidden/>
          </w:rPr>
          <w:tab/>
        </w:r>
        <w:r>
          <w:rPr>
            <w:noProof/>
            <w:webHidden/>
          </w:rPr>
          <w:fldChar w:fldCharType="begin"/>
        </w:r>
        <w:r w:rsidR="0064468B">
          <w:rPr>
            <w:noProof/>
            <w:webHidden/>
          </w:rPr>
          <w:instrText xml:space="preserve"> PAGEREF _Toc458956908 \h </w:instrText>
        </w:r>
        <w:r>
          <w:rPr>
            <w:noProof/>
            <w:webHidden/>
          </w:rPr>
        </w:r>
        <w:r>
          <w:rPr>
            <w:noProof/>
            <w:webHidden/>
          </w:rPr>
          <w:fldChar w:fldCharType="separate"/>
        </w:r>
        <w:r w:rsidR="0064468B">
          <w:rPr>
            <w:noProof/>
            <w:webHidden/>
          </w:rPr>
          <w:t>127</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909" w:history="1">
        <w:r w:rsidR="0064468B" w:rsidRPr="00E56D33">
          <w:rPr>
            <w:rStyle w:val="Hyperlink"/>
            <w:noProof/>
          </w:rPr>
          <w:t>4.15.7 Relationship to Other Hazards</w:t>
        </w:r>
        <w:r w:rsidR="0064468B">
          <w:rPr>
            <w:noProof/>
            <w:webHidden/>
          </w:rPr>
          <w:tab/>
        </w:r>
        <w:r>
          <w:rPr>
            <w:noProof/>
            <w:webHidden/>
          </w:rPr>
          <w:fldChar w:fldCharType="begin"/>
        </w:r>
        <w:r w:rsidR="0064468B">
          <w:rPr>
            <w:noProof/>
            <w:webHidden/>
          </w:rPr>
          <w:instrText xml:space="preserve"> PAGEREF _Toc458956909 \h </w:instrText>
        </w:r>
        <w:r>
          <w:rPr>
            <w:noProof/>
            <w:webHidden/>
          </w:rPr>
        </w:r>
        <w:r>
          <w:rPr>
            <w:noProof/>
            <w:webHidden/>
          </w:rPr>
          <w:fldChar w:fldCharType="separate"/>
        </w:r>
        <w:r w:rsidR="0064468B">
          <w:rPr>
            <w:noProof/>
            <w:webHidden/>
          </w:rPr>
          <w:t>127</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10" w:history="1">
        <w:r w:rsidR="0064468B" w:rsidRPr="00E56D33">
          <w:rPr>
            <w:rStyle w:val="Hyperlink"/>
            <w:noProof/>
          </w:rPr>
          <w:t>4.16 Risk Assessment Summary</w:t>
        </w:r>
        <w:r w:rsidR="0064468B">
          <w:rPr>
            <w:noProof/>
            <w:webHidden/>
          </w:rPr>
          <w:tab/>
        </w:r>
        <w:r>
          <w:rPr>
            <w:noProof/>
            <w:webHidden/>
          </w:rPr>
          <w:fldChar w:fldCharType="begin"/>
        </w:r>
        <w:r w:rsidR="0064468B">
          <w:rPr>
            <w:noProof/>
            <w:webHidden/>
          </w:rPr>
          <w:instrText xml:space="preserve"> PAGEREF _Toc458956910 \h </w:instrText>
        </w:r>
        <w:r>
          <w:rPr>
            <w:noProof/>
            <w:webHidden/>
          </w:rPr>
        </w:r>
        <w:r>
          <w:rPr>
            <w:noProof/>
            <w:webHidden/>
          </w:rPr>
          <w:fldChar w:fldCharType="separate"/>
        </w:r>
        <w:r w:rsidR="0064468B">
          <w:rPr>
            <w:noProof/>
            <w:webHidden/>
          </w:rPr>
          <w:t>128</w:t>
        </w:r>
        <w:r>
          <w:rPr>
            <w:noProof/>
            <w:webHidden/>
          </w:rPr>
          <w:fldChar w:fldCharType="end"/>
        </w:r>
      </w:hyperlink>
    </w:p>
    <w:p w:rsidR="007F70BD" w:rsidRDefault="007F70BD" w:rsidP="007F70BD">
      <w:pPr>
        <w:pStyle w:val="TOC1"/>
        <w:tabs>
          <w:tab w:val="right" w:leader="dot" w:pos="10070"/>
        </w:tabs>
        <w:spacing w:before="0" w:line="276" w:lineRule="auto"/>
        <w:rPr>
          <w:rStyle w:val="Hyperlink"/>
          <w:noProof/>
        </w:rPr>
      </w:pPr>
    </w:p>
    <w:p w:rsidR="0064468B" w:rsidRDefault="00090F9F" w:rsidP="007F70BD">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56911" w:history="1">
        <w:r w:rsidR="0064468B" w:rsidRPr="00E56D33">
          <w:rPr>
            <w:rStyle w:val="Hyperlink"/>
            <w:noProof/>
          </w:rPr>
          <w:t>Section 5: Capability Assessment</w:t>
        </w:r>
        <w:r w:rsidR="0064468B">
          <w:rPr>
            <w:noProof/>
            <w:webHidden/>
          </w:rPr>
          <w:tab/>
        </w:r>
        <w:r>
          <w:rPr>
            <w:noProof/>
            <w:webHidden/>
          </w:rPr>
          <w:fldChar w:fldCharType="begin"/>
        </w:r>
        <w:r w:rsidR="0064468B">
          <w:rPr>
            <w:noProof/>
            <w:webHidden/>
          </w:rPr>
          <w:instrText xml:space="preserve"> PAGEREF _Toc458956911 \h </w:instrText>
        </w:r>
        <w:r>
          <w:rPr>
            <w:noProof/>
            <w:webHidden/>
          </w:rPr>
        </w:r>
        <w:r>
          <w:rPr>
            <w:noProof/>
            <w:webHidden/>
          </w:rPr>
          <w:fldChar w:fldCharType="separate"/>
        </w:r>
        <w:r w:rsidR="0064468B">
          <w:rPr>
            <w:noProof/>
            <w:webHidden/>
          </w:rPr>
          <w:t>133</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12" w:history="1">
        <w:r w:rsidR="0064468B" w:rsidRPr="00E56D33">
          <w:rPr>
            <w:rStyle w:val="Hyperlink"/>
            <w:noProof/>
          </w:rPr>
          <w:t>5.1 What Is A Capability Assessment?</w:t>
        </w:r>
        <w:r w:rsidR="0064468B">
          <w:rPr>
            <w:noProof/>
            <w:webHidden/>
          </w:rPr>
          <w:tab/>
        </w:r>
        <w:r>
          <w:rPr>
            <w:noProof/>
            <w:webHidden/>
          </w:rPr>
          <w:fldChar w:fldCharType="begin"/>
        </w:r>
        <w:r w:rsidR="0064468B">
          <w:rPr>
            <w:noProof/>
            <w:webHidden/>
          </w:rPr>
          <w:instrText xml:space="preserve"> PAGEREF _Toc458956912 \h </w:instrText>
        </w:r>
        <w:r>
          <w:rPr>
            <w:noProof/>
            <w:webHidden/>
          </w:rPr>
        </w:r>
        <w:r>
          <w:rPr>
            <w:noProof/>
            <w:webHidden/>
          </w:rPr>
          <w:fldChar w:fldCharType="separate"/>
        </w:r>
        <w:r w:rsidR="0064468B">
          <w:rPr>
            <w:noProof/>
            <w:webHidden/>
          </w:rPr>
          <w:t>133</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913" w:history="1">
        <w:r w:rsidR="0064468B" w:rsidRPr="00E56D33">
          <w:rPr>
            <w:rStyle w:val="Hyperlink"/>
            <w:noProof/>
          </w:rPr>
          <w:t>5.1.1 Conducting the Capability Assessment</w:t>
        </w:r>
        <w:r w:rsidR="0064468B">
          <w:rPr>
            <w:noProof/>
            <w:webHidden/>
          </w:rPr>
          <w:tab/>
        </w:r>
        <w:r>
          <w:rPr>
            <w:noProof/>
            <w:webHidden/>
          </w:rPr>
          <w:fldChar w:fldCharType="begin"/>
        </w:r>
        <w:r w:rsidR="0064468B">
          <w:rPr>
            <w:noProof/>
            <w:webHidden/>
          </w:rPr>
          <w:instrText xml:space="preserve"> PAGEREF _Toc458956913 \h </w:instrText>
        </w:r>
        <w:r>
          <w:rPr>
            <w:noProof/>
            <w:webHidden/>
          </w:rPr>
        </w:r>
        <w:r>
          <w:rPr>
            <w:noProof/>
            <w:webHidden/>
          </w:rPr>
          <w:fldChar w:fldCharType="separate"/>
        </w:r>
        <w:r w:rsidR="0064468B">
          <w:rPr>
            <w:noProof/>
            <w:webHidden/>
          </w:rPr>
          <w:t>133</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914" w:history="1">
        <w:r w:rsidR="0064468B" w:rsidRPr="00E56D33">
          <w:rPr>
            <w:rStyle w:val="Hyperlink"/>
            <w:noProof/>
          </w:rPr>
          <w:t>5.1.2 Hazard Mitigation Plans, Policies, Programs and Ordinances</w:t>
        </w:r>
        <w:r w:rsidR="0064468B">
          <w:rPr>
            <w:noProof/>
            <w:webHidden/>
          </w:rPr>
          <w:tab/>
        </w:r>
        <w:r>
          <w:rPr>
            <w:noProof/>
            <w:webHidden/>
          </w:rPr>
          <w:fldChar w:fldCharType="begin"/>
        </w:r>
        <w:r w:rsidR="0064468B">
          <w:rPr>
            <w:noProof/>
            <w:webHidden/>
          </w:rPr>
          <w:instrText xml:space="preserve"> PAGEREF _Toc458956914 \h </w:instrText>
        </w:r>
        <w:r>
          <w:rPr>
            <w:noProof/>
            <w:webHidden/>
          </w:rPr>
        </w:r>
        <w:r>
          <w:rPr>
            <w:noProof/>
            <w:webHidden/>
          </w:rPr>
          <w:fldChar w:fldCharType="separate"/>
        </w:r>
        <w:r w:rsidR="0064468B">
          <w:rPr>
            <w:noProof/>
            <w:webHidden/>
          </w:rPr>
          <w:t>133</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915" w:history="1">
        <w:r w:rsidR="0064468B" w:rsidRPr="00E56D33">
          <w:rPr>
            <w:rStyle w:val="Hyperlink"/>
            <w:noProof/>
          </w:rPr>
          <w:t>5.1.3 Recommendations</w:t>
        </w:r>
        <w:r w:rsidR="0064468B">
          <w:rPr>
            <w:noProof/>
            <w:webHidden/>
          </w:rPr>
          <w:tab/>
        </w:r>
        <w:r>
          <w:rPr>
            <w:noProof/>
            <w:webHidden/>
          </w:rPr>
          <w:fldChar w:fldCharType="begin"/>
        </w:r>
        <w:r w:rsidR="0064468B">
          <w:rPr>
            <w:noProof/>
            <w:webHidden/>
          </w:rPr>
          <w:instrText xml:space="preserve"> PAGEREF _Toc458956915 \h </w:instrText>
        </w:r>
        <w:r>
          <w:rPr>
            <w:noProof/>
            <w:webHidden/>
          </w:rPr>
        </w:r>
        <w:r>
          <w:rPr>
            <w:noProof/>
            <w:webHidden/>
          </w:rPr>
          <w:fldChar w:fldCharType="separate"/>
        </w:r>
        <w:r w:rsidR="0064468B">
          <w:rPr>
            <w:noProof/>
            <w:webHidden/>
          </w:rPr>
          <w:t>134</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16" w:history="1">
        <w:r w:rsidR="0064468B" w:rsidRPr="00E56D33">
          <w:rPr>
            <w:rStyle w:val="Hyperlink"/>
            <w:noProof/>
          </w:rPr>
          <w:t>5.2 Fiscal, Technical, Administrative and Political Capabilities</w:t>
        </w:r>
        <w:r w:rsidR="0064468B">
          <w:rPr>
            <w:noProof/>
            <w:webHidden/>
          </w:rPr>
          <w:tab/>
        </w:r>
        <w:r>
          <w:rPr>
            <w:noProof/>
            <w:webHidden/>
          </w:rPr>
          <w:fldChar w:fldCharType="begin"/>
        </w:r>
        <w:r w:rsidR="0064468B">
          <w:rPr>
            <w:noProof/>
            <w:webHidden/>
          </w:rPr>
          <w:instrText xml:space="preserve"> PAGEREF _Toc458956916 \h </w:instrText>
        </w:r>
        <w:r>
          <w:rPr>
            <w:noProof/>
            <w:webHidden/>
          </w:rPr>
        </w:r>
        <w:r>
          <w:rPr>
            <w:noProof/>
            <w:webHidden/>
          </w:rPr>
          <w:fldChar w:fldCharType="separate"/>
        </w:r>
        <w:r w:rsidR="0064468B">
          <w:rPr>
            <w:noProof/>
            <w:webHidden/>
          </w:rPr>
          <w:t>135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917" w:history="1">
        <w:r w:rsidR="0064468B" w:rsidRPr="00E56D33">
          <w:rPr>
            <w:rStyle w:val="Hyperlink"/>
            <w:noProof/>
          </w:rPr>
          <w:t>5.2.1 Technical Capability</w:t>
        </w:r>
        <w:r w:rsidR="0064468B">
          <w:rPr>
            <w:noProof/>
            <w:webHidden/>
          </w:rPr>
          <w:tab/>
        </w:r>
        <w:r>
          <w:rPr>
            <w:noProof/>
            <w:webHidden/>
          </w:rPr>
          <w:fldChar w:fldCharType="begin"/>
        </w:r>
        <w:r w:rsidR="0064468B">
          <w:rPr>
            <w:noProof/>
            <w:webHidden/>
          </w:rPr>
          <w:instrText xml:space="preserve"> PAGEREF _Toc458956917 \h </w:instrText>
        </w:r>
        <w:r>
          <w:rPr>
            <w:noProof/>
            <w:webHidden/>
          </w:rPr>
        </w:r>
        <w:r>
          <w:rPr>
            <w:noProof/>
            <w:webHidden/>
          </w:rPr>
          <w:fldChar w:fldCharType="separate"/>
        </w:r>
        <w:r w:rsidR="0064468B">
          <w:rPr>
            <w:noProof/>
            <w:webHidden/>
          </w:rPr>
          <w:t>135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918" w:history="1">
        <w:r w:rsidR="0064468B" w:rsidRPr="00E56D33">
          <w:rPr>
            <w:rStyle w:val="Hyperlink"/>
            <w:noProof/>
          </w:rPr>
          <w:t>5.2.2 Recommendations</w:t>
        </w:r>
        <w:r w:rsidR="0064468B">
          <w:rPr>
            <w:noProof/>
            <w:webHidden/>
          </w:rPr>
          <w:tab/>
        </w:r>
        <w:r>
          <w:rPr>
            <w:noProof/>
            <w:webHidden/>
          </w:rPr>
          <w:fldChar w:fldCharType="begin"/>
        </w:r>
        <w:r w:rsidR="0064468B">
          <w:rPr>
            <w:noProof/>
            <w:webHidden/>
          </w:rPr>
          <w:instrText xml:space="preserve"> PAGEREF _Toc458956918 \h </w:instrText>
        </w:r>
        <w:r>
          <w:rPr>
            <w:noProof/>
            <w:webHidden/>
          </w:rPr>
        </w:r>
        <w:r>
          <w:rPr>
            <w:noProof/>
            <w:webHidden/>
          </w:rPr>
          <w:fldChar w:fldCharType="separate"/>
        </w:r>
        <w:r w:rsidR="0064468B">
          <w:rPr>
            <w:noProof/>
            <w:webHidden/>
          </w:rPr>
          <w:t>135</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919" w:history="1">
        <w:r w:rsidR="0064468B" w:rsidRPr="00E56D33">
          <w:rPr>
            <w:rStyle w:val="Hyperlink"/>
            <w:noProof/>
          </w:rPr>
          <w:t>5.2.3 Fiscal Capability</w:t>
        </w:r>
        <w:r w:rsidR="0064468B">
          <w:rPr>
            <w:noProof/>
            <w:webHidden/>
          </w:rPr>
          <w:tab/>
        </w:r>
        <w:r>
          <w:rPr>
            <w:noProof/>
            <w:webHidden/>
          </w:rPr>
          <w:fldChar w:fldCharType="begin"/>
        </w:r>
        <w:r w:rsidR="0064468B">
          <w:rPr>
            <w:noProof/>
            <w:webHidden/>
          </w:rPr>
          <w:instrText xml:space="preserve"> PAGEREF _Toc458956919 \h </w:instrText>
        </w:r>
        <w:r>
          <w:rPr>
            <w:noProof/>
            <w:webHidden/>
          </w:rPr>
        </w:r>
        <w:r>
          <w:rPr>
            <w:noProof/>
            <w:webHidden/>
          </w:rPr>
          <w:fldChar w:fldCharType="separate"/>
        </w:r>
        <w:r w:rsidR="0064468B">
          <w:rPr>
            <w:noProof/>
            <w:webHidden/>
          </w:rPr>
          <w:t>136</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920" w:history="1">
        <w:r w:rsidR="0064468B" w:rsidRPr="00E56D33">
          <w:rPr>
            <w:rStyle w:val="Hyperlink"/>
            <w:noProof/>
          </w:rPr>
          <w:t>5.2.4 Recommendations</w:t>
        </w:r>
        <w:r w:rsidR="0064468B">
          <w:rPr>
            <w:noProof/>
            <w:webHidden/>
          </w:rPr>
          <w:tab/>
        </w:r>
        <w:r>
          <w:rPr>
            <w:noProof/>
            <w:webHidden/>
          </w:rPr>
          <w:fldChar w:fldCharType="begin"/>
        </w:r>
        <w:r w:rsidR="0064468B">
          <w:rPr>
            <w:noProof/>
            <w:webHidden/>
          </w:rPr>
          <w:instrText xml:space="preserve"> PAGEREF _Toc458956920 \h </w:instrText>
        </w:r>
        <w:r>
          <w:rPr>
            <w:noProof/>
            <w:webHidden/>
          </w:rPr>
        </w:r>
        <w:r>
          <w:rPr>
            <w:noProof/>
            <w:webHidden/>
          </w:rPr>
          <w:fldChar w:fldCharType="separate"/>
        </w:r>
        <w:r w:rsidR="0064468B">
          <w:rPr>
            <w:noProof/>
            <w:webHidden/>
          </w:rPr>
          <w:t>136</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21" w:history="1">
        <w:r w:rsidR="0064468B" w:rsidRPr="00E56D33">
          <w:rPr>
            <w:rStyle w:val="Hyperlink"/>
            <w:noProof/>
          </w:rPr>
          <w:t>5.3 Administrative Capability</w:t>
        </w:r>
        <w:r w:rsidR="0064468B">
          <w:rPr>
            <w:noProof/>
            <w:webHidden/>
          </w:rPr>
          <w:tab/>
        </w:r>
        <w:r>
          <w:rPr>
            <w:noProof/>
            <w:webHidden/>
          </w:rPr>
          <w:fldChar w:fldCharType="begin"/>
        </w:r>
        <w:r w:rsidR="0064468B">
          <w:rPr>
            <w:noProof/>
            <w:webHidden/>
          </w:rPr>
          <w:instrText xml:space="preserve"> PAGEREF _Toc458956921 \h </w:instrText>
        </w:r>
        <w:r>
          <w:rPr>
            <w:noProof/>
            <w:webHidden/>
          </w:rPr>
        </w:r>
        <w:r>
          <w:rPr>
            <w:noProof/>
            <w:webHidden/>
          </w:rPr>
          <w:fldChar w:fldCharType="separate"/>
        </w:r>
        <w:r w:rsidR="0064468B">
          <w:rPr>
            <w:noProof/>
            <w:webHidden/>
          </w:rPr>
          <w:t>136</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922" w:history="1">
        <w:r w:rsidR="0064468B" w:rsidRPr="00E56D33">
          <w:rPr>
            <w:rStyle w:val="Hyperlink"/>
            <w:noProof/>
          </w:rPr>
          <w:t>5.3.1 Recommendations</w:t>
        </w:r>
        <w:r w:rsidR="0064468B">
          <w:rPr>
            <w:noProof/>
            <w:webHidden/>
          </w:rPr>
          <w:tab/>
        </w:r>
        <w:r>
          <w:rPr>
            <w:noProof/>
            <w:webHidden/>
          </w:rPr>
          <w:fldChar w:fldCharType="begin"/>
        </w:r>
        <w:r w:rsidR="0064468B">
          <w:rPr>
            <w:noProof/>
            <w:webHidden/>
          </w:rPr>
          <w:instrText xml:space="preserve"> PAGEREF _Toc458956922 \h </w:instrText>
        </w:r>
        <w:r>
          <w:rPr>
            <w:noProof/>
            <w:webHidden/>
          </w:rPr>
        </w:r>
        <w:r>
          <w:rPr>
            <w:noProof/>
            <w:webHidden/>
          </w:rPr>
          <w:fldChar w:fldCharType="separate"/>
        </w:r>
        <w:r w:rsidR="0064468B">
          <w:rPr>
            <w:noProof/>
            <w:webHidden/>
          </w:rPr>
          <w:t>137</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23" w:history="1">
        <w:r w:rsidR="0064468B" w:rsidRPr="00E56D33">
          <w:rPr>
            <w:rStyle w:val="Hyperlink"/>
            <w:noProof/>
          </w:rPr>
          <w:t>5.4 Political Capability</w:t>
        </w:r>
        <w:r w:rsidR="0064468B">
          <w:rPr>
            <w:noProof/>
            <w:webHidden/>
          </w:rPr>
          <w:tab/>
        </w:r>
        <w:r>
          <w:rPr>
            <w:noProof/>
            <w:webHidden/>
          </w:rPr>
          <w:fldChar w:fldCharType="begin"/>
        </w:r>
        <w:r w:rsidR="0064468B">
          <w:rPr>
            <w:noProof/>
            <w:webHidden/>
          </w:rPr>
          <w:instrText xml:space="preserve"> PAGEREF _Toc458956923 \h </w:instrText>
        </w:r>
        <w:r>
          <w:rPr>
            <w:noProof/>
            <w:webHidden/>
          </w:rPr>
        </w:r>
        <w:r>
          <w:rPr>
            <w:noProof/>
            <w:webHidden/>
          </w:rPr>
          <w:fldChar w:fldCharType="separate"/>
        </w:r>
        <w:r w:rsidR="0064468B">
          <w:rPr>
            <w:noProof/>
            <w:webHidden/>
          </w:rPr>
          <w:t>137</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924" w:history="1">
        <w:r w:rsidR="0064468B" w:rsidRPr="00E56D33">
          <w:rPr>
            <w:rStyle w:val="Hyperlink"/>
            <w:noProof/>
          </w:rPr>
          <w:t>5.4.1 Recommendations</w:t>
        </w:r>
        <w:r w:rsidR="0064468B">
          <w:rPr>
            <w:noProof/>
            <w:webHidden/>
          </w:rPr>
          <w:tab/>
        </w:r>
        <w:r>
          <w:rPr>
            <w:noProof/>
            <w:webHidden/>
          </w:rPr>
          <w:fldChar w:fldCharType="begin"/>
        </w:r>
        <w:r w:rsidR="0064468B">
          <w:rPr>
            <w:noProof/>
            <w:webHidden/>
          </w:rPr>
          <w:instrText xml:space="preserve"> PAGEREF _Toc458956924 \h </w:instrText>
        </w:r>
        <w:r>
          <w:rPr>
            <w:noProof/>
            <w:webHidden/>
          </w:rPr>
        </w:r>
        <w:r>
          <w:rPr>
            <w:noProof/>
            <w:webHidden/>
          </w:rPr>
          <w:fldChar w:fldCharType="separate"/>
        </w:r>
        <w:r w:rsidR="0064468B">
          <w:rPr>
            <w:noProof/>
            <w:webHidden/>
          </w:rPr>
          <w:t>137</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25" w:history="1">
        <w:r w:rsidR="0064468B" w:rsidRPr="00E56D33">
          <w:rPr>
            <w:rStyle w:val="Hyperlink"/>
            <w:noProof/>
          </w:rPr>
          <w:t>5.5 Conclusions on Local Capability</w:t>
        </w:r>
        <w:r w:rsidR="0064468B">
          <w:rPr>
            <w:noProof/>
            <w:webHidden/>
          </w:rPr>
          <w:tab/>
        </w:r>
        <w:r>
          <w:rPr>
            <w:noProof/>
            <w:webHidden/>
          </w:rPr>
          <w:fldChar w:fldCharType="begin"/>
        </w:r>
        <w:r w:rsidR="0064468B">
          <w:rPr>
            <w:noProof/>
            <w:webHidden/>
          </w:rPr>
          <w:instrText xml:space="preserve"> PAGEREF _Toc458956925 \h </w:instrText>
        </w:r>
        <w:r>
          <w:rPr>
            <w:noProof/>
            <w:webHidden/>
          </w:rPr>
        </w:r>
        <w:r>
          <w:rPr>
            <w:noProof/>
            <w:webHidden/>
          </w:rPr>
          <w:fldChar w:fldCharType="separate"/>
        </w:r>
        <w:r w:rsidR="0064468B">
          <w:rPr>
            <w:noProof/>
            <w:webHidden/>
          </w:rPr>
          <w:t>138</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26" w:history="1">
        <w:r w:rsidR="0064468B" w:rsidRPr="00E56D33">
          <w:rPr>
            <w:rStyle w:val="Hyperlink"/>
            <w:noProof/>
          </w:rPr>
          <w:t>5.6 Linking the Capability Assessment, the Risk Assessment, and the Mitigation Strategy</w:t>
        </w:r>
        <w:r w:rsidR="0064468B">
          <w:rPr>
            <w:noProof/>
            <w:webHidden/>
          </w:rPr>
          <w:tab/>
        </w:r>
        <w:r>
          <w:rPr>
            <w:noProof/>
            <w:webHidden/>
          </w:rPr>
          <w:fldChar w:fldCharType="begin"/>
        </w:r>
        <w:r w:rsidR="0064468B">
          <w:rPr>
            <w:noProof/>
            <w:webHidden/>
          </w:rPr>
          <w:instrText xml:space="preserve"> PAGEREF _Toc458956926 \h </w:instrText>
        </w:r>
        <w:r>
          <w:rPr>
            <w:noProof/>
            <w:webHidden/>
          </w:rPr>
        </w:r>
        <w:r>
          <w:rPr>
            <w:noProof/>
            <w:webHidden/>
          </w:rPr>
          <w:fldChar w:fldCharType="separate"/>
        </w:r>
        <w:r w:rsidR="0064468B">
          <w:rPr>
            <w:noProof/>
            <w:webHidden/>
          </w:rPr>
          <w:t>138</w:t>
        </w:r>
        <w:r>
          <w:rPr>
            <w:noProof/>
            <w:webHidden/>
          </w:rPr>
          <w:fldChar w:fldCharType="end"/>
        </w:r>
      </w:hyperlink>
    </w:p>
    <w:p w:rsidR="007F70BD" w:rsidRDefault="007F70BD" w:rsidP="007F70BD">
      <w:pPr>
        <w:pStyle w:val="TOC1"/>
        <w:tabs>
          <w:tab w:val="right" w:leader="dot" w:pos="10070"/>
        </w:tabs>
        <w:spacing w:before="0" w:line="276" w:lineRule="auto"/>
        <w:rPr>
          <w:rStyle w:val="Hyperlink"/>
          <w:noProof/>
        </w:rPr>
      </w:pPr>
    </w:p>
    <w:p w:rsidR="0064468B" w:rsidRDefault="00090F9F" w:rsidP="007F70BD">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56927" w:history="1">
        <w:r w:rsidR="0064468B" w:rsidRPr="00E56D33">
          <w:rPr>
            <w:rStyle w:val="Hyperlink"/>
            <w:noProof/>
          </w:rPr>
          <w:t>Section 6: Mitigation Goals, Objectives, &amp; Strategies</w:t>
        </w:r>
        <w:r w:rsidR="0064468B">
          <w:rPr>
            <w:noProof/>
            <w:webHidden/>
          </w:rPr>
          <w:tab/>
        </w:r>
        <w:r>
          <w:rPr>
            <w:noProof/>
            <w:webHidden/>
          </w:rPr>
          <w:fldChar w:fldCharType="begin"/>
        </w:r>
        <w:r w:rsidR="0064468B">
          <w:rPr>
            <w:noProof/>
            <w:webHidden/>
          </w:rPr>
          <w:instrText xml:space="preserve"> PAGEREF _Toc458956927 \h </w:instrText>
        </w:r>
        <w:r>
          <w:rPr>
            <w:noProof/>
            <w:webHidden/>
          </w:rPr>
        </w:r>
        <w:r>
          <w:rPr>
            <w:noProof/>
            <w:webHidden/>
          </w:rPr>
          <w:fldChar w:fldCharType="separate"/>
        </w:r>
        <w:r w:rsidR="0064468B">
          <w:rPr>
            <w:noProof/>
            <w:webHidden/>
          </w:rPr>
          <w:t>139</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28" w:history="1">
        <w:r w:rsidR="0064468B" w:rsidRPr="00E56D33">
          <w:rPr>
            <w:rStyle w:val="Hyperlink"/>
            <w:noProof/>
          </w:rPr>
          <w:t>6.1 Mitigation Goals, Objectives, &amp; Development</w:t>
        </w:r>
        <w:r w:rsidR="0064468B">
          <w:rPr>
            <w:noProof/>
            <w:webHidden/>
          </w:rPr>
          <w:tab/>
        </w:r>
        <w:r>
          <w:rPr>
            <w:noProof/>
            <w:webHidden/>
          </w:rPr>
          <w:fldChar w:fldCharType="begin"/>
        </w:r>
        <w:r w:rsidR="0064468B">
          <w:rPr>
            <w:noProof/>
            <w:webHidden/>
          </w:rPr>
          <w:instrText xml:space="preserve"> PAGEREF _Toc458956928 \h </w:instrText>
        </w:r>
        <w:r>
          <w:rPr>
            <w:noProof/>
            <w:webHidden/>
          </w:rPr>
        </w:r>
        <w:r>
          <w:rPr>
            <w:noProof/>
            <w:webHidden/>
          </w:rPr>
          <w:fldChar w:fldCharType="separate"/>
        </w:r>
        <w:r w:rsidR="0064468B">
          <w:rPr>
            <w:noProof/>
            <w:webHidden/>
          </w:rPr>
          <w:t>140</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29" w:history="1">
        <w:r w:rsidR="0064468B" w:rsidRPr="00E56D33">
          <w:rPr>
            <w:rStyle w:val="Hyperlink"/>
            <w:noProof/>
          </w:rPr>
          <w:t>6.2 Strategies/Projects</w:t>
        </w:r>
        <w:r w:rsidR="0064468B">
          <w:rPr>
            <w:noProof/>
            <w:webHidden/>
          </w:rPr>
          <w:tab/>
        </w:r>
        <w:r>
          <w:rPr>
            <w:noProof/>
            <w:webHidden/>
          </w:rPr>
          <w:fldChar w:fldCharType="begin"/>
        </w:r>
        <w:r w:rsidR="0064468B">
          <w:rPr>
            <w:noProof/>
            <w:webHidden/>
          </w:rPr>
          <w:instrText xml:space="preserve"> PAGEREF _Toc458956929 \h </w:instrText>
        </w:r>
        <w:r>
          <w:rPr>
            <w:noProof/>
            <w:webHidden/>
          </w:rPr>
        </w:r>
        <w:r>
          <w:rPr>
            <w:noProof/>
            <w:webHidden/>
          </w:rPr>
          <w:fldChar w:fldCharType="separate"/>
        </w:r>
        <w:r w:rsidR="0064468B">
          <w:rPr>
            <w:noProof/>
            <w:webHidden/>
          </w:rPr>
          <w:t>140</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30" w:history="1">
        <w:r w:rsidR="0064468B" w:rsidRPr="00E56D33">
          <w:rPr>
            <w:rStyle w:val="Hyperlink"/>
            <w:noProof/>
          </w:rPr>
          <w:t>6.3 Hazard/Project Relationship</w:t>
        </w:r>
        <w:r w:rsidR="0064468B">
          <w:rPr>
            <w:noProof/>
            <w:webHidden/>
          </w:rPr>
          <w:tab/>
        </w:r>
        <w:r>
          <w:rPr>
            <w:noProof/>
            <w:webHidden/>
          </w:rPr>
          <w:fldChar w:fldCharType="begin"/>
        </w:r>
        <w:r w:rsidR="0064468B">
          <w:rPr>
            <w:noProof/>
            <w:webHidden/>
          </w:rPr>
          <w:instrText xml:space="preserve"> PAGEREF _Toc458956930 \h </w:instrText>
        </w:r>
        <w:r>
          <w:rPr>
            <w:noProof/>
            <w:webHidden/>
          </w:rPr>
        </w:r>
        <w:r>
          <w:rPr>
            <w:noProof/>
            <w:webHidden/>
          </w:rPr>
          <w:fldChar w:fldCharType="separate"/>
        </w:r>
        <w:r w:rsidR="0064468B">
          <w:rPr>
            <w:noProof/>
            <w:webHidden/>
          </w:rPr>
          <w:t>141</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31" w:history="1">
        <w:r w:rsidR="0064468B" w:rsidRPr="00E56D33">
          <w:rPr>
            <w:rStyle w:val="Hyperlink"/>
            <w:noProof/>
          </w:rPr>
          <w:t>6.4 Project Prioritization</w:t>
        </w:r>
        <w:r w:rsidR="0064468B">
          <w:rPr>
            <w:noProof/>
            <w:webHidden/>
          </w:rPr>
          <w:tab/>
        </w:r>
        <w:r>
          <w:rPr>
            <w:noProof/>
            <w:webHidden/>
          </w:rPr>
          <w:fldChar w:fldCharType="begin"/>
        </w:r>
        <w:r w:rsidR="0064468B">
          <w:rPr>
            <w:noProof/>
            <w:webHidden/>
          </w:rPr>
          <w:instrText xml:space="preserve"> PAGEREF _Toc458956931 \h </w:instrText>
        </w:r>
        <w:r>
          <w:rPr>
            <w:noProof/>
            <w:webHidden/>
          </w:rPr>
        </w:r>
        <w:r>
          <w:rPr>
            <w:noProof/>
            <w:webHidden/>
          </w:rPr>
          <w:fldChar w:fldCharType="separate"/>
        </w:r>
        <w:r w:rsidR="0064468B">
          <w:rPr>
            <w:noProof/>
            <w:webHidden/>
          </w:rPr>
          <w:t>144</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33" w:history="1">
        <w:r w:rsidR="0064468B" w:rsidRPr="00E56D33">
          <w:rPr>
            <w:rStyle w:val="Hyperlink"/>
            <w:noProof/>
          </w:rPr>
          <w:t>6.5 Implementation Process</w:t>
        </w:r>
        <w:r w:rsidR="0064468B">
          <w:rPr>
            <w:noProof/>
            <w:webHidden/>
          </w:rPr>
          <w:tab/>
        </w:r>
        <w:r>
          <w:rPr>
            <w:noProof/>
            <w:webHidden/>
          </w:rPr>
          <w:fldChar w:fldCharType="begin"/>
        </w:r>
        <w:r w:rsidR="0064468B">
          <w:rPr>
            <w:noProof/>
            <w:webHidden/>
          </w:rPr>
          <w:instrText xml:space="preserve"> PAGEREF _Toc458956933 \h </w:instrText>
        </w:r>
        <w:r>
          <w:rPr>
            <w:noProof/>
            <w:webHidden/>
          </w:rPr>
        </w:r>
        <w:r>
          <w:rPr>
            <w:noProof/>
            <w:webHidden/>
          </w:rPr>
          <w:fldChar w:fldCharType="separate"/>
        </w:r>
        <w:r w:rsidR="0064468B">
          <w:rPr>
            <w:noProof/>
            <w:webHidden/>
          </w:rPr>
          <w:t>149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935" w:history="1">
        <w:r w:rsidR="0064468B" w:rsidRPr="00E56D33">
          <w:rPr>
            <w:rStyle w:val="Hyperlink"/>
            <w:noProof/>
          </w:rPr>
          <w:t>6.5.1 Mitigation Projects</w:t>
        </w:r>
        <w:r w:rsidR="0064468B">
          <w:rPr>
            <w:noProof/>
            <w:webHidden/>
          </w:rPr>
          <w:tab/>
        </w:r>
        <w:r>
          <w:rPr>
            <w:noProof/>
            <w:webHidden/>
          </w:rPr>
          <w:fldChar w:fldCharType="begin"/>
        </w:r>
        <w:r w:rsidR="0064468B">
          <w:rPr>
            <w:noProof/>
            <w:webHidden/>
          </w:rPr>
          <w:instrText xml:space="preserve"> PAGEREF _Toc458956935 \h </w:instrText>
        </w:r>
        <w:r>
          <w:rPr>
            <w:noProof/>
            <w:webHidden/>
          </w:rPr>
        </w:r>
        <w:r>
          <w:rPr>
            <w:noProof/>
            <w:webHidden/>
          </w:rPr>
          <w:fldChar w:fldCharType="separate"/>
        </w:r>
        <w:r w:rsidR="0064468B">
          <w:rPr>
            <w:noProof/>
            <w:webHidden/>
          </w:rPr>
          <w:t>149</w:t>
        </w:r>
        <w:r>
          <w:rPr>
            <w:noProof/>
            <w:webHidden/>
          </w:rPr>
          <w:fldChar w:fldCharType="end"/>
        </w:r>
      </w:hyperlink>
    </w:p>
    <w:p w:rsidR="0064468B" w:rsidRDefault="00090F9F" w:rsidP="007F70BD">
      <w:pPr>
        <w:pStyle w:val="TOC3"/>
        <w:tabs>
          <w:tab w:val="right" w:leader="dot" w:pos="10070"/>
        </w:tabs>
        <w:spacing w:before="0" w:line="276" w:lineRule="auto"/>
        <w:rPr>
          <w:rFonts w:asciiTheme="minorHAnsi" w:eastAsiaTheme="minorEastAsia" w:hAnsiTheme="minorHAnsi"/>
          <w:noProof/>
          <w:sz w:val="22"/>
          <w:szCs w:val="22"/>
        </w:rPr>
      </w:pPr>
      <w:hyperlink w:anchor="_Toc458956937" w:history="1">
        <w:r w:rsidR="0064468B" w:rsidRPr="00E56D33">
          <w:rPr>
            <w:rStyle w:val="Hyperlink"/>
            <w:noProof/>
          </w:rPr>
          <w:t>6.5.2 Plan Implementation and Alignment</w:t>
        </w:r>
        <w:r w:rsidR="0064468B">
          <w:rPr>
            <w:noProof/>
            <w:webHidden/>
          </w:rPr>
          <w:tab/>
        </w:r>
        <w:r>
          <w:rPr>
            <w:noProof/>
            <w:webHidden/>
          </w:rPr>
          <w:fldChar w:fldCharType="begin"/>
        </w:r>
        <w:r w:rsidR="0064468B">
          <w:rPr>
            <w:noProof/>
            <w:webHidden/>
          </w:rPr>
          <w:instrText xml:space="preserve"> PAGEREF _Toc458956937 \h </w:instrText>
        </w:r>
        <w:r>
          <w:rPr>
            <w:noProof/>
            <w:webHidden/>
          </w:rPr>
        </w:r>
        <w:r>
          <w:rPr>
            <w:noProof/>
            <w:webHidden/>
          </w:rPr>
          <w:fldChar w:fldCharType="separate"/>
        </w:r>
        <w:r w:rsidR="0064468B">
          <w:rPr>
            <w:noProof/>
            <w:webHidden/>
          </w:rPr>
          <w:t>156</w:t>
        </w:r>
        <w:r>
          <w:rPr>
            <w:noProof/>
            <w:webHidden/>
          </w:rPr>
          <w:fldChar w:fldCharType="end"/>
        </w:r>
      </w:hyperlink>
    </w:p>
    <w:p w:rsidR="007F70BD" w:rsidRDefault="007F70BD" w:rsidP="007F70BD">
      <w:pPr>
        <w:pStyle w:val="TOC1"/>
        <w:tabs>
          <w:tab w:val="right" w:leader="dot" w:pos="10070"/>
        </w:tabs>
        <w:spacing w:before="0" w:line="276" w:lineRule="auto"/>
        <w:rPr>
          <w:rStyle w:val="Hyperlink"/>
          <w:noProof/>
        </w:rPr>
      </w:pPr>
    </w:p>
    <w:p w:rsidR="0064468B" w:rsidRDefault="00090F9F" w:rsidP="007F70BD">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56938" w:history="1">
        <w:r w:rsidR="0064468B" w:rsidRPr="00E56D33">
          <w:rPr>
            <w:rStyle w:val="Hyperlink"/>
            <w:noProof/>
          </w:rPr>
          <w:t>Section 7: Monitor and Maintain the Mitigation Plan</w:t>
        </w:r>
        <w:r w:rsidR="0064468B">
          <w:rPr>
            <w:noProof/>
            <w:webHidden/>
          </w:rPr>
          <w:tab/>
        </w:r>
        <w:r>
          <w:rPr>
            <w:noProof/>
            <w:webHidden/>
          </w:rPr>
          <w:fldChar w:fldCharType="begin"/>
        </w:r>
        <w:r w:rsidR="0064468B">
          <w:rPr>
            <w:noProof/>
            <w:webHidden/>
          </w:rPr>
          <w:instrText xml:space="preserve"> PAGEREF _Toc458956938 \h </w:instrText>
        </w:r>
        <w:r>
          <w:rPr>
            <w:noProof/>
            <w:webHidden/>
          </w:rPr>
        </w:r>
        <w:r>
          <w:rPr>
            <w:noProof/>
            <w:webHidden/>
          </w:rPr>
          <w:fldChar w:fldCharType="separate"/>
        </w:r>
        <w:r w:rsidR="0064468B">
          <w:rPr>
            <w:noProof/>
            <w:webHidden/>
          </w:rPr>
          <w:t>159</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39" w:history="1">
        <w:r w:rsidR="0064468B" w:rsidRPr="00E56D33">
          <w:rPr>
            <w:rStyle w:val="Hyperlink"/>
            <w:noProof/>
          </w:rPr>
          <w:t>7.1 Development and Acceptance</w:t>
        </w:r>
        <w:r w:rsidR="0064468B">
          <w:rPr>
            <w:noProof/>
            <w:webHidden/>
          </w:rPr>
          <w:tab/>
        </w:r>
        <w:r>
          <w:rPr>
            <w:noProof/>
            <w:webHidden/>
          </w:rPr>
          <w:fldChar w:fldCharType="begin"/>
        </w:r>
        <w:r w:rsidR="0064468B">
          <w:rPr>
            <w:noProof/>
            <w:webHidden/>
          </w:rPr>
          <w:instrText xml:space="preserve"> PAGEREF _Toc458956939 \h </w:instrText>
        </w:r>
        <w:r>
          <w:rPr>
            <w:noProof/>
            <w:webHidden/>
          </w:rPr>
        </w:r>
        <w:r>
          <w:rPr>
            <w:noProof/>
            <w:webHidden/>
          </w:rPr>
          <w:fldChar w:fldCharType="separate"/>
        </w:r>
        <w:r w:rsidR="0064468B">
          <w:rPr>
            <w:noProof/>
            <w:webHidden/>
          </w:rPr>
          <w:t>159</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40" w:history="1">
        <w:r w:rsidR="0064468B" w:rsidRPr="00E56D33">
          <w:rPr>
            <w:rStyle w:val="Hyperlink"/>
            <w:noProof/>
          </w:rPr>
          <w:t>7.2 Process</w:t>
        </w:r>
        <w:r w:rsidR="0064468B">
          <w:rPr>
            <w:noProof/>
            <w:webHidden/>
          </w:rPr>
          <w:tab/>
        </w:r>
        <w:r>
          <w:rPr>
            <w:noProof/>
            <w:webHidden/>
          </w:rPr>
          <w:fldChar w:fldCharType="begin"/>
        </w:r>
        <w:r w:rsidR="0064468B">
          <w:rPr>
            <w:noProof/>
            <w:webHidden/>
          </w:rPr>
          <w:instrText xml:space="preserve"> PAGEREF _Toc458956940 \h </w:instrText>
        </w:r>
        <w:r>
          <w:rPr>
            <w:noProof/>
            <w:webHidden/>
          </w:rPr>
        </w:r>
        <w:r>
          <w:rPr>
            <w:noProof/>
            <w:webHidden/>
          </w:rPr>
          <w:fldChar w:fldCharType="separate"/>
        </w:r>
        <w:r w:rsidR="0064468B">
          <w:rPr>
            <w:noProof/>
            <w:webHidden/>
          </w:rPr>
          <w:t>160</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41" w:history="1">
        <w:r w:rsidR="0064468B" w:rsidRPr="00E56D33">
          <w:rPr>
            <w:rStyle w:val="Hyperlink"/>
            <w:noProof/>
          </w:rPr>
          <w:t>7.3 Evaluation</w:t>
        </w:r>
        <w:r w:rsidR="0064468B">
          <w:rPr>
            <w:noProof/>
            <w:webHidden/>
          </w:rPr>
          <w:tab/>
        </w:r>
        <w:r>
          <w:rPr>
            <w:noProof/>
            <w:webHidden/>
          </w:rPr>
          <w:fldChar w:fldCharType="begin"/>
        </w:r>
        <w:r w:rsidR="0064468B">
          <w:rPr>
            <w:noProof/>
            <w:webHidden/>
          </w:rPr>
          <w:instrText xml:space="preserve"> PAGEREF _Toc458956941 \h </w:instrText>
        </w:r>
        <w:r>
          <w:rPr>
            <w:noProof/>
            <w:webHidden/>
          </w:rPr>
        </w:r>
        <w:r>
          <w:rPr>
            <w:noProof/>
            <w:webHidden/>
          </w:rPr>
          <w:fldChar w:fldCharType="separate"/>
        </w:r>
        <w:r w:rsidR="0064468B">
          <w:rPr>
            <w:noProof/>
            <w:webHidden/>
          </w:rPr>
          <w:t>160</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42" w:history="1">
        <w:r w:rsidR="0064468B" w:rsidRPr="00E56D33">
          <w:rPr>
            <w:rStyle w:val="Hyperlink"/>
            <w:noProof/>
          </w:rPr>
          <w:t>7.4 Plan Evaluation Criteria</w:t>
        </w:r>
        <w:r w:rsidR="0064468B">
          <w:rPr>
            <w:noProof/>
            <w:webHidden/>
          </w:rPr>
          <w:tab/>
        </w:r>
        <w:r>
          <w:rPr>
            <w:noProof/>
            <w:webHidden/>
          </w:rPr>
          <w:fldChar w:fldCharType="begin"/>
        </w:r>
        <w:r w:rsidR="0064468B">
          <w:rPr>
            <w:noProof/>
            <w:webHidden/>
          </w:rPr>
          <w:instrText xml:space="preserve"> PAGEREF _Toc458956942 \h </w:instrText>
        </w:r>
        <w:r>
          <w:rPr>
            <w:noProof/>
            <w:webHidden/>
          </w:rPr>
        </w:r>
        <w:r>
          <w:rPr>
            <w:noProof/>
            <w:webHidden/>
          </w:rPr>
          <w:fldChar w:fldCharType="separate"/>
        </w:r>
        <w:r w:rsidR="0064468B">
          <w:rPr>
            <w:noProof/>
            <w:webHidden/>
          </w:rPr>
          <w:t>161</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43" w:history="1">
        <w:r w:rsidR="0064468B" w:rsidRPr="00E56D33">
          <w:rPr>
            <w:rStyle w:val="Hyperlink"/>
            <w:noProof/>
          </w:rPr>
          <w:t>7.5 Update</w:t>
        </w:r>
        <w:r w:rsidR="0064468B">
          <w:rPr>
            <w:noProof/>
            <w:webHidden/>
          </w:rPr>
          <w:tab/>
        </w:r>
        <w:r>
          <w:rPr>
            <w:noProof/>
            <w:webHidden/>
          </w:rPr>
          <w:fldChar w:fldCharType="begin"/>
        </w:r>
        <w:r w:rsidR="0064468B">
          <w:rPr>
            <w:noProof/>
            <w:webHidden/>
          </w:rPr>
          <w:instrText xml:space="preserve"> PAGEREF _Toc458956943 \h </w:instrText>
        </w:r>
        <w:r>
          <w:rPr>
            <w:noProof/>
            <w:webHidden/>
          </w:rPr>
        </w:r>
        <w:r>
          <w:rPr>
            <w:noProof/>
            <w:webHidden/>
          </w:rPr>
          <w:fldChar w:fldCharType="separate"/>
        </w:r>
        <w:r w:rsidR="0064468B">
          <w:rPr>
            <w:noProof/>
            <w:webHidden/>
          </w:rPr>
          <w:t>161</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44" w:history="1">
        <w:r w:rsidR="0064468B" w:rsidRPr="00E56D33">
          <w:rPr>
            <w:rStyle w:val="Hyperlink"/>
            <w:noProof/>
          </w:rPr>
          <w:t>7.6 Incorporation into Existing Planning Mechanisms</w:t>
        </w:r>
        <w:r w:rsidR="0064468B">
          <w:rPr>
            <w:noProof/>
            <w:webHidden/>
          </w:rPr>
          <w:tab/>
        </w:r>
        <w:r>
          <w:rPr>
            <w:noProof/>
            <w:webHidden/>
          </w:rPr>
          <w:fldChar w:fldCharType="begin"/>
        </w:r>
        <w:r w:rsidR="0064468B">
          <w:rPr>
            <w:noProof/>
            <w:webHidden/>
          </w:rPr>
          <w:instrText xml:space="preserve"> PAGEREF _Toc458956944 \h </w:instrText>
        </w:r>
        <w:r>
          <w:rPr>
            <w:noProof/>
            <w:webHidden/>
          </w:rPr>
        </w:r>
        <w:r>
          <w:rPr>
            <w:noProof/>
            <w:webHidden/>
          </w:rPr>
          <w:fldChar w:fldCharType="separate"/>
        </w:r>
        <w:r w:rsidR="0064468B">
          <w:rPr>
            <w:noProof/>
            <w:webHidden/>
          </w:rPr>
          <w:t>162</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45" w:history="1">
        <w:r w:rsidR="0064468B" w:rsidRPr="00E56D33">
          <w:rPr>
            <w:rStyle w:val="Hyperlink"/>
            <w:noProof/>
          </w:rPr>
          <w:t>7.7 Continued Public Involvement</w:t>
        </w:r>
        <w:r w:rsidR="0064468B">
          <w:rPr>
            <w:noProof/>
            <w:webHidden/>
          </w:rPr>
          <w:tab/>
        </w:r>
        <w:r>
          <w:rPr>
            <w:noProof/>
            <w:webHidden/>
          </w:rPr>
          <w:fldChar w:fldCharType="begin"/>
        </w:r>
        <w:r w:rsidR="0064468B">
          <w:rPr>
            <w:noProof/>
            <w:webHidden/>
          </w:rPr>
          <w:instrText xml:space="preserve"> PAGEREF _Toc458956945 \h </w:instrText>
        </w:r>
        <w:r>
          <w:rPr>
            <w:noProof/>
            <w:webHidden/>
          </w:rPr>
        </w:r>
        <w:r>
          <w:rPr>
            <w:noProof/>
            <w:webHidden/>
          </w:rPr>
          <w:fldChar w:fldCharType="separate"/>
        </w:r>
        <w:r w:rsidR="0064468B">
          <w:rPr>
            <w:noProof/>
            <w:webHidden/>
          </w:rPr>
          <w:t>162</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46" w:history="1">
        <w:r w:rsidR="0064468B" w:rsidRPr="00E56D33">
          <w:rPr>
            <w:rStyle w:val="Hyperlink"/>
            <w:noProof/>
          </w:rPr>
          <w:t>7.8 The Hazard Mitigation Steering Committee</w:t>
        </w:r>
        <w:r w:rsidR="0064468B">
          <w:rPr>
            <w:noProof/>
            <w:webHidden/>
          </w:rPr>
          <w:tab/>
        </w:r>
        <w:r>
          <w:rPr>
            <w:noProof/>
            <w:webHidden/>
          </w:rPr>
          <w:fldChar w:fldCharType="begin"/>
        </w:r>
        <w:r w:rsidR="0064468B">
          <w:rPr>
            <w:noProof/>
            <w:webHidden/>
          </w:rPr>
          <w:instrText xml:space="preserve"> PAGEREF _Toc458956946 \h </w:instrText>
        </w:r>
        <w:r>
          <w:rPr>
            <w:noProof/>
            <w:webHidden/>
          </w:rPr>
        </w:r>
        <w:r>
          <w:rPr>
            <w:noProof/>
            <w:webHidden/>
          </w:rPr>
          <w:fldChar w:fldCharType="separate"/>
        </w:r>
        <w:r w:rsidR="0064468B">
          <w:rPr>
            <w:noProof/>
            <w:webHidden/>
          </w:rPr>
          <w:t>163</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47" w:history="1">
        <w:r w:rsidR="0064468B" w:rsidRPr="00E56D33">
          <w:rPr>
            <w:rStyle w:val="Hyperlink"/>
            <w:noProof/>
          </w:rPr>
          <w:t>7.9 Participating Jurisdictions</w:t>
        </w:r>
        <w:r w:rsidR="0064468B">
          <w:rPr>
            <w:noProof/>
            <w:webHidden/>
          </w:rPr>
          <w:tab/>
        </w:r>
        <w:r>
          <w:rPr>
            <w:noProof/>
            <w:webHidden/>
          </w:rPr>
          <w:fldChar w:fldCharType="begin"/>
        </w:r>
        <w:r w:rsidR="0064468B">
          <w:rPr>
            <w:noProof/>
            <w:webHidden/>
          </w:rPr>
          <w:instrText xml:space="preserve"> PAGEREF _Toc458956947 \h </w:instrText>
        </w:r>
        <w:r>
          <w:rPr>
            <w:noProof/>
            <w:webHidden/>
          </w:rPr>
        </w:r>
        <w:r>
          <w:rPr>
            <w:noProof/>
            <w:webHidden/>
          </w:rPr>
          <w:fldChar w:fldCharType="separate"/>
        </w:r>
        <w:r w:rsidR="0064468B">
          <w:rPr>
            <w:noProof/>
            <w:webHidden/>
          </w:rPr>
          <w:t>163</w:t>
        </w:r>
        <w:r>
          <w:rPr>
            <w:noProof/>
            <w:webHidden/>
          </w:rPr>
          <w:fldChar w:fldCharType="end"/>
        </w:r>
      </w:hyperlink>
    </w:p>
    <w:p w:rsidR="007F70BD" w:rsidRDefault="007F70BD" w:rsidP="007F70BD">
      <w:pPr>
        <w:pStyle w:val="TOC1"/>
        <w:tabs>
          <w:tab w:val="right" w:leader="dot" w:pos="10070"/>
        </w:tabs>
        <w:spacing w:before="0" w:line="276" w:lineRule="auto"/>
        <w:rPr>
          <w:rStyle w:val="Hyperlink"/>
          <w:noProof/>
        </w:rPr>
      </w:pPr>
    </w:p>
    <w:p w:rsidR="0064468B" w:rsidRDefault="00090F9F" w:rsidP="007F70BD">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56948" w:history="1">
        <w:r w:rsidR="0064468B" w:rsidRPr="00E56D33">
          <w:rPr>
            <w:rStyle w:val="Hyperlink"/>
            <w:noProof/>
          </w:rPr>
          <w:t>Appendix A: Mitigation Funding Sources</w:t>
        </w:r>
        <w:r w:rsidR="0064468B">
          <w:rPr>
            <w:noProof/>
            <w:webHidden/>
          </w:rPr>
          <w:tab/>
        </w:r>
        <w:r>
          <w:rPr>
            <w:noProof/>
            <w:webHidden/>
          </w:rPr>
          <w:fldChar w:fldCharType="begin"/>
        </w:r>
        <w:r w:rsidR="0064468B">
          <w:rPr>
            <w:noProof/>
            <w:webHidden/>
          </w:rPr>
          <w:instrText xml:space="preserve"> PAGEREF _Toc458956948 \h </w:instrText>
        </w:r>
        <w:r>
          <w:rPr>
            <w:noProof/>
            <w:webHidden/>
          </w:rPr>
        </w:r>
        <w:r>
          <w:rPr>
            <w:noProof/>
            <w:webHidden/>
          </w:rPr>
          <w:fldChar w:fldCharType="separate"/>
        </w:r>
        <w:r w:rsidR="0064468B">
          <w:rPr>
            <w:noProof/>
            <w:webHidden/>
          </w:rPr>
          <w:t>164</w:t>
        </w:r>
        <w:r>
          <w:rPr>
            <w:noProof/>
            <w:webHidden/>
          </w:rPr>
          <w:fldChar w:fldCharType="end"/>
        </w:r>
      </w:hyperlink>
    </w:p>
    <w:p w:rsidR="007F70BD" w:rsidRDefault="007F70BD" w:rsidP="007F70BD">
      <w:pPr>
        <w:pStyle w:val="TOC1"/>
        <w:tabs>
          <w:tab w:val="right" w:leader="dot" w:pos="10070"/>
        </w:tabs>
        <w:spacing w:before="0" w:line="276" w:lineRule="auto"/>
        <w:rPr>
          <w:rStyle w:val="Hyperlink"/>
          <w:noProof/>
        </w:rPr>
      </w:pPr>
    </w:p>
    <w:p w:rsidR="0064468B" w:rsidRDefault="00090F9F" w:rsidP="007F70BD">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56949" w:history="1">
        <w:r w:rsidR="0064468B" w:rsidRPr="00E56D33">
          <w:rPr>
            <w:rStyle w:val="Hyperlink"/>
            <w:noProof/>
          </w:rPr>
          <w:t>Appendix B: Hazard Event Data</w:t>
        </w:r>
        <w:r w:rsidR="0064468B">
          <w:rPr>
            <w:noProof/>
            <w:webHidden/>
          </w:rPr>
          <w:tab/>
        </w:r>
        <w:r>
          <w:rPr>
            <w:noProof/>
            <w:webHidden/>
          </w:rPr>
          <w:fldChar w:fldCharType="begin"/>
        </w:r>
        <w:r w:rsidR="0064468B">
          <w:rPr>
            <w:noProof/>
            <w:webHidden/>
          </w:rPr>
          <w:instrText xml:space="preserve"> PAGEREF _Toc458956949 \h </w:instrText>
        </w:r>
        <w:r>
          <w:rPr>
            <w:noProof/>
            <w:webHidden/>
          </w:rPr>
        </w:r>
        <w:r>
          <w:rPr>
            <w:noProof/>
            <w:webHidden/>
          </w:rPr>
          <w:fldChar w:fldCharType="separate"/>
        </w:r>
        <w:r w:rsidR="0064468B">
          <w:rPr>
            <w:noProof/>
            <w:webHidden/>
          </w:rPr>
          <w:t>168</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50" w:history="1">
        <w:r w:rsidR="0064468B" w:rsidRPr="00E56D33">
          <w:rPr>
            <w:rStyle w:val="Hyperlink"/>
            <w:noProof/>
          </w:rPr>
          <w:t>B.1 Infectious Disease Data from 2013</w:t>
        </w:r>
        <w:r w:rsidR="0064468B">
          <w:rPr>
            <w:noProof/>
            <w:webHidden/>
          </w:rPr>
          <w:tab/>
        </w:r>
        <w:r>
          <w:rPr>
            <w:noProof/>
            <w:webHidden/>
          </w:rPr>
          <w:fldChar w:fldCharType="begin"/>
        </w:r>
        <w:r w:rsidR="0064468B">
          <w:rPr>
            <w:noProof/>
            <w:webHidden/>
          </w:rPr>
          <w:instrText xml:space="preserve"> PAGEREF _Toc458956950 \h </w:instrText>
        </w:r>
        <w:r>
          <w:rPr>
            <w:noProof/>
            <w:webHidden/>
          </w:rPr>
        </w:r>
        <w:r>
          <w:rPr>
            <w:noProof/>
            <w:webHidden/>
          </w:rPr>
          <w:fldChar w:fldCharType="separate"/>
        </w:r>
        <w:r w:rsidR="0064468B">
          <w:rPr>
            <w:noProof/>
            <w:webHidden/>
          </w:rPr>
          <w:t>168</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51" w:history="1">
        <w:r w:rsidR="0064468B" w:rsidRPr="00E56D33">
          <w:rPr>
            <w:rStyle w:val="Hyperlink"/>
            <w:noProof/>
          </w:rPr>
          <w:t xml:space="preserve">B.2 Hazardous Material Data from Right to Know Network for 1982 to 2014 </w:t>
        </w:r>
        <w:r w:rsidR="0064468B">
          <w:rPr>
            <w:noProof/>
            <w:webHidden/>
          </w:rPr>
          <w:tab/>
        </w:r>
        <w:r>
          <w:rPr>
            <w:noProof/>
            <w:webHidden/>
          </w:rPr>
          <w:fldChar w:fldCharType="begin"/>
        </w:r>
        <w:r w:rsidR="0064468B">
          <w:rPr>
            <w:noProof/>
            <w:webHidden/>
          </w:rPr>
          <w:instrText xml:space="preserve"> PAGEREF _Toc458956951 \h </w:instrText>
        </w:r>
        <w:r>
          <w:rPr>
            <w:noProof/>
            <w:webHidden/>
          </w:rPr>
        </w:r>
        <w:r>
          <w:rPr>
            <w:noProof/>
            <w:webHidden/>
          </w:rPr>
          <w:fldChar w:fldCharType="separate"/>
        </w:r>
        <w:r w:rsidR="0064468B">
          <w:rPr>
            <w:noProof/>
            <w:webHidden/>
          </w:rPr>
          <w:t>169</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52" w:history="1">
        <w:r w:rsidR="0064468B" w:rsidRPr="00E56D33">
          <w:rPr>
            <w:rStyle w:val="Hyperlink"/>
            <w:noProof/>
          </w:rPr>
          <w:t>B.3 Flood Data from NOAA for 1/1/1964 to 1/1/2015</w:t>
        </w:r>
        <w:r w:rsidR="0064468B">
          <w:rPr>
            <w:noProof/>
            <w:webHidden/>
          </w:rPr>
          <w:tab/>
        </w:r>
        <w:r>
          <w:rPr>
            <w:noProof/>
            <w:webHidden/>
          </w:rPr>
          <w:fldChar w:fldCharType="begin"/>
        </w:r>
        <w:r w:rsidR="0064468B">
          <w:rPr>
            <w:noProof/>
            <w:webHidden/>
          </w:rPr>
          <w:instrText xml:space="preserve"> PAGEREF _Toc458956952 \h </w:instrText>
        </w:r>
        <w:r>
          <w:rPr>
            <w:noProof/>
            <w:webHidden/>
          </w:rPr>
        </w:r>
        <w:r>
          <w:rPr>
            <w:noProof/>
            <w:webHidden/>
          </w:rPr>
          <w:fldChar w:fldCharType="separate"/>
        </w:r>
        <w:r w:rsidR="0064468B">
          <w:rPr>
            <w:noProof/>
            <w:webHidden/>
          </w:rPr>
          <w:t>171</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53" w:history="1">
        <w:r w:rsidR="0064468B" w:rsidRPr="00E56D33">
          <w:rPr>
            <w:rStyle w:val="Hyperlink"/>
            <w:noProof/>
          </w:rPr>
          <w:t>B.4 Summer Storms Data from NOAA for 1/1/1964 to 1/1/2015 (Hail, Heat, Lightning, Rain, Thunder &amp; Wind)</w:t>
        </w:r>
        <w:r w:rsidR="0064468B">
          <w:rPr>
            <w:noProof/>
            <w:webHidden/>
          </w:rPr>
          <w:tab/>
        </w:r>
        <w:r>
          <w:rPr>
            <w:noProof/>
            <w:webHidden/>
          </w:rPr>
          <w:fldChar w:fldCharType="begin"/>
        </w:r>
        <w:r w:rsidR="0064468B">
          <w:rPr>
            <w:noProof/>
            <w:webHidden/>
          </w:rPr>
          <w:instrText xml:space="preserve"> PAGEREF _Toc458956953 \h </w:instrText>
        </w:r>
        <w:r>
          <w:rPr>
            <w:noProof/>
            <w:webHidden/>
          </w:rPr>
        </w:r>
        <w:r>
          <w:rPr>
            <w:noProof/>
            <w:webHidden/>
          </w:rPr>
          <w:fldChar w:fldCharType="separate"/>
        </w:r>
        <w:r w:rsidR="0064468B">
          <w:rPr>
            <w:noProof/>
            <w:webHidden/>
          </w:rPr>
          <w:t>176</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54" w:history="1">
        <w:r w:rsidR="0064468B" w:rsidRPr="00E56D33">
          <w:rPr>
            <w:rStyle w:val="Hyperlink"/>
            <w:noProof/>
          </w:rPr>
          <w:t>B.5 Tornado Data from NOAA for 1/1/1964 to 1/1/2015</w:t>
        </w:r>
        <w:r w:rsidR="0064468B">
          <w:rPr>
            <w:noProof/>
            <w:webHidden/>
          </w:rPr>
          <w:tab/>
        </w:r>
        <w:r>
          <w:rPr>
            <w:noProof/>
            <w:webHidden/>
          </w:rPr>
          <w:fldChar w:fldCharType="begin"/>
        </w:r>
        <w:r w:rsidR="0064468B">
          <w:rPr>
            <w:noProof/>
            <w:webHidden/>
          </w:rPr>
          <w:instrText xml:space="preserve"> PAGEREF _Toc458956954 \h </w:instrText>
        </w:r>
        <w:r>
          <w:rPr>
            <w:noProof/>
            <w:webHidden/>
          </w:rPr>
        </w:r>
        <w:r>
          <w:rPr>
            <w:noProof/>
            <w:webHidden/>
          </w:rPr>
          <w:fldChar w:fldCharType="separate"/>
        </w:r>
        <w:r w:rsidR="0064468B">
          <w:rPr>
            <w:noProof/>
            <w:webHidden/>
          </w:rPr>
          <w:t>215</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55" w:history="1">
        <w:r w:rsidR="0064468B" w:rsidRPr="00E56D33">
          <w:rPr>
            <w:rStyle w:val="Hyperlink"/>
            <w:noProof/>
          </w:rPr>
          <w:t>B.6 Wildfire Data from NOAA for 1/1/1964 to 1/1/2015</w:t>
        </w:r>
        <w:r w:rsidR="0064468B">
          <w:rPr>
            <w:noProof/>
            <w:webHidden/>
          </w:rPr>
          <w:tab/>
        </w:r>
        <w:r>
          <w:rPr>
            <w:noProof/>
            <w:webHidden/>
          </w:rPr>
          <w:fldChar w:fldCharType="begin"/>
        </w:r>
        <w:r w:rsidR="0064468B">
          <w:rPr>
            <w:noProof/>
            <w:webHidden/>
          </w:rPr>
          <w:instrText xml:space="preserve"> PAGEREF _Toc458956955 \h </w:instrText>
        </w:r>
        <w:r>
          <w:rPr>
            <w:noProof/>
            <w:webHidden/>
          </w:rPr>
        </w:r>
        <w:r>
          <w:rPr>
            <w:noProof/>
            <w:webHidden/>
          </w:rPr>
          <w:fldChar w:fldCharType="separate"/>
        </w:r>
        <w:r w:rsidR="0064468B">
          <w:rPr>
            <w:noProof/>
            <w:webHidden/>
          </w:rPr>
          <w:t>216</w:t>
        </w:r>
        <w:r>
          <w:rPr>
            <w:noProof/>
            <w:webHidden/>
          </w:rPr>
          <w:fldChar w:fldCharType="end"/>
        </w:r>
      </w:hyperlink>
    </w:p>
    <w:p w:rsidR="0064468B" w:rsidRDefault="00090F9F" w:rsidP="007F70BD">
      <w:pPr>
        <w:pStyle w:val="TOC2"/>
        <w:tabs>
          <w:tab w:val="right" w:leader="dot" w:pos="10070"/>
        </w:tabs>
        <w:spacing w:before="0" w:line="276" w:lineRule="auto"/>
        <w:rPr>
          <w:rFonts w:asciiTheme="minorHAnsi" w:eastAsiaTheme="minorEastAsia" w:hAnsiTheme="minorHAnsi"/>
          <w:noProof/>
          <w:sz w:val="22"/>
          <w:szCs w:val="22"/>
        </w:rPr>
      </w:pPr>
      <w:hyperlink w:anchor="_Toc458956956" w:history="1">
        <w:r w:rsidR="0064468B" w:rsidRPr="00E56D33">
          <w:rPr>
            <w:rStyle w:val="Hyperlink"/>
            <w:noProof/>
          </w:rPr>
          <w:t>B.7 Winter Storm Data from NOAA for 1/1/1964 to 1/1/2015</w:t>
        </w:r>
        <w:r w:rsidR="0064468B">
          <w:rPr>
            <w:noProof/>
            <w:webHidden/>
          </w:rPr>
          <w:tab/>
        </w:r>
        <w:r>
          <w:rPr>
            <w:noProof/>
            <w:webHidden/>
          </w:rPr>
          <w:fldChar w:fldCharType="begin"/>
        </w:r>
        <w:r w:rsidR="0064468B">
          <w:rPr>
            <w:noProof/>
            <w:webHidden/>
          </w:rPr>
          <w:instrText xml:space="preserve"> PAGEREF _Toc458956956 \h </w:instrText>
        </w:r>
        <w:r>
          <w:rPr>
            <w:noProof/>
            <w:webHidden/>
          </w:rPr>
        </w:r>
        <w:r>
          <w:rPr>
            <w:noProof/>
            <w:webHidden/>
          </w:rPr>
          <w:fldChar w:fldCharType="separate"/>
        </w:r>
        <w:r w:rsidR="0064468B">
          <w:rPr>
            <w:noProof/>
            <w:webHidden/>
          </w:rPr>
          <w:t>216</w:t>
        </w:r>
        <w:r>
          <w:rPr>
            <w:noProof/>
            <w:webHidden/>
          </w:rPr>
          <w:fldChar w:fldCharType="end"/>
        </w:r>
      </w:hyperlink>
    </w:p>
    <w:p w:rsidR="007F70BD" w:rsidRDefault="007F70BD" w:rsidP="007F70BD">
      <w:pPr>
        <w:pStyle w:val="TOC1"/>
        <w:tabs>
          <w:tab w:val="right" w:leader="dot" w:pos="10070"/>
        </w:tabs>
        <w:spacing w:before="0" w:line="276" w:lineRule="auto"/>
        <w:rPr>
          <w:rStyle w:val="Hyperlink"/>
          <w:noProof/>
        </w:rPr>
      </w:pPr>
    </w:p>
    <w:p w:rsidR="0064468B" w:rsidRDefault="00090F9F" w:rsidP="007F70BD">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56957" w:history="1">
        <w:r w:rsidR="0064468B" w:rsidRPr="00E56D33">
          <w:rPr>
            <w:rStyle w:val="Hyperlink"/>
            <w:noProof/>
          </w:rPr>
          <w:t>Appendix C</w:t>
        </w:r>
        <w:r w:rsidR="0064468B">
          <w:rPr>
            <w:noProof/>
            <w:webHidden/>
          </w:rPr>
          <w:tab/>
        </w:r>
        <w:r>
          <w:rPr>
            <w:noProof/>
            <w:webHidden/>
          </w:rPr>
          <w:fldChar w:fldCharType="begin"/>
        </w:r>
        <w:r w:rsidR="0064468B">
          <w:rPr>
            <w:noProof/>
            <w:webHidden/>
          </w:rPr>
          <w:instrText xml:space="preserve"> PAGEREF _Toc458956957 \h </w:instrText>
        </w:r>
        <w:r>
          <w:rPr>
            <w:noProof/>
            <w:webHidden/>
          </w:rPr>
        </w:r>
        <w:r>
          <w:rPr>
            <w:noProof/>
            <w:webHidden/>
          </w:rPr>
          <w:fldChar w:fldCharType="separate"/>
        </w:r>
        <w:r w:rsidR="0064468B">
          <w:rPr>
            <w:noProof/>
            <w:webHidden/>
          </w:rPr>
          <w:t>226</w:t>
        </w:r>
        <w:r>
          <w:rPr>
            <w:noProof/>
            <w:webHidden/>
          </w:rPr>
          <w:fldChar w:fldCharType="end"/>
        </w:r>
      </w:hyperlink>
    </w:p>
    <w:p w:rsidR="0085508E" w:rsidRDefault="00090F9F" w:rsidP="007F70BD">
      <w:pPr>
        <w:pStyle w:val="Heading1"/>
        <w:spacing w:line="276" w:lineRule="auto"/>
      </w:pPr>
      <w:r>
        <w:fldChar w:fldCharType="end"/>
      </w:r>
    </w:p>
    <w:p w:rsidR="00791064" w:rsidRDefault="00791064">
      <w:pPr>
        <w:widowControl/>
        <w:spacing w:after="160" w:line="259" w:lineRule="auto"/>
      </w:pPr>
    </w:p>
    <w:p w:rsidR="00791064" w:rsidRDefault="00791064" w:rsidP="00303A30">
      <w:pPr>
        <w:widowControl/>
        <w:spacing w:after="160" w:line="276" w:lineRule="auto"/>
      </w:pPr>
      <w:r>
        <w:br w:type="page"/>
      </w:r>
    </w:p>
    <w:p w:rsidR="0085508E" w:rsidRDefault="009F6B64" w:rsidP="009F6B64">
      <w:pPr>
        <w:pStyle w:val="Heading1"/>
      </w:pPr>
      <w:bookmarkStart w:id="3" w:name="_Toc458956706"/>
      <w:r>
        <w:lastRenderedPageBreak/>
        <w:t>List of Tables and Figures</w:t>
      </w:r>
      <w:bookmarkEnd w:id="3"/>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r w:rsidRPr="00090F9F">
        <w:rPr>
          <w:b w:val="0"/>
        </w:rPr>
        <w:fldChar w:fldCharType="begin"/>
      </w:r>
      <w:r w:rsidR="0085508E" w:rsidRPr="0085508E">
        <w:rPr>
          <w:b w:val="0"/>
        </w:rPr>
        <w:instrText xml:space="preserve"> TOC \h \z \u \t "Heading 6,1" </w:instrText>
      </w:r>
      <w:r w:rsidRPr="00090F9F">
        <w:rPr>
          <w:b w:val="0"/>
        </w:rPr>
        <w:fldChar w:fldCharType="separate"/>
      </w:r>
      <w:hyperlink w:anchor="_Toc458960521" w:history="1">
        <w:r w:rsidR="007F70BD" w:rsidRPr="00303A30">
          <w:rPr>
            <w:rStyle w:val="Hyperlink"/>
            <w:b w:val="0"/>
            <w:noProof/>
          </w:rPr>
          <w:t>Figure 1: Planning Process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_Toc458960521 \h </w:instrText>
        </w:r>
        <w:r w:rsidRPr="00303A30">
          <w:rPr>
            <w:b w:val="0"/>
            <w:noProof/>
            <w:webHidden/>
          </w:rPr>
        </w:r>
        <w:r w:rsidRPr="00303A30">
          <w:rPr>
            <w:b w:val="0"/>
            <w:noProof/>
            <w:webHidden/>
          </w:rPr>
          <w:fldChar w:fldCharType="separate"/>
        </w:r>
        <w:r w:rsidR="007F70BD" w:rsidRPr="00303A30">
          <w:rPr>
            <w:b w:val="0"/>
            <w:noProof/>
            <w:webHidden/>
          </w:rPr>
          <w:t>6</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22" w:history="1">
        <w:r w:rsidR="007F70BD" w:rsidRPr="00303A30">
          <w:rPr>
            <w:rStyle w:val="Hyperlink"/>
            <w:b w:val="0"/>
            <w:noProof/>
          </w:rPr>
          <w:t>Table 1: Hazard Mitigation Steering Committee Members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_Toc458960522 \h </w:instrText>
        </w:r>
        <w:r w:rsidRPr="00303A30">
          <w:rPr>
            <w:b w:val="0"/>
            <w:noProof/>
            <w:webHidden/>
          </w:rPr>
        </w:r>
        <w:r w:rsidRPr="00303A30">
          <w:rPr>
            <w:b w:val="0"/>
            <w:noProof/>
            <w:webHidden/>
          </w:rPr>
          <w:fldChar w:fldCharType="separate"/>
        </w:r>
        <w:r w:rsidR="007F70BD" w:rsidRPr="00303A30">
          <w:rPr>
            <w:b w:val="0"/>
            <w:noProof/>
            <w:webHidden/>
          </w:rPr>
          <w:t>8</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23" w:history="1">
        <w:r w:rsidR="007F70BD" w:rsidRPr="00303A30">
          <w:rPr>
            <w:rStyle w:val="Hyperlink"/>
            <w:b w:val="0"/>
            <w:noProof/>
          </w:rPr>
          <w:t>Table 2: Hazard Mitigation Planning Team Table</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_Toc458960523 \h </w:instrText>
        </w:r>
        <w:r w:rsidRPr="00303A30">
          <w:rPr>
            <w:b w:val="0"/>
            <w:noProof/>
            <w:webHidden/>
          </w:rPr>
        </w:r>
        <w:r w:rsidRPr="00303A30">
          <w:rPr>
            <w:b w:val="0"/>
            <w:noProof/>
            <w:webHidden/>
          </w:rPr>
          <w:fldChar w:fldCharType="separate"/>
        </w:r>
        <w:r w:rsidR="007F70BD" w:rsidRPr="00303A30">
          <w:rPr>
            <w:b w:val="0"/>
            <w:noProof/>
            <w:webHidden/>
          </w:rPr>
          <w:t>9</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24" w:history="1">
        <w:r w:rsidR="007F70BD" w:rsidRPr="00303A30">
          <w:rPr>
            <w:rStyle w:val="Hyperlink"/>
            <w:b w:val="0"/>
            <w:noProof/>
          </w:rPr>
          <w:t>Table 4: Five Phases Communication/Meetings Table</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_Toc458960524 \h </w:instrText>
        </w:r>
        <w:r w:rsidRPr="00303A30">
          <w:rPr>
            <w:b w:val="0"/>
            <w:noProof/>
            <w:webHidden/>
          </w:rPr>
        </w:r>
        <w:r w:rsidRPr="00303A30">
          <w:rPr>
            <w:b w:val="0"/>
            <w:noProof/>
            <w:webHidden/>
          </w:rPr>
          <w:fldChar w:fldCharType="separate"/>
        </w:r>
        <w:r w:rsidR="007F70BD" w:rsidRPr="00303A30">
          <w:rPr>
            <w:b w:val="0"/>
            <w:noProof/>
            <w:webHidden/>
          </w:rPr>
          <w:t>10</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25" w:history="1">
        <w:r w:rsidR="007F70BD" w:rsidRPr="00303A30">
          <w:rPr>
            <w:rStyle w:val="Hyperlink"/>
            <w:b w:val="0"/>
            <w:noProof/>
          </w:rPr>
          <w:t>Table 5: Date and Purpose of Meetings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_Toc458960525 \h </w:instrText>
        </w:r>
        <w:r w:rsidRPr="00303A30">
          <w:rPr>
            <w:b w:val="0"/>
            <w:noProof/>
            <w:webHidden/>
          </w:rPr>
        </w:r>
        <w:r w:rsidRPr="00303A30">
          <w:rPr>
            <w:b w:val="0"/>
            <w:noProof/>
            <w:webHidden/>
          </w:rPr>
          <w:fldChar w:fldCharType="separate"/>
        </w:r>
        <w:r w:rsidR="007F70BD" w:rsidRPr="00303A30">
          <w:rPr>
            <w:b w:val="0"/>
            <w:noProof/>
            <w:webHidden/>
          </w:rPr>
          <w:t>13</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26" w:history="1">
        <w:r w:rsidR="007F70BD" w:rsidRPr="00303A30">
          <w:rPr>
            <w:rStyle w:val="Hyperlink"/>
            <w:b w:val="0"/>
            <w:noProof/>
          </w:rPr>
          <w:t>Table 6: Organizations Used as Resources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_Toc458960526 \h </w:instrText>
        </w:r>
        <w:r w:rsidRPr="00303A30">
          <w:rPr>
            <w:b w:val="0"/>
            <w:noProof/>
            <w:webHidden/>
          </w:rPr>
        </w:r>
        <w:r w:rsidRPr="00303A30">
          <w:rPr>
            <w:b w:val="0"/>
            <w:noProof/>
            <w:webHidden/>
          </w:rPr>
          <w:fldChar w:fldCharType="separate"/>
        </w:r>
        <w:r w:rsidR="007F70BD" w:rsidRPr="00303A30">
          <w:rPr>
            <w:b w:val="0"/>
            <w:noProof/>
            <w:webHidden/>
          </w:rPr>
          <w:t>14</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27" w:history="1">
        <w:r w:rsidR="007F70BD" w:rsidRPr="00303A30">
          <w:rPr>
            <w:rStyle w:val="Hyperlink"/>
            <w:b w:val="0"/>
            <w:noProof/>
          </w:rPr>
          <w:t>Table 7: Existing Plans and Studies Utilized in the Update</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_Toc458960527 \h </w:instrText>
        </w:r>
        <w:r w:rsidRPr="00303A30">
          <w:rPr>
            <w:b w:val="0"/>
            <w:noProof/>
            <w:webHidden/>
          </w:rPr>
        </w:r>
        <w:r w:rsidRPr="00303A30">
          <w:rPr>
            <w:b w:val="0"/>
            <w:noProof/>
            <w:webHidden/>
          </w:rPr>
          <w:fldChar w:fldCharType="separate"/>
        </w:r>
        <w:r w:rsidR="007F70BD" w:rsidRPr="00303A30">
          <w:rPr>
            <w:b w:val="0"/>
            <w:noProof/>
            <w:webHidden/>
          </w:rPr>
          <w:t>15</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28" w:history="1">
        <w:r w:rsidR="007F70BD" w:rsidRPr="00303A30">
          <w:rPr>
            <w:rStyle w:val="Hyperlink"/>
            <w:b w:val="0"/>
            <w:noProof/>
          </w:rPr>
          <w:t>Table 8: Participation Table</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_Toc458960528 \h </w:instrText>
        </w:r>
        <w:r w:rsidRPr="00303A30">
          <w:rPr>
            <w:b w:val="0"/>
            <w:noProof/>
            <w:webHidden/>
          </w:rPr>
        </w:r>
        <w:r w:rsidRPr="00303A30">
          <w:rPr>
            <w:b w:val="0"/>
            <w:noProof/>
            <w:webHidden/>
          </w:rPr>
          <w:fldChar w:fldCharType="separate"/>
        </w:r>
        <w:r w:rsidR="007F70BD" w:rsidRPr="00303A30">
          <w:rPr>
            <w:b w:val="0"/>
            <w:noProof/>
            <w:webHidden/>
          </w:rPr>
          <w:t>17</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29" w:history="1">
        <w:r w:rsidR="007F70BD" w:rsidRPr="00303A30">
          <w:rPr>
            <w:rStyle w:val="Hyperlink"/>
            <w:b w:val="0"/>
            <w:noProof/>
          </w:rPr>
          <w:t>Table 9: Incorporated Cities and Towns in Valley County and Population</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_Toc458960529 \h </w:instrText>
        </w:r>
        <w:r w:rsidRPr="00303A30">
          <w:rPr>
            <w:b w:val="0"/>
            <w:noProof/>
            <w:webHidden/>
          </w:rPr>
        </w:r>
        <w:r w:rsidRPr="00303A30">
          <w:rPr>
            <w:b w:val="0"/>
            <w:noProof/>
            <w:webHidden/>
          </w:rPr>
          <w:fldChar w:fldCharType="separate"/>
        </w:r>
        <w:r w:rsidR="007F70BD" w:rsidRPr="00303A30">
          <w:rPr>
            <w:b w:val="0"/>
            <w:noProof/>
            <w:webHidden/>
          </w:rPr>
          <w:t>20</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30" w:history="1">
        <w:r w:rsidR="007F70BD" w:rsidRPr="00303A30">
          <w:rPr>
            <w:rStyle w:val="Hyperlink"/>
            <w:b w:val="0"/>
            <w:noProof/>
          </w:rPr>
          <w:t>Figure 2: Map of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_Toc458960530 \h </w:instrText>
        </w:r>
        <w:r w:rsidRPr="00303A30">
          <w:rPr>
            <w:b w:val="0"/>
            <w:noProof/>
            <w:webHidden/>
          </w:rPr>
        </w:r>
        <w:r w:rsidRPr="00303A30">
          <w:rPr>
            <w:b w:val="0"/>
            <w:noProof/>
            <w:webHidden/>
          </w:rPr>
          <w:fldChar w:fldCharType="separate"/>
        </w:r>
        <w:r w:rsidR="007F70BD" w:rsidRPr="00303A30">
          <w:rPr>
            <w:b w:val="0"/>
            <w:noProof/>
            <w:webHidden/>
          </w:rPr>
          <w:t>20</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31" w:history="1">
        <w:r w:rsidR="007F70BD" w:rsidRPr="00303A30">
          <w:rPr>
            <w:rStyle w:val="Hyperlink"/>
            <w:b w:val="0"/>
            <w:noProof/>
          </w:rPr>
          <w:t>Table 10: Average Precipitation by Month in Glasgow and Fort Peck</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_Toc458960531 \h </w:instrText>
        </w:r>
        <w:r w:rsidRPr="00303A30">
          <w:rPr>
            <w:b w:val="0"/>
            <w:noProof/>
            <w:webHidden/>
          </w:rPr>
        </w:r>
        <w:r w:rsidRPr="00303A30">
          <w:rPr>
            <w:b w:val="0"/>
            <w:noProof/>
            <w:webHidden/>
          </w:rPr>
          <w:fldChar w:fldCharType="separate"/>
        </w:r>
        <w:r w:rsidR="007F70BD" w:rsidRPr="00303A30">
          <w:rPr>
            <w:b w:val="0"/>
            <w:noProof/>
            <w:webHidden/>
          </w:rPr>
          <w:t>23</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32" w:history="1">
        <w:r w:rsidR="007F70BD" w:rsidRPr="00303A30">
          <w:rPr>
            <w:rStyle w:val="Hyperlink"/>
            <w:b w:val="0"/>
            <w:noProof/>
          </w:rPr>
          <w:t>Table 11: Average Maximum and Minimum Temperature by Month in Glasgow</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_Toc458960532 \h </w:instrText>
        </w:r>
        <w:r w:rsidRPr="00303A30">
          <w:rPr>
            <w:b w:val="0"/>
            <w:noProof/>
            <w:webHidden/>
          </w:rPr>
        </w:r>
        <w:r w:rsidRPr="00303A30">
          <w:rPr>
            <w:b w:val="0"/>
            <w:noProof/>
            <w:webHidden/>
          </w:rPr>
          <w:fldChar w:fldCharType="separate"/>
        </w:r>
        <w:r w:rsidR="007F70BD" w:rsidRPr="00303A30">
          <w:rPr>
            <w:b w:val="0"/>
            <w:noProof/>
            <w:webHidden/>
          </w:rPr>
          <w:t>23</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33" w:history="1">
        <w:r w:rsidR="007F70BD" w:rsidRPr="00303A30">
          <w:rPr>
            <w:rStyle w:val="Hyperlink"/>
            <w:b w:val="0"/>
            <w:noProof/>
          </w:rPr>
          <w:t>Table 12: Average Maximum and Minimum Temperature by Month in Fort Peck</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_Toc458960533 \h </w:instrText>
        </w:r>
        <w:r w:rsidRPr="00303A30">
          <w:rPr>
            <w:b w:val="0"/>
            <w:noProof/>
            <w:webHidden/>
          </w:rPr>
        </w:r>
        <w:r w:rsidRPr="00303A30">
          <w:rPr>
            <w:b w:val="0"/>
            <w:noProof/>
            <w:webHidden/>
          </w:rPr>
          <w:fldChar w:fldCharType="separate"/>
        </w:r>
        <w:r w:rsidR="007F70BD" w:rsidRPr="00303A30">
          <w:rPr>
            <w:b w:val="0"/>
            <w:noProof/>
            <w:webHidden/>
          </w:rPr>
          <w:t>24</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34" w:history="1">
        <w:r w:rsidR="007F70BD" w:rsidRPr="00303A30">
          <w:rPr>
            <w:rStyle w:val="Hyperlink"/>
            <w:b w:val="0"/>
            <w:noProof/>
          </w:rPr>
          <w:t>Figure 3: Geologic Map of Montana</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_Toc458960534 \h </w:instrText>
        </w:r>
        <w:r w:rsidRPr="00303A30">
          <w:rPr>
            <w:b w:val="0"/>
            <w:noProof/>
            <w:webHidden/>
          </w:rPr>
        </w:r>
        <w:r w:rsidRPr="00303A30">
          <w:rPr>
            <w:b w:val="0"/>
            <w:noProof/>
            <w:webHidden/>
          </w:rPr>
          <w:fldChar w:fldCharType="separate"/>
        </w:r>
        <w:r w:rsidR="007F70BD" w:rsidRPr="00303A30">
          <w:rPr>
            <w:b w:val="0"/>
            <w:noProof/>
            <w:webHidden/>
          </w:rPr>
          <w:t>26</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35" w:history="1">
        <w:r w:rsidR="007F70BD" w:rsidRPr="00303A30">
          <w:rPr>
            <w:rStyle w:val="Hyperlink"/>
            <w:b w:val="0"/>
            <w:noProof/>
          </w:rPr>
          <w:t>Figure 4: Valley County Landforms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_Toc458960535 \h </w:instrText>
        </w:r>
        <w:r w:rsidRPr="00303A30">
          <w:rPr>
            <w:b w:val="0"/>
            <w:noProof/>
            <w:webHidden/>
          </w:rPr>
        </w:r>
        <w:r w:rsidRPr="00303A30">
          <w:rPr>
            <w:b w:val="0"/>
            <w:noProof/>
            <w:webHidden/>
          </w:rPr>
          <w:fldChar w:fldCharType="separate"/>
        </w:r>
        <w:r w:rsidR="007F70BD" w:rsidRPr="00303A30">
          <w:rPr>
            <w:b w:val="0"/>
            <w:noProof/>
            <w:webHidden/>
          </w:rPr>
          <w:t>27</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36" w:history="1">
        <w:r w:rsidR="007F70BD" w:rsidRPr="00303A30">
          <w:rPr>
            <w:rStyle w:val="Hyperlink"/>
            <w:b w:val="0"/>
            <w:noProof/>
          </w:rPr>
          <w:t>Figure 5: Valley County Water Sources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_Toc458960536 \h </w:instrText>
        </w:r>
        <w:r w:rsidRPr="00303A30">
          <w:rPr>
            <w:b w:val="0"/>
            <w:noProof/>
            <w:webHidden/>
          </w:rPr>
        </w:r>
        <w:r w:rsidRPr="00303A30">
          <w:rPr>
            <w:b w:val="0"/>
            <w:noProof/>
            <w:webHidden/>
          </w:rPr>
          <w:fldChar w:fldCharType="separate"/>
        </w:r>
        <w:r w:rsidR="007F70BD" w:rsidRPr="00303A30">
          <w:rPr>
            <w:b w:val="0"/>
            <w:noProof/>
            <w:webHidden/>
          </w:rPr>
          <w:t>28</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37" w:history="1">
        <w:r w:rsidR="007F70BD" w:rsidRPr="00303A30">
          <w:rPr>
            <w:rStyle w:val="Hyperlink"/>
            <w:b w:val="0"/>
            <w:noProof/>
          </w:rPr>
          <w:t>Figure 6: Major Montana Rivers and Streams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_Toc458960537 \h </w:instrText>
        </w:r>
        <w:r w:rsidRPr="00303A30">
          <w:rPr>
            <w:b w:val="0"/>
            <w:noProof/>
            <w:webHidden/>
          </w:rPr>
        </w:r>
        <w:r w:rsidRPr="00303A30">
          <w:rPr>
            <w:b w:val="0"/>
            <w:noProof/>
            <w:webHidden/>
          </w:rPr>
          <w:fldChar w:fldCharType="separate"/>
        </w:r>
        <w:r w:rsidR="007F70BD" w:rsidRPr="00303A30">
          <w:rPr>
            <w:b w:val="0"/>
            <w:noProof/>
            <w:webHidden/>
          </w:rPr>
          <w:t>29</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38" w:history="1">
        <w:r w:rsidR="007F70BD" w:rsidRPr="00303A30">
          <w:rPr>
            <w:rStyle w:val="Hyperlink"/>
            <w:b w:val="0"/>
            <w:noProof/>
          </w:rPr>
          <w:t>Figure 7: Surficial Aquifers in Montana</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_Toc458960538 \h </w:instrText>
        </w:r>
        <w:r w:rsidRPr="00303A30">
          <w:rPr>
            <w:b w:val="0"/>
            <w:noProof/>
            <w:webHidden/>
          </w:rPr>
        </w:r>
        <w:r w:rsidRPr="00303A30">
          <w:rPr>
            <w:b w:val="0"/>
            <w:noProof/>
            <w:webHidden/>
          </w:rPr>
          <w:fldChar w:fldCharType="separate"/>
        </w:r>
        <w:r w:rsidR="007F70BD" w:rsidRPr="00303A30">
          <w:rPr>
            <w:b w:val="0"/>
            <w:noProof/>
            <w:webHidden/>
          </w:rPr>
          <w:t>32</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39" w:history="1">
        <w:r w:rsidR="007F70BD" w:rsidRPr="00303A30">
          <w:rPr>
            <w:rStyle w:val="Hyperlink"/>
            <w:b w:val="0"/>
            <w:noProof/>
            <w:shd w:val="clear" w:color="auto" w:fill="FFFFFF"/>
          </w:rPr>
          <w:t>Figure 8: Watersheds in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_Toc458960539 \h </w:instrText>
        </w:r>
        <w:r w:rsidRPr="00303A30">
          <w:rPr>
            <w:b w:val="0"/>
            <w:noProof/>
            <w:webHidden/>
          </w:rPr>
        </w:r>
        <w:r w:rsidRPr="00303A30">
          <w:rPr>
            <w:b w:val="0"/>
            <w:noProof/>
            <w:webHidden/>
          </w:rPr>
          <w:fldChar w:fldCharType="separate"/>
        </w:r>
        <w:r w:rsidR="007F70BD" w:rsidRPr="00303A30">
          <w:rPr>
            <w:b w:val="0"/>
            <w:noProof/>
            <w:webHidden/>
          </w:rPr>
          <w:t>36</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40" w:history="1">
        <w:r w:rsidR="007F70BD" w:rsidRPr="00303A30">
          <w:rPr>
            <w:rStyle w:val="Hyperlink"/>
            <w:b w:val="0"/>
            <w:noProof/>
          </w:rPr>
          <w:t>Figure 9: Valley County Vegetation</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_Toc458960540 \h </w:instrText>
        </w:r>
        <w:r w:rsidRPr="00303A30">
          <w:rPr>
            <w:b w:val="0"/>
            <w:noProof/>
            <w:webHidden/>
          </w:rPr>
        </w:r>
        <w:r w:rsidRPr="00303A30">
          <w:rPr>
            <w:b w:val="0"/>
            <w:noProof/>
            <w:webHidden/>
          </w:rPr>
          <w:fldChar w:fldCharType="separate"/>
        </w:r>
        <w:r w:rsidR="007F70BD" w:rsidRPr="00303A30">
          <w:rPr>
            <w:b w:val="0"/>
            <w:noProof/>
            <w:webHidden/>
          </w:rPr>
          <w:t>38</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41" w:history="1">
        <w:r w:rsidR="007F70BD" w:rsidRPr="00303A30">
          <w:rPr>
            <w:rStyle w:val="Hyperlink"/>
            <w:b w:val="0"/>
            <w:noProof/>
          </w:rPr>
          <w:t>Figure 10: Valley County Government Lands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_Toc458960541 \h </w:instrText>
        </w:r>
        <w:r w:rsidRPr="00303A30">
          <w:rPr>
            <w:b w:val="0"/>
            <w:noProof/>
            <w:webHidden/>
          </w:rPr>
        </w:r>
        <w:r w:rsidRPr="00303A30">
          <w:rPr>
            <w:b w:val="0"/>
            <w:noProof/>
            <w:webHidden/>
          </w:rPr>
          <w:fldChar w:fldCharType="separate"/>
        </w:r>
        <w:r w:rsidR="007F70BD" w:rsidRPr="00303A30">
          <w:rPr>
            <w:b w:val="0"/>
            <w:noProof/>
            <w:webHidden/>
          </w:rPr>
          <w:t>39</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42" w:history="1">
        <w:r w:rsidR="007F70BD" w:rsidRPr="00303A30">
          <w:rPr>
            <w:rStyle w:val="Hyperlink"/>
            <w:b w:val="0"/>
            <w:noProof/>
          </w:rPr>
          <w:t>Table 13: PopulationofValley Countysince1900 (U.S.Census)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_Toc458960542 \h </w:instrText>
        </w:r>
        <w:r w:rsidRPr="00303A30">
          <w:rPr>
            <w:b w:val="0"/>
            <w:noProof/>
            <w:webHidden/>
          </w:rPr>
        </w:r>
        <w:r w:rsidRPr="00303A30">
          <w:rPr>
            <w:b w:val="0"/>
            <w:noProof/>
            <w:webHidden/>
          </w:rPr>
          <w:fldChar w:fldCharType="separate"/>
        </w:r>
        <w:r w:rsidR="007F70BD" w:rsidRPr="00303A30">
          <w:rPr>
            <w:b w:val="0"/>
            <w:noProof/>
            <w:webHidden/>
          </w:rPr>
          <w:t>40</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43" w:history="1">
        <w:r w:rsidR="007F70BD" w:rsidRPr="00303A30">
          <w:rPr>
            <w:rStyle w:val="Hyperlink"/>
            <w:b w:val="0"/>
            <w:noProof/>
          </w:rPr>
          <w:t>Table 14: Comparable Growth in Neighboring Counties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_Toc458960543 \h </w:instrText>
        </w:r>
        <w:r w:rsidRPr="00303A30">
          <w:rPr>
            <w:b w:val="0"/>
            <w:noProof/>
            <w:webHidden/>
          </w:rPr>
        </w:r>
        <w:r w:rsidRPr="00303A30">
          <w:rPr>
            <w:b w:val="0"/>
            <w:noProof/>
            <w:webHidden/>
          </w:rPr>
          <w:fldChar w:fldCharType="separate"/>
        </w:r>
        <w:r w:rsidR="007F70BD" w:rsidRPr="00303A30">
          <w:rPr>
            <w:b w:val="0"/>
            <w:noProof/>
            <w:webHidden/>
          </w:rPr>
          <w:t>40</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44" w:history="1">
        <w:r w:rsidR="007F70BD" w:rsidRPr="00303A30">
          <w:rPr>
            <w:rStyle w:val="Hyperlink"/>
            <w:b w:val="0"/>
            <w:noProof/>
          </w:rPr>
          <w:t>Table 15: Valley County’sPopulationbyAgeGroupsin2010(U.S.Census)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_Toc458960544 \h </w:instrText>
        </w:r>
        <w:r w:rsidRPr="00303A30">
          <w:rPr>
            <w:b w:val="0"/>
            <w:noProof/>
            <w:webHidden/>
          </w:rPr>
        </w:r>
        <w:r w:rsidRPr="00303A30">
          <w:rPr>
            <w:b w:val="0"/>
            <w:noProof/>
            <w:webHidden/>
          </w:rPr>
          <w:fldChar w:fldCharType="separate"/>
        </w:r>
        <w:r w:rsidR="007F70BD" w:rsidRPr="00303A30">
          <w:rPr>
            <w:b w:val="0"/>
            <w:noProof/>
            <w:webHidden/>
          </w:rPr>
          <w:t>41</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45" w:history="1">
        <w:r w:rsidR="007F70BD" w:rsidRPr="00303A30">
          <w:rPr>
            <w:rStyle w:val="Hyperlink"/>
            <w:rFonts w:cs="Times New Roman"/>
            <w:b w:val="0"/>
            <w:noProof/>
            <w:spacing w:val="11"/>
          </w:rPr>
          <w:t>T</w:t>
        </w:r>
        <w:r w:rsidR="007F70BD" w:rsidRPr="00303A30">
          <w:rPr>
            <w:rStyle w:val="Hyperlink"/>
            <w:b w:val="0"/>
            <w:noProof/>
          </w:rPr>
          <w:t>able 16: Households, and Average Household Size of Valley County (U.S. Census)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_Toc458960545 \h </w:instrText>
        </w:r>
        <w:r w:rsidRPr="00303A30">
          <w:rPr>
            <w:b w:val="0"/>
            <w:noProof/>
            <w:webHidden/>
          </w:rPr>
        </w:r>
        <w:r w:rsidRPr="00303A30">
          <w:rPr>
            <w:b w:val="0"/>
            <w:noProof/>
            <w:webHidden/>
          </w:rPr>
          <w:fldChar w:fldCharType="separate"/>
        </w:r>
        <w:r w:rsidR="007F70BD" w:rsidRPr="00303A30">
          <w:rPr>
            <w:b w:val="0"/>
            <w:noProof/>
            <w:webHidden/>
          </w:rPr>
          <w:t>42</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46" w:history="1">
        <w:r w:rsidR="007F70BD" w:rsidRPr="00303A30">
          <w:rPr>
            <w:rStyle w:val="Hyperlink"/>
            <w:b w:val="0"/>
            <w:noProof/>
          </w:rPr>
          <w:t>Table 17: Population Projections for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_Toc458960546 \h </w:instrText>
        </w:r>
        <w:r w:rsidRPr="00303A30">
          <w:rPr>
            <w:b w:val="0"/>
            <w:noProof/>
            <w:webHidden/>
          </w:rPr>
        </w:r>
        <w:r w:rsidRPr="00303A30">
          <w:rPr>
            <w:b w:val="0"/>
            <w:noProof/>
            <w:webHidden/>
          </w:rPr>
          <w:fldChar w:fldCharType="separate"/>
        </w:r>
        <w:r w:rsidR="007F70BD" w:rsidRPr="00303A30">
          <w:rPr>
            <w:b w:val="0"/>
            <w:noProof/>
            <w:webHidden/>
          </w:rPr>
          <w:t>42</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47" w:history="1">
        <w:r w:rsidR="007F70BD" w:rsidRPr="00303A30">
          <w:rPr>
            <w:rStyle w:val="Hyperlink"/>
            <w:b w:val="0"/>
            <w:noProof/>
          </w:rPr>
          <w:t>Table 18: Children</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_Toc458960547 \h </w:instrText>
        </w:r>
        <w:r w:rsidRPr="00303A30">
          <w:rPr>
            <w:b w:val="0"/>
            <w:noProof/>
            <w:webHidden/>
          </w:rPr>
        </w:r>
        <w:r w:rsidRPr="00303A30">
          <w:rPr>
            <w:b w:val="0"/>
            <w:noProof/>
            <w:webHidden/>
          </w:rPr>
          <w:fldChar w:fldCharType="separate"/>
        </w:r>
        <w:r w:rsidR="007F70BD" w:rsidRPr="00303A30">
          <w:rPr>
            <w:b w:val="0"/>
            <w:noProof/>
            <w:webHidden/>
          </w:rPr>
          <w:t>43</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48" w:history="1">
        <w:r w:rsidR="007F70BD" w:rsidRPr="00303A30">
          <w:rPr>
            <w:rStyle w:val="Hyperlink"/>
            <w:b w:val="0"/>
            <w:noProof/>
          </w:rPr>
          <w:t>Table 19: Elderly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_Toc458960548 \h </w:instrText>
        </w:r>
        <w:r w:rsidRPr="00303A30">
          <w:rPr>
            <w:b w:val="0"/>
            <w:noProof/>
            <w:webHidden/>
          </w:rPr>
        </w:r>
        <w:r w:rsidRPr="00303A30">
          <w:rPr>
            <w:b w:val="0"/>
            <w:noProof/>
            <w:webHidden/>
          </w:rPr>
          <w:fldChar w:fldCharType="separate"/>
        </w:r>
        <w:r w:rsidR="007F70BD" w:rsidRPr="00303A30">
          <w:rPr>
            <w:b w:val="0"/>
            <w:noProof/>
            <w:webHidden/>
          </w:rPr>
          <w:t>43</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49" w:history="1">
        <w:r w:rsidR="007F70BD" w:rsidRPr="00303A30">
          <w:rPr>
            <w:rStyle w:val="Hyperlink"/>
            <w:rFonts w:cs="Times New Roman"/>
            <w:b w:val="0"/>
            <w:noProof/>
          </w:rPr>
          <w:t>T</w:t>
        </w:r>
        <w:r w:rsidR="007F70BD" w:rsidRPr="00303A30">
          <w:rPr>
            <w:rStyle w:val="Hyperlink"/>
            <w:b w:val="0"/>
            <w:noProof/>
          </w:rPr>
          <w:t>able 20: Females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_Toc458960549 \h </w:instrText>
        </w:r>
        <w:r w:rsidRPr="00303A30">
          <w:rPr>
            <w:b w:val="0"/>
            <w:noProof/>
            <w:webHidden/>
          </w:rPr>
        </w:r>
        <w:r w:rsidRPr="00303A30">
          <w:rPr>
            <w:b w:val="0"/>
            <w:noProof/>
            <w:webHidden/>
          </w:rPr>
          <w:fldChar w:fldCharType="separate"/>
        </w:r>
        <w:r w:rsidR="007F70BD" w:rsidRPr="00303A30">
          <w:rPr>
            <w:b w:val="0"/>
            <w:noProof/>
            <w:webHidden/>
          </w:rPr>
          <w:t>44</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50" w:history="1">
        <w:r w:rsidR="007F70BD" w:rsidRPr="00303A30">
          <w:rPr>
            <w:rStyle w:val="Hyperlink"/>
            <w:b w:val="0"/>
            <w:noProof/>
          </w:rPr>
          <w:t>Table 21: Population with a Disability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_Toc458960550 \h </w:instrText>
        </w:r>
        <w:r w:rsidRPr="00303A30">
          <w:rPr>
            <w:b w:val="0"/>
            <w:noProof/>
            <w:webHidden/>
          </w:rPr>
        </w:r>
        <w:r w:rsidRPr="00303A30">
          <w:rPr>
            <w:b w:val="0"/>
            <w:noProof/>
            <w:webHidden/>
          </w:rPr>
          <w:fldChar w:fldCharType="separate"/>
        </w:r>
        <w:r w:rsidR="007F70BD" w:rsidRPr="00303A30">
          <w:rPr>
            <w:b w:val="0"/>
            <w:noProof/>
            <w:webHidden/>
          </w:rPr>
          <w:t>44</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51" w:history="1">
        <w:r w:rsidR="007F70BD" w:rsidRPr="00303A30">
          <w:rPr>
            <w:rStyle w:val="Hyperlink"/>
            <w:b w:val="0"/>
            <w:noProof/>
          </w:rPr>
          <w:t>Table 22: Institutionalized Population</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_Toc458960551 \h </w:instrText>
        </w:r>
        <w:r w:rsidRPr="00303A30">
          <w:rPr>
            <w:b w:val="0"/>
            <w:noProof/>
            <w:webHidden/>
          </w:rPr>
        </w:r>
        <w:r w:rsidRPr="00303A30">
          <w:rPr>
            <w:b w:val="0"/>
            <w:noProof/>
            <w:webHidden/>
          </w:rPr>
          <w:fldChar w:fldCharType="separate"/>
        </w:r>
        <w:r w:rsidR="007F70BD" w:rsidRPr="00303A30">
          <w:rPr>
            <w:b w:val="0"/>
            <w:noProof/>
            <w:webHidden/>
          </w:rPr>
          <w:t>45</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52" w:history="1">
        <w:r w:rsidR="007F70BD" w:rsidRPr="00303A30">
          <w:rPr>
            <w:rStyle w:val="Hyperlink"/>
            <w:b w:val="0"/>
            <w:noProof/>
          </w:rPr>
          <w:t>Table 23: Valley County Poverty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_Toc458960552 \h </w:instrText>
        </w:r>
        <w:r w:rsidRPr="00303A30">
          <w:rPr>
            <w:b w:val="0"/>
            <w:noProof/>
            <w:webHidden/>
          </w:rPr>
        </w:r>
        <w:r w:rsidRPr="00303A30">
          <w:rPr>
            <w:b w:val="0"/>
            <w:noProof/>
            <w:webHidden/>
          </w:rPr>
          <w:fldChar w:fldCharType="separate"/>
        </w:r>
        <w:r w:rsidR="007F70BD" w:rsidRPr="00303A30">
          <w:rPr>
            <w:b w:val="0"/>
            <w:noProof/>
            <w:webHidden/>
          </w:rPr>
          <w:t>45</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53" w:history="1">
        <w:r w:rsidR="007F70BD" w:rsidRPr="00303A30">
          <w:rPr>
            <w:rStyle w:val="Hyperlink"/>
            <w:b w:val="0"/>
            <w:noProof/>
          </w:rPr>
          <w:t>Table 24: Population of Valley County by Race and Ethnicity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_Toc458960553 \h </w:instrText>
        </w:r>
        <w:r w:rsidRPr="00303A30">
          <w:rPr>
            <w:b w:val="0"/>
            <w:noProof/>
            <w:webHidden/>
          </w:rPr>
        </w:r>
        <w:r w:rsidRPr="00303A30">
          <w:rPr>
            <w:b w:val="0"/>
            <w:noProof/>
            <w:webHidden/>
          </w:rPr>
          <w:fldChar w:fldCharType="separate"/>
        </w:r>
        <w:r w:rsidR="007F70BD" w:rsidRPr="00303A30">
          <w:rPr>
            <w:b w:val="0"/>
            <w:noProof/>
            <w:webHidden/>
          </w:rPr>
          <w:t>46</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54" w:history="1">
        <w:r w:rsidR="007F70BD" w:rsidRPr="00303A30">
          <w:rPr>
            <w:rStyle w:val="Hyperlink"/>
            <w:b w:val="0"/>
            <w:noProof/>
          </w:rPr>
          <w:t>Table 25: Language Spoken at Home in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_Toc458960554 \h </w:instrText>
        </w:r>
        <w:r w:rsidRPr="00303A30">
          <w:rPr>
            <w:b w:val="0"/>
            <w:noProof/>
            <w:webHidden/>
          </w:rPr>
        </w:r>
        <w:r w:rsidRPr="00303A30">
          <w:rPr>
            <w:b w:val="0"/>
            <w:noProof/>
            <w:webHidden/>
          </w:rPr>
          <w:fldChar w:fldCharType="separate"/>
        </w:r>
        <w:r w:rsidR="007F70BD" w:rsidRPr="00303A30">
          <w:rPr>
            <w:b w:val="0"/>
            <w:noProof/>
            <w:webHidden/>
          </w:rPr>
          <w:t>46</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55" w:history="1">
        <w:r w:rsidR="007F70BD" w:rsidRPr="00303A30">
          <w:rPr>
            <w:rStyle w:val="Hyperlink"/>
            <w:b w:val="0"/>
            <w:noProof/>
          </w:rPr>
          <w:t>Table 26: Level of Education for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_Toc458960555 \h </w:instrText>
        </w:r>
        <w:r w:rsidRPr="00303A30">
          <w:rPr>
            <w:b w:val="0"/>
            <w:noProof/>
            <w:webHidden/>
          </w:rPr>
        </w:r>
        <w:r w:rsidRPr="00303A30">
          <w:rPr>
            <w:b w:val="0"/>
            <w:noProof/>
            <w:webHidden/>
          </w:rPr>
          <w:fldChar w:fldCharType="separate"/>
        </w:r>
        <w:r w:rsidR="007F70BD" w:rsidRPr="00303A30">
          <w:rPr>
            <w:b w:val="0"/>
            <w:noProof/>
            <w:webHidden/>
          </w:rPr>
          <w:t>47</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56" w:history="1">
        <w:r w:rsidR="007F70BD" w:rsidRPr="00303A30">
          <w:rPr>
            <w:rStyle w:val="Hyperlink"/>
            <w:b w:val="0"/>
            <w:noProof/>
          </w:rPr>
          <w:t>Table 27: Income and Benefits per Household in 2013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_Toc458960556 \h </w:instrText>
        </w:r>
        <w:r w:rsidRPr="00303A30">
          <w:rPr>
            <w:b w:val="0"/>
            <w:noProof/>
            <w:webHidden/>
          </w:rPr>
        </w:r>
        <w:r w:rsidRPr="00303A30">
          <w:rPr>
            <w:b w:val="0"/>
            <w:noProof/>
            <w:webHidden/>
          </w:rPr>
          <w:fldChar w:fldCharType="separate"/>
        </w:r>
        <w:r w:rsidR="007F70BD" w:rsidRPr="00303A30">
          <w:rPr>
            <w:b w:val="0"/>
            <w:noProof/>
            <w:webHidden/>
          </w:rPr>
          <w:t>47</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57" w:history="1">
        <w:r w:rsidR="007F70BD" w:rsidRPr="00303A30">
          <w:rPr>
            <w:rStyle w:val="Hyperlink"/>
            <w:b w:val="0"/>
            <w:noProof/>
          </w:rPr>
          <w:t>Table 28: Employment Status in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_Toc458960557 \h </w:instrText>
        </w:r>
        <w:r w:rsidRPr="00303A30">
          <w:rPr>
            <w:b w:val="0"/>
            <w:noProof/>
            <w:webHidden/>
          </w:rPr>
        </w:r>
        <w:r w:rsidRPr="00303A30">
          <w:rPr>
            <w:b w:val="0"/>
            <w:noProof/>
            <w:webHidden/>
          </w:rPr>
          <w:fldChar w:fldCharType="separate"/>
        </w:r>
        <w:r w:rsidR="007F70BD" w:rsidRPr="00303A30">
          <w:rPr>
            <w:b w:val="0"/>
            <w:noProof/>
            <w:webHidden/>
          </w:rPr>
          <w:t>48</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58" w:history="1">
        <w:r w:rsidR="007F70BD" w:rsidRPr="00303A30">
          <w:rPr>
            <w:rStyle w:val="Hyperlink"/>
            <w:b w:val="0"/>
            <w:noProof/>
          </w:rPr>
          <w:t>Table 29: Occupations in Valley County (estimates from 2008-2012)</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_Toc458960558 \h </w:instrText>
        </w:r>
        <w:r w:rsidRPr="00303A30">
          <w:rPr>
            <w:b w:val="0"/>
            <w:noProof/>
            <w:webHidden/>
          </w:rPr>
        </w:r>
        <w:r w:rsidRPr="00303A30">
          <w:rPr>
            <w:b w:val="0"/>
            <w:noProof/>
            <w:webHidden/>
          </w:rPr>
          <w:fldChar w:fldCharType="separate"/>
        </w:r>
        <w:r w:rsidR="007F70BD" w:rsidRPr="00303A30">
          <w:rPr>
            <w:b w:val="0"/>
            <w:noProof/>
            <w:webHidden/>
          </w:rPr>
          <w:t>48</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59" w:history="1">
        <w:r w:rsidR="007F70BD" w:rsidRPr="00303A30">
          <w:rPr>
            <w:rStyle w:val="Hyperlink"/>
            <w:b w:val="0"/>
            <w:noProof/>
          </w:rPr>
          <w:t>Table 30: Religious Bodies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_Toc458960559 \h </w:instrText>
        </w:r>
        <w:r w:rsidRPr="00303A30">
          <w:rPr>
            <w:b w:val="0"/>
            <w:noProof/>
            <w:webHidden/>
          </w:rPr>
        </w:r>
        <w:r w:rsidRPr="00303A30">
          <w:rPr>
            <w:b w:val="0"/>
            <w:noProof/>
            <w:webHidden/>
          </w:rPr>
          <w:fldChar w:fldCharType="separate"/>
        </w:r>
        <w:r w:rsidR="007F70BD" w:rsidRPr="00303A30">
          <w:rPr>
            <w:b w:val="0"/>
            <w:noProof/>
            <w:webHidden/>
          </w:rPr>
          <w:t>49</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60" w:history="1">
        <w:r w:rsidR="007F70BD" w:rsidRPr="00303A30">
          <w:rPr>
            <w:rStyle w:val="Hyperlink"/>
            <w:b w:val="0"/>
            <w:noProof/>
          </w:rPr>
          <w:t>Table 31: Most Common Industries in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_Toc458960560 \h </w:instrText>
        </w:r>
        <w:r w:rsidRPr="00303A30">
          <w:rPr>
            <w:b w:val="0"/>
            <w:noProof/>
            <w:webHidden/>
          </w:rPr>
        </w:r>
        <w:r w:rsidRPr="00303A30">
          <w:rPr>
            <w:b w:val="0"/>
            <w:noProof/>
            <w:webHidden/>
          </w:rPr>
          <w:fldChar w:fldCharType="separate"/>
        </w:r>
        <w:r w:rsidR="007F70BD" w:rsidRPr="00303A30">
          <w:rPr>
            <w:b w:val="0"/>
            <w:noProof/>
            <w:webHidden/>
          </w:rPr>
          <w:t>49</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61" w:history="1">
        <w:r w:rsidR="007F70BD" w:rsidRPr="00303A30">
          <w:rPr>
            <w:rStyle w:val="Hyperlink"/>
            <w:b w:val="0"/>
            <w:noProof/>
          </w:rPr>
          <w:t>Table 32: Valley County Farm Profile</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_Toc458960561 \h </w:instrText>
        </w:r>
        <w:r w:rsidRPr="00303A30">
          <w:rPr>
            <w:b w:val="0"/>
            <w:noProof/>
            <w:webHidden/>
          </w:rPr>
        </w:r>
        <w:r w:rsidRPr="00303A30">
          <w:rPr>
            <w:b w:val="0"/>
            <w:noProof/>
            <w:webHidden/>
          </w:rPr>
          <w:fldChar w:fldCharType="separate"/>
        </w:r>
        <w:r w:rsidR="007F70BD" w:rsidRPr="00303A30">
          <w:rPr>
            <w:b w:val="0"/>
            <w:noProof/>
            <w:webHidden/>
          </w:rPr>
          <w:t>50</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62" w:history="1">
        <w:r w:rsidR="007F70BD" w:rsidRPr="00303A30">
          <w:rPr>
            <w:rStyle w:val="Hyperlink"/>
            <w:b w:val="0"/>
            <w:noProof/>
          </w:rPr>
          <w:t>Figure 11: Montana Rail System</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_Toc458960562 \h </w:instrText>
        </w:r>
        <w:r w:rsidRPr="00303A30">
          <w:rPr>
            <w:b w:val="0"/>
            <w:noProof/>
            <w:webHidden/>
          </w:rPr>
        </w:r>
        <w:r w:rsidRPr="00303A30">
          <w:rPr>
            <w:b w:val="0"/>
            <w:noProof/>
            <w:webHidden/>
          </w:rPr>
          <w:fldChar w:fldCharType="separate"/>
        </w:r>
        <w:r w:rsidR="007F70BD" w:rsidRPr="00303A30">
          <w:rPr>
            <w:b w:val="0"/>
            <w:noProof/>
            <w:webHidden/>
          </w:rPr>
          <w:t>52</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63" w:history="1">
        <w:r w:rsidR="007F70BD" w:rsidRPr="00303A30">
          <w:rPr>
            <w:rStyle w:val="Hyperlink"/>
            <w:b w:val="0"/>
            <w:noProof/>
            <w:spacing w:val="-1"/>
          </w:rPr>
          <w:t>Tabl</w:t>
        </w:r>
        <w:r w:rsidR="007F70BD" w:rsidRPr="00303A30">
          <w:rPr>
            <w:rStyle w:val="Hyperlink"/>
            <w:b w:val="0"/>
            <w:noProof/>
          </w:rPr>
          <w:t>e</w:t>
        </w:r>
        <w:r w:rsidR="007F70BD" w:rsidRPr="00303A30">
          <w:rPr>
            <w:rStyle w:val="Hyperlink"/>
            <w:b w:val="0"/>
            <w:noProof/>
            <w:spacing w:val="-1"/>
          </w:rPr>
          <w:t xml:space="preserve">33: </w:t>
        </w:r>
        <w:r w:rsidR="007F70BD" w:rsidRPr="00303A30">
          <w:rPr>
            <w:rStyle w:val="Hyperlink"/>
            <w:b w:val="0"/>
            <w:noProof/>
          </w:rPr>
          <w:t>FRARailroadTrackClassification</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_Toc458960563 \h </w:instrText>
        </w:r>
        <w:r w:rsidRPr="00303A30">
          <w:rPr>
            <w:b w:val="0"/>
            <w:noProof/>
            <w:webHidden/>
          </w:rPr>
        </w:r>
        <w:r w:rsidRPr="00303A30">
          <w:rPr>
            <w:b w:val="0"/>
            <w:noProof/>
            <w:webHidden/>
          </w:rPr>
          <w:fldChar w:fldCharType="separate"/>
        </w:r>
        <w:r w:rsidR="007F70BD" w:rsidRPr="00303A30">
          <w:rPr>
            <w:b w:val="0"/>
            <w:noProof/>
            <w:webHidden/>
          </w:rPr>
          <w:t>52</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64" w:history="1">
        <w:r w:rsidR="007F70BD" w:rsidRPr="00303A30">
          <w:rPr>
            <w:rStyle w:val="Hyperlink"/>
            <w:b w:val="0"/>
            <w:noProof/>
          </w:rPr>
          <w:t>Figure 12: Pipelines in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_Toc458960564 \h </w:instrText>
        </w:r>
        <w:r w:rsidRPr="00303A30">
          <w:rPr>
            <w:b w:val="0"/>
            <w:noProof/>
            <w:webHidden/>
          </w:rPr>
        </w:r>
        <w:r w:rsidRPr="00303A30">
          <w:rPr>
            <w:b w:val="0"/>
            <w:noProof/>
            <w:webHidden/>
          </w:rPr>
          <w:fldChar w:fldCharType="separate"/>
        </w:r>
        <w:r w:rsidR="007F70BD" w:rsidRPr="00303A30">
          <w:rPr>
            <w:b w:val="0"/>
            <w:noProof/>
            <w:webHidden/>
          </w:rPr>
          <w:t>54</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65" w:history="1">
        <w:r w:rsidR="007F70BD" w:rsidRPr="00303A30">
          <w:rPr>
            <w:rStyle w:val="Hyperlink"/>
            <w:b w:val="0"/>
            <w:noProof/>
          </w:rPr>
          <w:t>Table 34: Valley County Dams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_Toc458960565 \h </w:instrText>
        </w:r>
        <w:r w:rsidRPr="00303A30">
          <w:rPr>
            <w:b w:val="0"/>
            <w:noProof/>
            <w:webHidden/>
          </w:rPr>
        </w:r>
        <w:r w:rsidRPr="00303A30">
          <w:rPr>
            <w:b w:val="0"/>
            <w:noProof/>
            <w:webHidden/>
          </w:rPr>
          <w:fldChar w:fldCharType="separate"/>
        </w:r>
        <w:r w:rsidR="007F70BD" w:rsidRPr="00303A30">
          <w:rPr>
            <w:b w:val="0"/>
            <w:noProof/>
            <w:webHidden/>
          </w:rPr>
          <w:t>56</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66" w:history="1">
        <w:r w:rsidR="007F70BD" w:rsidRPr="00303A30">
          <w:rPr>
            <w:rStyle w:val="Hyperlink"/>
            <w:b w:val="0"/>
            <w:noProof/>
          </w:rPr>
          <w:t>Table 35: Fire Departments in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_Toc458960566 \h </w:instrText>
        </w:r>
        <w:r w:rsidRPr="00303A30">
          <w:rPr>
            <w:b w:val="0"/>
            <w:noProof/>
            <w:webHidden/>
          </w:rPr>
        </w:r>
        <w:r w:rsidRPr="00303A30">
          <w:rPr>
            <w:b w:val="0"/>
            <w:noProof/>
            <w:webHidden/>
          </w:rPr>
          <w:fldChar w:fldCharType="separate"/>
        </w:r>
        <w:r w:rsidR="007F70BD" w:rsidRPr="00303A30">
          <w:rPr>
            <w:b w:val="0"/>
            <w:noProof/>
            <w:webHidden/>
          </w:rPr>
          <w:t>58</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67" w:history="1">
        <w:r w:rsidR="007F70BD" w:rsidRPr="00303A30">
          <w:rPr>
            <w:rStyle w:val="Hyperlink"/>
            <w:rFonts w:eastAsia="Calibri"/>
            <w:b w:val="0"/>
            <w:noProof/>
          </w:rPr>
          <w:t>Table 36: Montana Energy Statistics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_Toc458960567 \h </w:instrText>
        </w:r>
        <w:r w:rsidRPr="00303A30">
          <w:rPr>
            <w:b w:val="0"/>
            <w:noProof/>
            <w:webHidden/>
          </w:rPr>
        </w:r>
        <w:r w:rsidRPr="00303A30">
          <w:rPr>
            <w:b w:val="0"/>
            <w:noProof/>
            <w:webHidden/>
          </w:rPr>
          <w:fldChar w:fldCharType="separate"/>
        </w:r>
        <w:r w:rsidR="007F70BD" w:rsidRPr="00303A30">
          <w:rPr>
            <w:b w:val="0"/>
            <w:noProof/>
            <w:webHidden/>
          </w:rPr>
          <w:t>60</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68" w:history="1">
        <w:r w:rsidR="007F70BD" w:rsidRPr="00303A30">
          <w:rPr>
            <w:rStyle w:val="Hyperlink"/>
            <w:b w:val="0"/>
            <w:noProof/>
          </w:rPr>
          <w:t>Table 37: Heating Fuel for Households in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_Toc458960568 \h </w:instrText>
        </w:r>
        <w:r w:rsidRPr="00303A30">
          <w:rPr>
            <w:b w:val="0"/>
            <w:noProof/>
            <w:webHidden/>
          </w:rPr>
        </w:r>
        <w:r w:rsidRPr="00303A30">
          <w:rPr>
            <w:b w:val="0"/>
            <w:noProof/>
            <w:webHidden/>
          </w:rPr>
          <w:fldChar w:fldCharType="separate"/>
        </w:r>
        <w:r w:rsidR="007F70BD" w:rsidRPr="00303A30">
          <w:rPr>
            <w:b w:val="0"/>
            <w:noProof/>
            <w:webHidden/>
          </w:rPr>
          <w:t>61</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69" w:history="1">
        <w:r w:rsidR="007F70BD" w:rsidRPr="00303A30">
          <w:rPr>
            <w:rStyle w:val="Hyperlink"/>
            <w:b w:val="0"/>
            <w:noProof/>
          </w:rPr>
          <w:t>Table 38: Valley County School Enrollment</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_Toc458960569 \h </w:instrText>
        </w:r>
        <w:r w:rsidRPr="00303A30">
          <w:rPr>
            <w:b w:val="0"/>
            <w:noProof/>
            <w:webHidden/>
          </w:rPr>
        </w:r>
        <w:r w:rsidRPr="00303A30">
          <w:rPr>
            <w:b w:val="0"/>
            <w:noProof/>
            <w:webHidden/>
          </w:rPr>
          <w:fldChar w:fldCharType="separate"/>
        </w:r>
        <w:r w:rsidR="007F70BD" w:rsidRPr="00303A30">
          <w:rPr>
            <w:b w:val="0"/>
            <w:noProof/>
            <w:webHidden/>
          </w:rPr>
          <w:t>61</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70" w:history="1">
        <w:r w:rsidR="007F70BD" w:rsidRPr="00303A30">
          <w:rPr>
            <w:rStyle w:val="Hyperlink"/>
            <w:b w:val="0"/>
            <w:noProof/>
          </w:rPr>
          <w:t>Table 39: Hazards Identified for the Hazard Risk Assessment</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_Toc458960570 \h </w:instrText>
        </w:r>
        <w:r w:rsidRPr="00303A30">
          <w:rPr>
            <w:b w:val="0"/>
            <w:noProof/>
            <w:webHidden/>
          </w:rPr>
        </w:r>
        <w:r w:rsidRPr="00303A30">
          <w:rPr>
            <w:b w:val="0"/>
            <w:noProof/>
            <w:webHidden/>
          </w:rPr>
          <w:fldChar w:fldCharType="separate"/>
        </w:r>
        <w:r w:rsidR="007F70BD" w:rsidRPr="00303A30">
          <w:rPr>
            <w:b w:val="0"/>
            <w:noProof/>
            <w:webHidden/>
          </w:rPr>
          <w:t>64</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71" w:history="1">
        <w:r w:rsidR="007F70BD" w:rsidRPr="00303A30">
          <w:rPr>
            <w:rStyle w:val="Hyperlink"/>
            <w:b w:val="0"/>
            <w:noProof/>
          </w:rPr>
          <w:t>Table 40: Frequency/Probability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_Toc458960571 \h </w:instrText>
        </w:r>
        <w:r w:rsidRPr="00303A30">
          <w:rPr>
            <w:b w:val="0"/>
            <w:noProof/>
            <w:webHidden/>
          </w:rPr>
        </w:r>
        <w:r w:rsidRPr="00303A30">
          <w:rPr>
            <w:b w:val="0"/>
            <w:noProof/>
            <w:webHidden/>
          </w:rPr>
          <w:fldChar w:fldCharType="separate"/>
        </w:r>
        <w:r w:rsidR="007F70BD" w:rsidRPr="00303A30">
          <w:rPr>
            <w:b w:val="0"/>
            <w:noProof/>
            <w:webHidden/>
          </w:rPr>
          <w:t>65</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72" w:history="1">
        <w:r w:rsidR="007F70BD" w:rsidRPr="00303A30">
          <w:rPr>
            <w:rStyle w:val="Hyperlink"/>
            <w:b w:val="0"/>
            <w:noProof/>
          </w:rPr>
          <w:t>Table 41: Regional Classification</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_Toc458960572 \h </w:instrText>
        </w:r>
        <w:r w:rsidRPr="00303A30">
          <w:rPr>
            <w:b w:val="0"/>
            <w:noProof/>
            <w:webHidden/>
          </w:rPr>
        </w:r>
        <w:r w:rsidRPr="00303A30">
          <w:rPr>
            <w:b w:val="0"/>
            <w:noProof/>
            <w:webHidden/>
          </w:rPr>
          <w:fldChar w:fldCharType="separate"/>
        </w:r>
        <w:r w:rsidR="007F70BD" w:rsidRPr="00303A30">
          <w:rPr>
            <w:b w:val="0"/>
            <w:noProof/>
            <w:webHidden/>
          </w:rPr>
          <w:t>65</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73" w:history="1">
        <w:r w:rsidR="007F70BD" w:rsidRPr="00303A30">
          <w:rPr>
            <w:rStyle w:val="Hyperlink"/>
            <w:b w:val="0"/>
            <w:noProof/>
          </w:rPr>
          <w:t>Table 42: Impact Assumptions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_Toc458960573 \h </w:instrText>
        </w:r>
        <w:r w:rsidRPr="00303A30">
          <w:rPr>
            <w:b w:val="0"/>
            <w:noProof/>
            <w:webHidden/>
          </w:rPr>
        </w:r>
        <w:r w:rsidRPr="00303A30">
          <w:rPr>
            <w:b w:val="0"/>
            <w:noProof/>
            <w:webHidden/>
          </w:rPr>
          <w:fldChar w:fldCharType="separate"/>
        </w:r>
        <w:r w:rsidR="007F70BD" w:rsidRPr="00303A30">
          <w:rPr>
            <w:b w:val="0"/>
            <w:noProof/>
            <w:webHidden/>
          </w:rPr>
          <w:t>66</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74" w:history="1">
        <w:r w:rsidR="007F70BD" w:rsidRPr="00303A30">
          <w:rPr>
            <w:rStyle w:val="Hyperlink"/>
            <w:b w:val="0"/>
            <w:noProof/>
          </w:rPr>
          <w:t>Table 43: Impact Magnitude Ratings Descriptors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_Toc458960574 \h </w:instrText>
        </w:r>
        <w:r w:rsidRPr="00303A30">
          <w:rPr>
            <w:b w:val="0"/>
            <w:noProof/>
            <w:webHidden/>
          </w:rPr>
        </w:r>
        <w:r w:rsidRPr="00303A30">
          <w:rPr>
            <w:b w:val="0"/>
            <w:noProof/>
            <w:webHidden/>
          </w:rPr>
          <w:fldChar w:fldCharType="separate"/>
        </w:r>
        <w:r w:rsidR="007F70BD" w:rsidRPr="00303A30">
          <w:rPr>
            <w:b w:val="0"/>
            <w:noProof/>
            <w:webHidden/>
          </w:rPr>
          <w:t>66</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75" w:history="1">
        <w:r w:rsidR="007F70BD" w:rsidRPr="00303A30">
          <w:rPr>
            <w:rStyle w:val="Hyperlink"/>
            <w:b w:val="0"/>
            <w:noProof/>
          </w:rPr>
          <w:t>Table 44: Impact Descriptors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_Toc458960575 \h </w:instrText>
        </w:r>
        <w:r w:rsidRPr="00303A30">
          <w:rPr>
            <w:b w:val="0"/>
            <w:noProof/>
            <w:webHidden/>
          </w:rPr>
        </w:r>
        <w:r w:rsidRPr="00303A30">
          <w:rPr>
            <w:b w:val="0"/>
            <w:noProof/>
            <w:webHidden/>
          </w:rPr>
          <w:fldChar w:fldCharType="separate"/>
        </w:r>
        <w:r w:rsidR="007F70BD" w:rsidRPr="00303A30">
          <w:rPr>
            <w:b w:val="0"/>
            <w:noProof/>
            <w:webHidden/>
          </w:rPr>
          <w:t>67</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76" w:history="1">
        <w:r w:rsidR="007F70BD" w:rsidRPr="00303A30">
          <w:rPr>
            <w:rStyle w:val="Hyperlink"/>
            <w:b w:val="0"/>
            <w:noProof/>
          </w:rPr>
          <w:t>Figure 14: StormReady Designations in Montana</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_Toc458960576 \h </w:instrText>
        </w:r>
        <w:r w:rsidRPr="00303A30">
          <w:rPr>
            <w:b w:val="0"/>
            <w:noProof/>
            <w:webHidden/>
          </w:rPr>
        </w:r>
        <w:r w:rsidRPr="00303A30">
          <w:rPr>
            <w:b w:val="0"/>
            <w:noProof/>
            <w:webHidden/>
          </w:rPr>
          <w:fldChar w:fldCharType="separate"/>
        </w:r>
        <w:r w:rsidR="007F70BD" w:rsidRPr="00303A30">
          <w:rPr>
            <w:b w:val="0"/>
            <w:noProof/>
            <w:webHidden/>
          </w:rPr>
          <w:t>69</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77" w:history="1">
        <w:r w:rsidR="007F70BD" w:rsidRPr="00303A30">
          <w:rPr>
            <w:rStyle w:val="Hyperlink"/>
            <w:b w:val="0"/>
            <w:noProof/>
          </w:rPr>
          <w:t>Figure 15: National Weather Radio Coverage in Montana</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_Toc458960577 \h </w:instrText>
        </w:r>
        <w:r w:rsidRPr="00303A30">
          <w:rPr>
            <w:b w:val="0"/>
            <w:noProof/>
            <w:webHidden/>
          </w:rPr>
        </w:r>
        <w:r w:rsidRPr="00303A30">
          <w:rPr>
            <w:b w:val="0"/>
            <w:noProof/>
            <w:webHidden/>
          </w:rPr>
          <w:fldChar w:fldCharType="separate"/>
        </w:r>
        <w:r w:rsidR="007F70BD" w:rsidRPr="00303A30">
          <w:rPr>
            <w:b w:val="0"/>
            <w:noProof/>
            <w:webHidden/>
          </w:rPr>
          <w:t>70</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78" w:history="1">
        <w:r w:rsidR="007F70BD" w:rsidRPr="00303A30">
          <w:rPr>
            <w:rStyle w:val="Hyperlink"/>
            <w:b w:val="0"/>
            <w:noProof/>
          </w:rPr>
          <w:t>Table 45: Flood Hazard Risk Assessment</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_Toc458960578 \h </w:instrText>
        </w:r>
        <w:r w:rsidRPr="00303A30">
          <w:rPr>
            <w:b w:val="0"/>
            <w:noProof/>
            <w:webHidden/>
          </w:rPr>
        </w:r>
        <w:r w:rsidRPr="00303A30">
          <w:rPr>
            <w:b w:val="0"/>
            <w:noProof/>
            <w:webHidden/>
          </w:rPr>
          <w:fldChar w:fldCharType="separate"/>
        </w:r>
        <w:r w:rsidR="007F70BD" w:rsidRPr="00303A30">
          <w:rPr>
            <w:b w:val="0"/>
            <w:noProof/>
            <w:webHidden/>
          </w:rPr>
          <w:t>73</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79" w:history="1">
        <w:r w:rsidR="007F70BD" w:rsidRPr="00303A30">
          <w:rPr>
            <w:rStyle w:val="Hyperlink"/>
            <w:b w:val="0"/>
            <w:noProof/>
          </w:rPr>
          <w:t>Table 46: Flood and Flash Flood Events for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_Toc458960579 \h </w:instrText>
        </w:r>
        <w:r w:rsidRPr="00303A30">
          <w:rPr>
            <w:b w:val="0"/>
            <w:noProof/>
            <w:webHidden/>
          </w:rPr>
        </w:r>
        <w:r w:rsidRPr="00303A30">
          <w:rPr>
            <w:b w:val="0"/>
            <w:noProof/>
            <w:webHidden/>
          </w:rPr>
          <w:fldChar w:fldCharType="separate"/>
        </w:r>
        <w:r w:rsidR="007F70BD" w:rsidRPr="00303A30">
          <w:rPr>
            <w:b w:val="0"/>
            <w:noProof/>
            <w:webHidden/>
          </w:rPr>
          <w:t>74</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80" w:history="1">
        <w:r w:rsidR="007F70BD" w:rsidRPr="00303A30">
          <w:rPr>
            <w:rStyle w:val="Hyperlink"/>
            <w:b w:val="0"/>
            <w:noProof/>
          </w:rPr>
          <w:t>Figure 16: Martin Coulee</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_Toc458960580 \h </w:instrText>
        </w:r>
        <w:r w:rsidRPr="00303A30">
          <w:rPr>
            <w:b w:val="0"/>
            <w:noProof/>
            <w:webHidden/>
          </w:rPr>
        </w:r>
        <w:r w:rsidRPr="00303A30">
          <w:rPr>
            <w:b w:val="0"/>
            <w:noProof/>
            <w:webHidden/>
          </w:rPr>
          <w:fldChar w:fldCharType="separate"/>
        </w:r>
        <w:r w:rsidR="007F70BD" w:rsidRPr="00303A30">
          <w:rPr>
            <w:b w:val="0"/>
            <w:noProof/>
            <w:webHidden/>
          </w:rPr>
          <w:t>77</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81" w:history="1">
        <w:r w:rsidR="007F70BD" w:rsidRPr="00303A30">
          <w:rPr>
            <w:rStyle w:val="Hyperlink"/>
            <w:b w:val="0"/>
            <w:noProof/>
            <w:shd w:val="clear" w:color="auto" w:fill="FFFFFF"/>
          </w:rPr>
          <w:t>Table 47: NFIP Participating Communities in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_Toc458960581 \h </w:instrText>
        </w:r>
        <w:r w:rsidRPr="00303A30">
          <w:rPr>
            <w:b w:val="0"/>
            <w:noProof/>
            <w:webHidden/>
          </w:rPr>
        </w:r>
        <w:r w:rsidRPr="00303A30">
          <w:rPr>
            <w:b w:val="0"/>
            <w:noProof/>
            <w:webHidden/>
          </w:rPr>
          <w:fldChar w:fldCharType="separate"/>
        </w:r>
        <w:r w:rsidR="007F70BD" w:rsidRPr="00303A30">
          <w:rPr>
            <w:b w:val="0"/>
            <w:noProof/>
            <w:webHidden/>
          </w:rPr>
          <w:t>77</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82" w:history="1">
        <w:r w:rsidR="007F70BD" w:rsidRPr="00303A30">
          <w:rPr>
            <w:rStyle w:val="Hyperlink"/>
            <w:b w:val="0"/>
            <w:noProof/>
          </w:rPr>
          <w:t>Table 48: Schedules and Milestones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_Toc458960582 \h </w:instrText>
        </w:r>
        <w:r w:rsidRPr="00303A30">
          <w:rPr>
            <w:b w:val="0"/>
            <w:noProof/>
            <w:webHidden/>
          </w:rPr>
        </w:r>
        <w:r w:rsidRPr="00303A30">
          <w:rPr>
            <w:b w:val="0"/>
            <w:noProof/>
            <w:webHidden/>
          </w:rPr>
          <w:fldChar w:fldCharType="separate"/>
        </w:r>
        <w:r w:rsidR="007F70BD" w:rsidRPr="00303A30">
          <w:rPr>
            <w:b w:val="0"/>
            <w:noProof/>
            <w:webHidden/>
          </w:rPr>
          <w:t>79</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83" w:history="1">
        <w:r w:rsidR="007F70BD" w:rsidRPr="00303A30">
          <w:rPr>
            <w:rStyle w:val="Hyperlink"/>
            <w:b w:val="0"/>
            <w:noProof/>
          </w:rPr>
          <w:t>Table 49: Building Exposure by Occupancy Type for the Study Region</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_Toc458960583 \h </w:instrText>
        </w:r>
        <w:r w:rsidRPr="00303A30">
          <w:rPr>
            <w:b w:val="0"/>
            <w:noProof/>
            <w:webHidden/>
          </w:rPr>
        </w:r>
        <w:r w:rsidRPr="00303A30">
          <w:rPr>
            <w:b w:val="0"/>
            <w:noProof/>
            <w:webHidden/>
          </w:rPr>
          <w:fldChar w:fldCharType="separate"/>
        </w:r>
        <w:r w:rsidR="007F70BD" w:rsidRPr="00303A30">
          <w:rPr>
            <w:b w:val="0"/>
            <w:noProof/>
            <w:webHidden/>
          </w:rPr>
          <w:t>81</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84" w:history="1">
        <w:r w:rsidR="007F70BD" w:rsidRPr="00303A30">
          <w:rPr>
            <w:rStyle w:val="Hyperlink"/>
            <w:b w:val="0"/>
            <w:noProof/>
          </w:rPr>
          <w:t>Table 50: Building Exposure by Occupancy Type for the Scenario</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_Toc458960584 \h </w:instrText>
        </w:r>
        <w:r w:rsidRPr="00303A30">
          <w:rPr>
            <w:b w:val="0"/>
            <w:noProof/>
            <w:webHidden/>
          </w:rPr>
        </w:r>
        <w:r w:rsidRPr="00303A30">
          <w:rPr>
            <w:b w:val="0"/>
            <w:noProof/>
            <w:webHidden/>
          </w:rPr>
          <w:fldChar w:fldCharType="separate"/>
        </w:r>
        <w:r w:rsidR="007F70BD" w:rsidRPr="00303A30">
          <w:rPr>
            <w:b w:val="0"/>
            <w:noProof/>
            <w:webHidden/>
          </w:rPr>
          <w:t>81</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85" w:history="1">
        <w:r w:rsidR="007F70BD" w:rsidRPr="00303A30">
          <w:rPr>
            <w:rStyle w:val="Hyperlink"/>
            <w:b w:val="0"/>
            <w:noProof/>
          </w:rPr>
          <w:t>Figure 17: Valley County 100 Year Flood Map</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_Toc458960585 \h </w:instrText>
        </w:r>
        <w:r w:rsidRPr="00303A30">
          <w:rPr>
            <w:b w:val="0"/>
            <w:noProof/>
            <w:webHidden/>
          </w:rPr>
        </w:r>
        <w:r w:rsidRPr="00303A30">
          <w:rPr>
            <w:b w:val="0"/>
            <w:noProof/>
            <w:webHidden/>
          </w:rPr>
          <w:fldChar w:fldCharType="separate"/>
        </w:r>
        <w:r w:rsidR="007F70BD" w:rsidRPr="00303A30">
          <w:rPr>
            <w:b w:val="0"/>
            <w:noProof/>
            <w:webHidden/>
          </w:rPr>
          <w:t>82</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86" w:history="1">
        <w:r w:rsidR="007F70BD" w:rsidRPr="00303A30">
          <w:rPr>
            <w:rStyle w:val="Hyperlink"/>
            <w:b w:val="0"/>
            <w:noProof/>
          </w:rPr>
          <w:t>Table 51: Hazard Categories of Montana Dams by Ownership</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_Toc458960586 \h </w:instrText>
        </w:r>
        <w:r w:rsidRPr="00303A30">
          <w:rPr>
            <w:b w:val="0"/>
            <w:noProof/>
            <w:webHidden/>
          </w:rPr>
        </w:r>
        <w:r w:rsidRPr="00303A30">
          <w:rPr>
            <w:b w:val="0"/>
            <w:noProof/>
            <w:webHidden/>
          </w:rPr>
          <w:fldChar w:fldCharType="separate"/>
        </w:r>
        <w:r w:rsidR="007F70BD" w:rsidRPr="00303A30">
          <w:rPr>
            <w:b w:val="0"/>
            <w:noProof/>
            <w:webHidden/>
          </w:rPr>
          <w:t>84</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87" w:history="1">
        <w:r w:rsidR="007F70BD" w:rsidRPr="00303A30">
          <w:rPr>
            <w:rStyle w:val="Hyperlink"/>
            <w:b w:val="0"/>
            <w:noProof/>
          </w:rPr>
          <w:t>Table 52: Dam Failure Risk</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_Toc458960587 \h </w:instrText>
        </w:r>
        <w:r w:rsidRPr="00303A30">
          <w:rPr>
            <w:b w:val="0"/>
            <w:noProof/>
            <w:webHidden/>
          </w:rPr>
        </w:r>
        <w:r w:rsidRPr="00303A30">
          <w:rPr>
            <w:b w:val="0"/>
            <w:noProof/>
            <w:webHidden/>
          </w:rPr>
          <w:fldChar w:fldCharType="separate"/>
        </w:r>
        <w:r w:rsidR="007F70BD" w:rsidRPr="00303A30">
          <w:rPr>
            <w:b w:val="0"/>
            <w:noProof/>
            <w:webHidden/>
          </w:rPr>
          <w:t>85</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88" w:history="1">
        <w:r w:rsidR="007F70BD" w:rsidRPr="00303A30">
          <w:rPr>
            <w:rStyle w:val="Hyperlink"/>
            <w:b w:val="0"/>
            <w:noProof/>
          </w:rPr>
          <w:t>Table 53:  High and Significant Hazard Dams in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_Toc458960588 \h </w:instrText>
        </w:r>
        <w:r w:rsidRPr="00303A30">
          <w:rPr>
            <w:b w:val="0"/>
            <w:noProof/>
            <w:webHidden/>
          </w:rPr>
        </w:r>
        <w:r w:rsidRPr="00303A30">
          <w:rPr>
            <w:b w:val="0"/>
            <w:noProof/>
            <w:webHidden/>
          </w:rPr>
          <w:fldChar w:fldCharType="separate"/>
        </w:r>
        <w:r w:rsidR="007F70BD" w:rsidRPr="00303A30">
          <w:rPr>
            <w:b w:val="0"/>
            <w:noProof/>
            <w:webHidden/>
          </w:rPr>
          <w:t>85</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89" w:history="1">
        <w:r w:rsidR="007F70BD" w:rsidRPr="00303A30">
          <w:rPr>
            <w:rStyle w:val="Hyperlink"/>
            <w:b w:val="0"/>
            <w:noProof/>
          </w:rPr>
          <w:t>Table 54: NWS Warning Terminology Table</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_Toc458960589 \h </w:instrText>
        </w:r>
        <w:r w:rsidRPr="00303A30">
          <w:rPr>
            <w:b w:val="0"/>
            <w:noProof/>
            <w:webHidden/>
          </w:rPr>
        </w:r>
        <w:r w:rsidRPr="00303A30">
          <w:rPr>
            <w:b w:val="0"/>
            <w:noProof/>
            <w:webHidden/>
          </w:rPr>
          <w:fldChar w:fldCharType="separate"/>
        </w:r>
        <w:r w:rsidR="007F70BD" w:rsidRPr="00303A30">
          <w:rPr>
            <w:b w:val="0"/>
            <w:noProof/>
            <w:webHidden/>
          </w:rPr>
          <w:t>88</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90" w:history="1">
        <w:r w:rsidR="007F70BD" w:rsidRPr="00303A30">
          <w:rPr>
            <w:rStyle w:val="Hyperlink"/>
            <w:b w:val="0"/>
            <w:noProof/>
            <w:shd w:val="clear" w:color="auto" w:fill="FFFFFF"/>
          </w:rPr>
          <w:t>Table 55: Severe Winter Weather Risk by City in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_Toc458960590 \h </w:instrText>
        </w:r>
        <w:r w:rsidRPr="00303A30">
          <w:rPr>
            <w:b w:val="0"/>
            <w:noProof/>
            <w:webHidden/>
          </w:rPr>
        </w:r>
        <w:r w:rsidRPr="00303A30">
          <w:rPr>
            <w:b w:val="0"/>
            <w:noProof/>
            <w:webHidden/>
          </w:rPr>
          <w:fldChar w:fldCharType="separate"/>
        </w:r>
        <w:r w:rsidR="007F70BD" w:rsidRPr="00303A30">
          <w:rPr>
            <w:b w:val="0"/>
            <w:noProof/>
            <w:webHidden/>
          </w:rPr>
          <w:t>89</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91" w:history="1">
        <w:r w:rsidR="007F70BD" w:rsidRPr="00303A30">
          <w:rPr>
            <w:rStyle w:val="Hyperlink"/>
            <w:b w:val="0"/>
            <w:noProof/>
          </w:rPr>
          <w:t>Figure 18: Total Snowfall Glasgow 1894-2014</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_Toc458960591 \h </w:instrText>
        </w:r>
        <w:r w:rsidRPr="00303A30">
          <w:rPr>
            <w:b w:val="0"/>
            <w:noProof/>
            <w:webHidden/>
          </w:rPr>
        </w:r>
        <w:r w:rsidRPr="00303A30">
          <w:rPr>
            <w:b w:val="0"/>
            <w:noProof/>
            <w:webHidden/>
          </w:rPr>
          <w:fldChar w:fldCharType="separate"/>
        </w:r>
        <w:r w:rsidR="007F70BD" w:rsidRPr="00303A30">
          <w:rPr>
            <w:b w:val="0"/>
            <w:noProof/>
            <w:webHidden/>
          </w:rPr>
          <w:t>89</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92" w:history="1">
        <w:r w:rsidR="007F70BD" w:rsidRPr="00303A30">
          <w:rPr>
            <w:rStyle w:val="Hyperlink"/>
            <w:b w:val="0"/>
            <w:noProof/>
          </w:rPr>
          <w:t>Figure 19: Exposure of Severe Winter Weather in Montana</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_Toc458960592 \h </w:instrText>
        </w:r>
        <w:r w:rsidRPr="00303A30">
          <w:rPr>
            <w:b w:val="0"/>
            <w:noProof/>
            <w:webHidden/>
          </w:rPr>
        </w:r>
        <w:r w:rsidRPr="00303A30">
          <w:rPr>
            <w:b w:val="0"/>
            <w:noProof/>
            <w:webHidden/>
          </w:rPr>
          <w:fldChar w:fldCharType="separate"/>
        </w:r>
        <w:r w:rsidR="007F70BD" w:rsidRPr="00303A30">
          <w:rPr>
            <w:b w:val="0"/>
            <w:noProof/>
            <w:webHidden/>
          </w:rPr>
          <w:t>91</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93" w:history="1">
        <w:r w:rsidR="007F70BD" w:rsidRPr="00303A30">
          <w:rPr>
            <w:rStyle w:val="Hyperlink"/>
            <w:b w:val="0"/>
            <w:noProof/>
            <w:shd w:val="clear" w:color="auto" w:fill="FFFFFF"/>
          </w:rPr>
          <w:t>Table 57: Summer Storms Risk by City in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_Toc458960593 \h </w:instrText>
        </w:r>
        <w:r w:rsidRPr="00303A30">
          <w:rPr>
            <w:b w:val="0"/>
            <w:noProof/>
            <w:webHidden/>
          </w:rPr>
        </w:r>
        <w:r w:rsidRPr="00303A30">
          <w:rPr>
            <w:b w:val="0"/>
            <w:noProof/>
            <w:webHidden/>
          </w:rPr>
          <w:fldChar w:fldCharType="separate"/>
        </w:r>
        <w:r w:rsidR="007F70BD" w:rsidRPr="00303A30">
          <w:rPr>
            <w:b w:val="0"/>
            <w:noProof/>
            <w:webHidden/>
          </w:rPr>
          <w:t>94</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94" w:history="1">
        <w:r w:rsidR="007F70BD" w:rsidRPr="00303A30">
          <w:rPr>
            <w:rStyle w:val="Hyperlink"/>
            <w:b w:val="0"/>
            <w:noProof/>
          </w:rPr>
          <w:t>Figure 20: Rainfall Event Totals for Northeast Montana from August 21-25, 2014</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_Toc458960594 \h </w:instrText>
        </w:r>
        <w:r w:rsidRPr="00303A30">
          <w:rPr>
            <w:b w:val="0"/>
            <w:noProof/>
            <w:webHidden/>
          </w:rPr>
        </w:r>
        <w:r w:rsidRPr="00303A30">
          <w:rPr>
            <w:b w:val="0"/>
            <w:noProof/>
            <w:webHidden/>
          </w:rPr>
          <w:fldChar w:fldCharType="separate"/>
        </w:r>
        <w:r w:rsidR="007F70BD" w:rsidRPr="00303A30">
          <w:rPr>
            <w:b w:val="0"/>
            <w:noProof/>
            <w:webHidden/>
          </w:rPr>
          <w:t>95</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95" w:history="1">
        <w:r w:rsidR="007F70BD" w:rsidRPr="00303A30">
          <w:rPr>
            <w:rStyle w:val="Hyperlink"/>
            <w:b w:val="0"/>
            <w:noProof/>
          </w:rPr>
          <w:t>Table 58: Major Declared Disasters for Summer Storms for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_Toc458960595 \h </w:instrText>
        </w:r>
        <w:r w:rsidRPr="00303A30">
          <w:rPr>
            <w:b w:val="0"/>
            <w:noProof/>
            <w:webHidden/>
          </w:rPr>
        </w:r>
        <w:r w:rsidRPr="00303A30">
          <w:rPr>
            <w:b w:val="0"/>
            <w:noProof/>
            <w:webHidden/>
          </w:rPr>
          <w:fldChar w:fldCharType="separate"/>
        </w:r>
        <w:r w:rsidR="007F70BD" w:rsidRPr="00303A30">
          <w:rPr>
            <w:b w:val="0"/>
            <w:noProof/>
            <w:webHidden/>
          </w:rPr>
          <w:t>96</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96" w:history="1">
        <w:r w:rsidR="007F70BD" w:rsidRPr="00303A30">
          <w:rPr>
            <w:rStyle w:val="Hyperlink"/>
            <w:b w:val="0"/>
            <w:noProof/>
          </w:rPr>
          <w:t>Table 59: Wildfire Hazard Risk Assessment</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_Toc458960596 \h </w:instrText>
        </w:r>
        <w:r w:rsidRPr="00303A30">
          <w:rPr>
            <w:b w:val="0"/>
            <w:noProof/>
            <w:webHidden/>
          </w:rPr>
        </w:r>
        <w:r w:rsidRPr="00303A30">
          <w:rPr>
            <w:b w:val="0"/>
            <w:noProof/>
            <w:webHidden/>
          </w:rPr>
          <w:fldChar w:fldCharType="separate"/>
        </w:r>
        <w:r w:rsidR="007F70BD" w:rsidRPr="00303A30">
          <w:rPr>
            <w:b w:val="0"/>
            <w:noProof/>
            <w:webHidden/>
          </w:rPr>
          <w:t>98</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97" w:history="1">
        <w:r w:rsidR="007F70BD" w:rsidRPr="00303A30">
          <w:rPr>
            <w:rStyle w:val="Hyperlink"/>
            <w:b w:val="0"/>
            <w:noProof/>
          </w:rPr>
          <w:t>Table 60: Wildfire Data from National Centers for Environmental Information for 1/1/1964 to 1/1/2015</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_Toc458960597 \h </w:instrText>
        </w:r>
        <w:r w:rsidRPr="00303A30">
          <w:rPr>
            <w:b w:val="0"/>
            <w:noProof/>
            <w:webHidden/>
          </w:rPr>
        </w:r>
        <w:r w:rsidRPr="00303A30">
          <w:rPr>
            <w:b w:val="0"/>
            <w:noProof/>
            <w:webHidden/>
          </w:rPr>
          <w:fldChar w:fldCharType="separate"/>
        </w:r>
        <w:r w:rsidR="007F70BD" w:rsidRPr="00303A30">
          <w:rPr>
            <w:b w:val="0"/>
            <w:noProof/>
            <w:webHidden/>
          </w:rPr>
          <w:t>99</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98" w:history="1">
        <w:r w:rsidR="007F70BD" w:rsidRPr="00303A30">
          <w:rPr>
            <w:rStyle w:val="Hyperlink"/>
            <w:b w:val="0"/>
            <w:noProof/>
          </w:rPr>
          <w:t>Figure 21: WUI for Montana</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_Toc458960598 \h </w:instrText>
        </w:r>
        <w:r w:rsidRPr="00303A30">
          <w:rPr>
            <w:b w:val="0"/>
            <w:noProof/>
            <w:webHidden/>
          </w:rPr>
        </w:r>
        <w:r w:rsidRPr="00303A30">
          <w:rPr>
            <w:b w:val="0"/>
            <w:noProof/>
            <w:webHidden/>
          </w:rPr>
          <w:fldChar w:fldCharType="separate"/>
        </w:r>
        <w:r w:rsidR="007F70BD" w:rsidRPr="00303A30">
          <w:rPr>
            <w:b w:val="0"/>
            <w:noProof/>
            <w:webHidden/>
          </w:rPr>
          <w:t>101</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599" w:history="1">
        <w:r w:rsidR="007F70BD" w:rsidRPr="00303A30">
          <w:rPr>
            <w:rStyle w:val="Hyperlink"/>
            <w:b w:val="0"/>
            <w:noProof/>
            <w:shd w:val="clear" w:color="auto" w:fill="FFFFFF"/>
          </w:rPr>
          <w:t>Table 61: Infectious Disease Risk by City in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_Toc458960599 \h </w:instrText>
        </w:r>
        <w:r w:rsidRPr="00303A30">
          <w:rPr>
            <w:b w:val="0"/>
            <w:noProof/>
            <w:webHidden/>
          </w:rPr>
        </w:r>
        <w:r w:rsidRPr="00303A30">
          <w:rPr>
            <w:b w:val="0"/>
            <w:noProof/>
            <w:webHidden/>
          </w:rPr>
          <w:fldChar w:fldCharType="separate"/>
        </w:r>
        <w:r w:rsidR="007F70BD" w:rsidRPr="00303A30">
          <w:rPr>
            <w:b w:val="0"/>
            <w:noProof/>
            <w:webHidden/>
          </w:rPr>
          <w:t>104</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00" w:history="1">
        <w:r w:rsidR="007F70BD" w:rsidRPr="00303A30">
          <w:rPr>
            <w:rStyle w:val="Hyperlink"/>
            <w:b w:val="0"/>
            <w:noProof/>
          </w:rPr>
          <w:t>Table 62: Communicable Disease and Number of Occurrences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_Toc458960600 \h </w:instrText>
        </w:r>
        <w:r w:rsidRPr="00303A30">
          <w:rPr>
            <w:b w:val="0"/>
            <w:noProof/>
            <w:webHidden/>
          </w:rPr>
        </w:r>
        <w:r w:rsidRPr="00303A30">
          <w:rPr>
            <w:b w:val="0"/>
            <w:noProof/>
            <w:webHidden/>
          </w:rPr>
          <w:fldChar w:fldCharType="separate"/>
        </w:r>
        <w:r w:rsidR="007F70BD" w:rsidRPr="00303A30">
          <w:rPr>
            <w:b w:val="0"/>
            <w:noProof/>
            <w:webHidden/>
          </w:rPr>
          <w:t>104</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01" w:history="1">
        <w:r w:rsidR="007F70BD" w:rsidRPr="00303A30">
          <w:rPr>
            <w:rStyle w:val="Hyperlink"/>
            <w:b w:val="0"/>
            <w:noProof/>
            <w:shd w:val="clear" w:color="auto" w:fill="FFFFFF"/>
          </w:rPr>
          <w:t>Table 63: Subsidence Risk by City in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_Toc458960601 \h </w:instrText>
        </w:r>
        <w:r w:rsidRPr="00303A30">
          <w:rPr>
            <w:b w:val="0"/>
            <w:noProof/>
            <w:webHidden/>
          </w:rPr>
        </w:r>
        <w:r w:rsidRPr="00303A30">
          <w:rPr>
            <w:b w:val="0"/>
            <w:noProof/>
            <w:webHidden/>
          </w:rPr>
          <w:fldChar w:fldCharType="separate"/>
        </w:r>
        <w:r w:rsidR="007F70BD" w:rsidRPr="00303A30">
          <w:rPr>
            <w:b w:val="0"/>
            <w:noProof/>
            <w:webHidden/>
          </w:rPr>
          <w:t>107</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02" w:history="1">
        <w:r w:rsidR="007F70BD" w:rsidRPr="00303A30">
          <w:rPr>
            <w:rStyle w:val="Hyperlink"/>
            <w:b w:val="0"/>
            <w:noProof/>
          </w:rPr>
          <w:t>Figure 22: Average Annual Number of Tornadoes per State in Northern to Central Plains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_Toc458960602 \h </w:instrText>
        </w:r>
        <w:r w:rsidRPr="00303A30">
          <w:rPr>
            <w:b w:val="0"/>
            <w:noProof/>
            <w:webHidden/>
          </w:rPr>
        </w:r>
        <w:r w:rsidRPr="00303A30">
          <w:rPr>
            <w:b w:val="0"/>
            <w:noProof/>
            <w:webHidden/>
          </w:rPr>
          <w:fldChar w:fldCharType="separate"/>
        </w:r>
        <w:r w:rsidR="007F70BD" w:rsidRPr="00303A30">
          <w:rPr>
            <w:b w:val="0"/>
            <w:noProof/>
            <w:webHidden/>
          </w:rPr>
          <w:t>109</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03" w:history="1">
        <w:r w:rsidR="007F70BD" w:rsidRPr="00303A30">
          <w:rPr>
            <w:rStyle w:val="Hyperlink"/>
            <w:b w:val="0"/>
            <w:noProof/>
            <w:shd w:val="clear" w:color="auto" w:fill="FFFFFF"/>
          </w:rPr>
          <w:t>T</w:t>
        </w:r>
        <w:r w:rsidR="007F70BD" w:rsidRPr="00303A30">
          <w:rPr>
            <w:rStyle w:val="Hyperlink"/>
            <w:b w:val="0"/>
            <w:noProof/>
          </w:rPr>
          <w:t>able 64: Tornado Risk by City in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_Toc458960603 \h </w:instrText>
        </w:r>
        <w:r w:rsidRPr="00303A30">
          <w:rPr>
            <w:b w:val="0"/>
            <w:noProof/>
            <w:webHidden/>
          </w:rPr>
        </w:r>
        <w:r w:rsidRPr="00303A30">
          <w:rPr>
            <w:b w:val="0"/>
            <w:noProof/>
            <w:webHidden/>
          </w:rPr>
          <w:fldChar w:fldCharType="separate"/>
        </w:r>
        <w:r w:rsidR="007F70BD" w:rsidRPr="00303A30">
          <w:rPr>
            <w:b w:val="0"/>
            <w:noProof/>
            <w:webHidden/>
          </w:rPr>
          <w:t>110</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04" w:history="1">
        <w:r w:rsidR="007F70BD" w:rsidRPr="00303A30">
          <w:rPr>
            <w:rStyle w:val="Hyperlink"/>
            <w:b w:val="0"/>
            <w:noProof/>
          </w:rPr>
          <w:t>Figure 23: Tornado Track for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_Toc458960604 \h </w:instrText>
        </w:r>
        <w:r w:rsidRPr="00303A30">
          <w:rPr>
            <w:b w:val="0"/>
            <w:noProof/>
            <w:webHidden/>
          </w:rPr>
        </w:r>
        <w:r w:rsidRPr="00303A30">
          <w:rPr>
            <w:b w:val="0"/>
            <w:noProof/>
            <w:webHidden/>
          </w:rPr>
          <w:fldChar w:fldCharType="separate"/>
        </w:r>
        <w:r w:rsidR="007F70BD" w:rsidRPr="00303A30">
          <w:rPr>
            <w:b w:val="0"/>
            <w:noProof/>
            <w:webHidden/>
          </w:rPr>
          <w:t>111</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05" w:history="1">
        <w:r w:rsidR="007F70BD" w:rsidRPr="00303A30">
          <w:rPr>
            <w:rStyle w:val="Hyperlink"/>
            <w:b w:val="0"/>
            <w:noProof/>
            <w:shd w:val="clear" w:color="auto" w:fill="FFFFFF"/>
          </w:rPr>
          <w:t>Table 65: Hazardous Materials Risk by City for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_Toc458960605 \h </w:instrText>
        </w:r>
        <w:r w:rsidRPr="00303A30">
          <w:rPr>
            <w:b w:val="0"/>
            <w:noProof/>
            <w:webHidden/>
          </w:rPr>
        </w:r>
        <w:r w:rsidRPr="00303A30">
          <w:rPr>
            <w:b w:val="0"/>
            <w:noProof/>
            <w:webHidden/>
          </w:rPr>
          <w:fldChar w:fldCharType="separate"/>
        </w:r>
        <w:r w:rsidR="007F70BD" w:rsidRPr="00303A30">
          <w:rPr>
            <w:b w:val="0"/>
            <w:noProof/>
            <w:webHidden/>
          </w:rPr>
          <w:t>114</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r:id="rId8" w:anchor="_Toc458960606" w:history="1">
        <w:r w:rsidR="007F70BD" w:rsidRPr="00303A30">
          <w:rPr>
            <w:rStyle w:val="Hyperlink"/>
            <w:b w:val="0"/>
            <w:noProof/>
          </w:rPr>
          <w:t>Table 66: Evacuation Radii for Hazardous Material Releases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_Toc458960606 \h </w:instrText>
        </w:r>
        <w:r w:rsidRPr="00303A30">
          <w:rPr>
            <w:b w:val="0"/>
            <w:noProof/>
            <w:webHidden/>
          </w:rPr>
        </w:r>
        <w:r w:rsidRPr="00303A30">
          <w:rPr>
            <w:b w:val="0"/>
            <w:noProof/>
            <w:webHidden/>
          </w:rPr>
          <w:fldChar w:fldCharType="separate"/>
        </w:r>
        <w:r w:rsidR="007F70BD" w:rsidRPr="00303A30">
          <w:rPr>
            <w:b w:val="0"/>
            <w:noProof/>
            <w:webHidden/>
          </w:rPr>
          <w:t>115</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07" w:history="1">
        <w:r w:rsidR="007F70BD" w:rsidRPr="00303A30">
          <w:rPr>
            <w:rStyle w:val="Hyperlink"/>
            <w:rFonts w:eastAsia="Calibri"/>
            <w:b w:val="0"/>
            <w:noProof/>
          </w:rPr>
          <w:t>Figure 24: Valley County Hazardous Material Release Risk</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_Toc458960607 \h </w:instrText>
        </w:r>
        <w:r w:rsidRPr="00303A30">
          <w:rPr>
            <w:b w:val="0"/>
            <w:noProof/>
            <w:webHidden/>
          </w:rPr>
        </w:r>
        <w:r w:rsidRPr="00303A30">
          <w:rPr>
            <w:b w:val="0"/>
            <w:noProof/>
            <w:webHidden/>
          </w:rPr>
          <w:fldChar w:fldCharType="separate"/>
        </w:r>
        <w:r w:rsidR="007F70BD" w:rsidRPr="00303A30">
          <w:rPr>
            <w:b w:val="0"/>
            <w:noProof/>
            <w:webHidden/>
          </w:rPr>
          <w:t>116</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08" w:history="1">
        <w:r w:rsidR="007F70BD" w:rsidRPr="00303A30">
          <w:rPr>
            <w:rStyle w:val="Hyperlink"/>
            <w:b w:val="0"/>
            <w:noProof/>
          </w:rPr>
          <w:t>Table 67: Crash Data for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_Toc458960608 \h </w:instrText>
        </w:r>
        <w:r w:rsidRPr="00303A30">
          <w:rPr>
            <w:b w:val="0"/>
            <w:noProof/>
            <w:webHidden/>
          </w:rPr>
        </w:r>
        <w:r w:rsidRPr="00303A30">
          <w:rPr>
            <w:b w:val="0"/>
            <w:noProof/>
            <w:webHidden/>
          </w:rPr>
          <w:fldChar w:fldCharType="separate"/>
        </w:r>
        <w:r w:rsidR="007F70BD" w:rsidRPr="00303A30">
          <w:rPr>
            <w:b w:val="0"/>
            <w:noProof/>
            <w:webHidden/>
          </w:rPr>
          <w:t>119</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09" w:history="1">
        <w:r w:rsidR="007F70BD" w:rsidRPr="00303A30">
          <w:rPr>
            <w:rStyle w:val="Hyperlink"/>
            <w:b w:val="0"/>
            <w:noProof/>
          </w:rPr>
          <w:t>Table 68: Transportation Accidents Hazard Risk Assessment</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_Toc458960609 \h </w:instrText>
        </w:r>
        <w:r w:rsidRPr="00303A30">
          <w:rPr>
            <w:b w:val="0"/>
            <w:noProof/>
            <w:webHidden/>
          </w:rPr>
        </w:r>
        <w:r w:rsidRPr="00303A30">
          <w:rPr>
            <w:b w:val="0"/>
            <w:noProof/>
            <w:webHidden/>
          </w:rPr>
          <w:fldChar w:fldCharType="separate"/>
        </w:r>
        <w:r w:rsidR="007F70BD" w:rsidRPr="00303A30">
          <w:rPr>
            <w:b w:val="0"/>
            <w:noProof/>
            <w:webHidden/>
          </w:rPr>
          <w:t>120</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10" w:history="1">
        <w:r w:rsidR="007F70BD" w:rsidRPr="00303A30">
          <w:rPr>
            <w:rStyle w:val="Hyperlink"/>
            <w:b w:val="0"/>
            <w:noProof/>
          </w:rPr>
          <w:t>Table 69: Structural Fire Hazard Risk Assessment</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_Toc458960610 \h </w:instrText>
        </w:r>
        <w:r w:rsidRPr="00303A30">
          <w:rPr>
            <w:b w:val="0"/>
            <w:noProof/>
            <w:webHidden/>
          </w:rPr>
        </w:r>
        <w:r w:rsidRPr="00303A30">
          <w:rPr>
            <w:b w:val="0"/>
            <w:noProof/>
            <w:webHidden/>
          </w:rPr>
          <w:fldChar w:fldCharType="separate"/>
        </w:r>
        <w:r w:rsidR="007F70BD" w:rsidRPr="00303A30">
          <w:rPr>
            <w:b w:val="0"/>
            <w:noProof/>
            <w:webHidden/>
          </w:rPr>
          <w:t>122</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11" w:history="1">
        <w:r w:rsidR="007F70BD" w:rsidRPr="00303A30">
          <w:rPr>
            <w:rStyle w:val="Hyperlink"/>
            <w:b w:val="0"/>
            <w:noProof/>
          </w:rPr>
          <w:t>Table 70: Structural Fire History for Valley County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_Toc458960611 \h </w:instrText>
        </w:r>
        <w:r w:rsidRPr="00303A30">
          <w:rPr>
            <w:b w:val="0"/>
            <w:noProof/>
            <w:webHidden/>
          </w:rPr>
        </w:r>
        <w:r w:rsidRPr="00303A30">
          <w:rPr>
            <w:b w:val="0"/>
            <w:noProof/>
            <w:webHidden/>
          </w:rPr>
          <w:fldChar w:fldCharType="separate"/>
        </w:r>
        <w:r w:rsidR="007F70BD" w:rsidRPr="00303A30">
          <w:rPr>
            <w:b w:val="0"/>
            <w:noProof/>
            <w:webHidden/>
          </w:rPr>
          <w:t>123</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12" w:history="1">
        <w:r w:rsidR="007F70BD" w:rsidRPr="00303A30">
          <w:rPr>
            <w:rStyle w:val="Hyperlink"/>
            <w:b w:val="0"/>
            <w:noProof/>
          </w:rPr>
          <w:t>Table 71:  Civil Disobedience Risk</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_Toc458960612 \h </w:instrText>
        </w:r>
        <w:r w:rsidRPr="00303A30">
          <w:rPr>
            <w:b w:val="0"/>
            <w:noProof/>
            <w:webHidden/>
          </w:rPr>
        </w:r>
        <w:r w:rsidRPr="00303A30">
          <w:rPr>
            <w:b w:val="0"/>
            <w:noProof/>
            <w:webHidden/>
          </w:rPr>
          <w:fldChar w:fldCharType="separate"/>
        </w:r>
        <w:r w:rsidR="007F70BD" w:rsidRPr="00303A30">
          <w:rPr>
            <w:b w:val="0"/>
            <w:noProof/>
            <w:webHidden/>
          </w:rPr>
          <w:t>125</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13" w:history="1">
        <w:r w:rsidR="007F70BD" w:rsidRPr="00303A30">
          <w:rPr>
            <w:rStyle w:val="Hyperlink"/>
            <w:b w:val="0"/>
            <w:noProof/>
          </w:rPr>
          <w:t>Table 72: Valley County Hazard Prioritizations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_Toc458960613 \h </w:instrText>
        </w:r>
        <w:r w:rsidRPr="00303A30">
          <w:rPr>
            <w:b w:val="0"/>
            <w:noProof/>
            <w:webHidden/>
          </w:rPr>
        </w:r>
        <w:r w:rsidRPr="00303A30">
          <w:rPr>
            <w:b w:val="0"/>
            <w:noProof/>
            <w:webHidden/>
          </w:rPr>
          <w:fldChar w:fldCharType="separate"/>
        </w:r>
        <w:r w:rsidR="007F70BD" w:rsidRPr="00303A30">
          <w:rPr>
            <w:b w:val="0"/>
            <w:noProof/>
            <w:webHidden/>
          </w:rPr>
          <w:t>128</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14" w:history="1">
        <w:r w:rsidR="007F70BD" w:rsidRPr="00303A30">
          <w:rPr>
            <w:rStyle w:val="Hyperlink"/>
            <w:b w:val="0"/>
            <w:noProof/>
          </w:rPr>
          <w:t>Table 73: City of Glasgow Hazard Prioritization</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_Toc458960614 \h </w:instrText>
        </w:r>
        <w:r w:rsidRPr="00303A30">
          <w:rPr>
            <w:b w:val="0"/>
            <w:noProof/>
            <w:webHidden/>
          </w:rPr>
        </w:r>
        <w:r w:rsidRPr="00303A30">
          <w:rPr>
            <w:b w:val="0"/>
            <w:noProof/>
            <w:webHidden/>
          </w:rPr>
          <w:fldChar w:fldCharType="separate"/>
        </w:r>
        <w:r w:rsidR="007F70BD" w:rsidRPr="00303A30">
          <w:rPr>
            <w:b w:val="0"/>
            <w:noProof/>
            <w:webHidden/>
          </w:rPr>
          <w:t>129</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15" w:history="1">
        <w:r w:rsidR="007F70BD" w:rsidRPr="00303A30">
          <w:rPr>
            <w:rStyle w:val="Hyperlink"/>
            <w:b w:val="0"/>
            <w:noProof/>
          </w:rPr>
          <w:t>Table 74: City of Fort Peck Hazard Prioritization</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_Toc458960615 \h </w:instrText>
        </w:r>
        <w:r w:rsidRPr="00303A30">
          <w:rPr>
            <w:b w:val="0"/>
            <w:noProof/>
            <w:webHidden/>
          </w:rPr>
        </w:r>
        <w:r w:rsidRPr="00303A30">
          <w:rPr>
            <w:b w:val="0"/>
            <w:noProof/>
            <w:webHidden/>
          </w:rPr>
          <w:fldChar w:fldCharType="separate"/>
        </w:r>
        <w:r w:rsidR="007F70BD" w:rsidRPr="00303A30">
          <w:rPr>
            <w:b w:val="0"/>
            <w:noProof/>
            <w:webHidden/>
          </w:rPr>
          <w:t>129</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16" w:history="1">
        <w:r w:rsidR="007F70BD" w:rsidRPr="00303A30">
          <w:rPr>
            <w:rStyle w:val="Hyperlink"/>
            <w:b w:val="0"/>
            <w:noProof/>
          </w:rPr>
          <w:t>Table 75: City of Nashua Hazard Prioritization</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_Toc458960616 \h </w:instrText>
        </w:r>
        <w:r w:rsidRPr="00303A30">
          <w:rPr>
            <w:b w:val="0"/>
            <w:noProof/>
            <w:webHidden/>
          </w:rPr>
        </w:r>
        <w:r w:rsidRPr="00303A30">
          <w:rPr>
            <w:b w:val="0"/>
            <w:noProof/>
            <w:webHidden/>
          </w:rPr>
          <w:fldChar w:fldCharType="separate"/>
        </w:r>
        <w:r w:rsidR="007F70BD" w:rsidRPr="00303A30">
          <w:rPr>
            <w:b w:val="0"/>
            <w:noProof/>
            <w:webHidden/>
          </w:rPr>
          <w:t>130</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17" w:history="1">
        <w:r w:rsidR="007F70BD" w:rsidRPr="00303A30">
          <w:rPr>
            <w:rStyle w:val="Hyperlink"/>
            <w:b w:val="0"/>
            <w:noProof/>
          </w:rPr>
          <w:t>Table 76: City of Opheim Hazard Prioritization</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_Toc458960617 \h </w:instrText>
        </w:r>
        <w:r w:rsidRPr="00303A30">
          <w:rPr>
            <w:b w:val="0"/>
            <w:noProof/>
            <w:webHidden/>
          </w:rPr>
        </w:r>
        <w:r w:rsidRPr="00303A30">
          <w:rPr>
            <w:b w:val="0"/>
            <w:noProof/>
            <w:webHidden/>
          </w:rPr>
          <w:fldChar w:fldCharType="separate"/>
        </w:r>
        <w:r w:rsidR="007F70BD" w:rsidRPr="00303A30">
          <w:rPr>
            <w:b w:val="0"/>
            <w:noProof/>
            <w:webHidden/>
          </w:rPr>
          <w:t>131</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18" w:history="1">
        <w:r w:rsidR="007F70BD" w:rsidRPr="00303A30">
          <w:rPr>
            <w:rStyle w:val="Hyperlink"/>
            <w:b w:val="0"/>
            <w:noProof/>
          </w:rPr>
          <w:t>Table 77: Unincorporated Areas of Valley County Hazard Prioritization</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_Toc458960618 \h </w:instrText>
        </w:r>
        <w:r w:rsidRPr="00303A30">
          <w:rPr>
            <w:b w:val="0"/>
            <w:noProof/>
            <w:webHidden/>
          </w:rPr>
        </w:r>
        <w:r w:rsidRPr="00303A30">
          <w:rPr>
            <w:b w:val="0"/>
            <w:noProof/>
            <w:webHidden/>
          </w:rPr>
          <w:fldChar w:fldCharType="separate"/>
        </w:r>
        <w:r w:rsidR="007F70BD" w:rsidRPr="00303A30">
          <w:rPr>
            <w:b w:val="0"/>
            <w:noProof/>
            <w:webHidden/>
          </w:rPr>
          <w:t>132</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19" w:history="1">
        <w:r w:rsidR="007F70BD" w:rsidRPr="00303A30">
          <w:rPr>
            <w:rStyle w:val="Hyperlink"/>
            <w:b w:val="0"/>
            <w:noProof/>
          </w:rPr>
          <w:t>Table 78: Plans Policies Programs and Ordinances in Place</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_Toc458960619 \h </w:instrText>
        </w:r>
        <w:r w:rsidRPr="00303A30">
          <w:rPr>
            <w:b w:val="0"/>
            <w:noProof/>
            <w:webHidden/>
          </w:rPr>
        </w:r>
        <w:r w:rsidRPr="00303A30">
          <w:rPr>
            <w:b w:val="0"/>
            <w:noProof/>
            <w:webHidden/>
          </w:rPr>
          <w:fldChar w:fldCharType="separate"/>
        </w:r>
        <w:r w:rsidR="007F70BD" w:rsidRPr="00303A30">
          <w:rPr>
            <w:b w:val="0"/>
            <w:noProof/>
            <w:webHidden/>
          </w:rPr>
          <w:t>134</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20" w:history="1">
        <w:r w:rsidR="007F70BD" w:rsidRPr="00303A30">
          <w:rPr>
            <w:rStyle w:val="Hyperlink"/>
            <w:b w:val="0"/>
            <w:noProof/>
          </w:rPr>
          <w:t>Table 79: Assessment of Local Capability</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_Toc458960620 \h </w:instrText>
        </w:r>
        <w:r w:rsidRPr="00303A30">
          <w:rPr>
            <w:b w:val="0"/>
            <w:noProof/>
            <w:webHidden/>
          </w:rPr>
        </w:r>
        <w:r w:rsidRPr="00303A30">
          <w:rPr>
            <w:b w:val="0"/>
            <w:noProof/>
            <w:webHidden/>
          </w:rPr>
          <w:fldChar w:fldCharType="separate"/>
        </w:r>
        <w:r w:rsidR="007F70BD" w:rsidRPr="00303A30">
          <w:rPr>
            <w:b w:val="0"/>
            <w:noProof/>
            <w:webHidden/>
          </w:rPr>
          <w:t>135</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21" w:history="1">
        <w:r w:rsidR="007F70BD" w:rsidRPr="00303A30">
          <w:rPr>
            <w:rStyle w:val="Hyperlink"/>
            <w:b w:val="0"/>
            <w:noProof/>
          </w:rPr>
          <w:t>Table 80: Hazards Mitigated by Each Proposed Project</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_Toc458960621 \h </w:instrText>
        </w:r>
        <w:r w:rsidRPr="00303A30">
          <w:rPr>
            <w:b w:val="0"/>
            <w:noProof/>
            <w:webHidden/>
          </w:rPr>
        </w:r>
        <w:r w:rsidRPr="00303A30">
          <w:rPr>
            <w:b w:val="0"/>
            <w:noProof/>
            <w:webHidden/>
          </w:rPr>
          <w:fldChar w:fldCharType="separate"/>
        </w:r>
        <w:r w:rsidR="007F70BD" w:rsidRPr="00303A30">
          <w:rPr>
            <w:b w:val="0"/>
            <w:noProof/>
            <w:webHidden/>
          </w:rPr>
          <w:t>142</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22" w:history="1">
        <w:r w:rsidR="007F70BD" w:rsidRPr="00303A30">
          <w:rPr>
            <w:rStyle w:val="Hyperlink"/>
            <w:b w:val="0"/>
            <w:noProof/>
          </w:rPr>
          <w:t>Table 81: Prioritization Criteria</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_Toc458960622 \h </w:instrText>
        </w:r>
        <w:r w:rsidRPr="00303A30">
          <w:rPr>
            <w:b w:val="0"/>
            <w:noProof/>
            <w:webHidden/>
          </w:rPr>
        </w:r>
        <w:r w:rsidRPr="00303A30">
          <w:rPr>
            <w:b w:val="0"/>
            <w:noProof/>
            <w:webHidden/>
          </w:rPr>
          <w:fldChar w:fldCharType="separate"/>
        </w:r>
        <w:r w:rsidR="007F70BD" w:rsidRPr="00303A30">
          <w:rPr>
            <w:b w:val="0"/>
            <w:noProof/>
            <w:webHidden/>
          </w:rPr>
          <w:t>145</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23" w:history="1">
        <w:r w:rsidR="007F70BD" w:rsidRPr="00303A30">
          <w:rPr>
            <w:rStyle w:val="Hyperlink"/>
            <w:b w:val="0"/>
            <w:noProof/>
          </w:rPr>
          <w:t>Table 82: Project Score Card</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_Toc458960623 \h </w:instrText>
        </w:r>
        <w:r w:rsidRPr="00303A30">
          <w:rPr>
            <w:b w:val="0"/>
            <w:noProof/>
            <w:webHidden/>
          </w:rPr>
        </w:r>
        <w:r w:rsidRPr="00303A30">
          <w:rPr>
            <w:b w:val="0"/>
            <w:noProof/>
            <w:webHidden/>
          </w:rPr>
          <w:fldChar w:fldCharType="separate"/>
        </w:r>
        <w:r w:rsidR="007F70BD" w:rsidRPr="00303A30">
          <w:rPr>
            <w:b w:val="0"/>
            <w:noProof/>
            <w:webHidden/>
          </w:rPr>
          <w:t>146</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24" w:history="1">
        <w:r w:rsidR="007F70BD" w:rsidRPr="00303A30">
          <w:rPr>
            <w:rStyle w:val="Hyperlink"/>
            <w:b w:val="0"/>
            <w:noProof/>
          </w:rPr>
          <w:t>Table 83: Mitigation Projects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_Toc458960624 \h </w:instrText>
        </w:r>
        <w:r w:rsidRPr="00303A30">
          <w:rPr>
            <w:b w:val="0"/>
            <w:noProof/>
            <w:webHidden/>
          </w:rPr>
        </w:r>
        <w:r w:rsidRPr="00303A30">
          <w:rPr>
            <w:b w:val="0"/>
            <w:noProof/>
            <w:webHidden/>
          </w:rPr>
          <w:fldChar w:fldCharType="separate"/>
        </w:r>
        <w:r w:rsidR="007F70BD" w:rsidRPr="00303A30">
          <w:rPr>
            <w:b w:val="0"/>
            <w:noProof/>
            <w:webHidden/>
          </w:rPr>
          <w:t>150</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25" w:history="1">
        <w:r w:rsidR="007F70BD" w:rsidRPr="00303A30">
          <w:rPr>
            <w:rStyle w:val="Hyperlink"/>
            <w:b w:val="0"/>
            <w:noProof/>
          </w:rPr>
          <w:t>Table 84: Programs/Policies/Plans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_Toc458960625 \h </w:instrText>
        </w:r>
        <w:r w:rsidRPr="00303A30">
          <w:rPr>
            <w:b w:val="0"/>
            <w:noProof/>
            <w:webHidden/>
          </w:rPr>
        </w:r>
        <w:r w:rsidRPr="00303A30">
          <w:rPr>
            <w:b w:val="0"/>
            <w:noProof/>
            <w:webHidden/>
          </w:rPr>
          <w:fldChar w:fldCharType="separate"/>
        </w:r>
        <w:r w:rsidR="007F70BD" w:rsidRPr="00303A30">
          <w:rPr>
            <w:b w:val="0"/>
            <w:noProof/>
            <w:webHidden/>
          </w:rPr>
          <w:t>156</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26" w:history="1">
        <w:r w:rsidR="007F70BD" w:rsidRPr="00303A30">
          <w:rPr>
            <w:rStyle w:val="Hyperlink"/>
            <w:b w:val="0"/>
            <w:noProof/>
          </w:rPr>
          <w:t>Table 85: Jurisdictional Process for Mitigation Incorporation</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_Toc458960626 \h </w:instrText>
        </w:r>
        <w:r w:rsidRPr="00303A30">
          <w:rPr>
            <w:b w:val="0"/>
            <w:noProof/>
            <w:webHidden/>
          </w:rPr>
        </w:r>
        <w:r w:rsidRPr="00303A30">
          <w:rPr>
            <w:b w:val="0"/>
            <w:noProof/>
            <w:webHidden/>
          </w:rPr>
          <w:fldChar w:fldCharType="separate"/>
        </w:r>
        <w:r w:rsidR="007F70BD" w:rsidRPr="00303A30">
          <w:rPr>
            <w:b w:val="0"/>
            <w:noProof/>
            <w:webHidden/>
          </w:rPr>
          <w:t>157</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27" w:history="1">
        <w:r w:rsidR="007F70BD" w:rsidRPr="00303A30">
          <w:rPr>
            <w:rStyle w:val="Hyperlink"/>
            <w:b w:val="0"/>
            <w:noProof/>
          </w:rPr>
          <w:t>Table 86: Mitigation Strategies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_Toc458960627 \h </w:instrText>
        </w:r>
        <w:r w:rsidRPr="00303A30">
          <w:rPr>
            <w:b w:val="0"/>
            <w:noProof/>
            <w:webHidden/>
          </w:rPr>
        </w:r>
        <w:r w:rsidRPr="00303A30">
          <w:rPr>
            <w:b w:val="0"/>
            <w:noProof/>
            <w:webHidden/>
          </w:rPr>
          <w:fldChar w:fldCharType="separate"/>
        </w:r>
        <w:r w:rsidR="007F70BD" w:rsidRPr="00303A30">
          <w:rPr>
            <w:b w:val="0"/>
            <w:noProof/>
            <w:webHidden/>
          </w:rPr>
          <w:t>157</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28" w:history="1">
        <w:r w:rsidR="007F70BD" w:rsidRPr="00303A30">
          <w:rPr>
            <w:rStyle w:val="Hyperlink"/>
            <w:b w:val="0"/>
            <w:noProof/>
          </w:rPr>
          <w:t>Table 87: Plan Update Schedule</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_Toc458960628 \h </w:instrText>
        </w:r>
        <w:r w:rsidRPr="00303A30">
          <w:rPr>
            <w:b w:val="0"/>
            <w:noProof/>
            <w:webHidden/>
          </w:rPr>
        </w:r>
        <w:r w:rsidRPr="00303A30">
          <w:rPr>
            <w:b w:val="0"/>
            <w:noProof/>
            <w:webHidden/>
          </w:rPr>
          <w:fldChar w:fldCharType="separate"/>
        </w:r>
        <w:r w:rsidR="007F70BD" w:rsidRPr="00303A30">
          <w:rPr>
            <w:b w:val="0"/>
            <w:noProof/>
            <w:webHidden/>
          </w:rPr>
          <w:t>161</w:t>
        </w:r>
        <w:r w:rsidRPr="00303A30">
          <w:rPr>
            <w:b w:val="0"/>
            <w:noProof/>
            <w:webHidden/>
          </w:rPr>
          <w:fldChar w:fldCharType="end"/>
        </w:r>
      </w:hyperlink>
    </w:p>
    <w:p w:rsidR="007F70BD" w:rsidRPr="00303A30" w:rsidRDefault="00090F9F" w:rsidP="00303A30">
      <w:pPr>
        <w:pStyle w:val="TOC1"/>
        <w:tabs>
          <w:tab w:val="right" w:leader="dot" w:pos="10070"/>
        </w:tabs>
        <w:spacing w:before="0" w:line="276" w:lineRule="auto"/>
        <w:rPr>
          <w:rFonts w:asciiTheme="minorHAnsi" w:eastAsiaTheme="minorEastAsia" w:hAnsiTheme="minorHAnsi"/>
          <w:b w:val="0"/>
          <w:bCs w:val="0"/>
          <w:noProof/>
          <w:sz w:val="22"/>
          <w:szCs w:val="22"/>
        </w:rPr>
      </w:pPr>
      <w:hyperlink w:anchor="_Toc458960629" w:history="1">
        <w:r w:rsidR="007F70BD" w:rsidRPr="00303A30">
          <w:rPr>
            <w:rStyle w:val="Hyperlink"/>
            <w:b w:val="0"/>
            <w:noProof/>
          </w:rPr>
          <w:t>Table88: MitigationFundingSources</w:t>
        </w:r>
        <w:r w:rsidR="007F70BD" w:rsidRPr="00303A30">
          <w:rPr>
            <w:b w:val="0"/>
            <w:noProof/>
            <w:webHidden/>
          </w:rPr>
          <w:tab/>
        </w:r>
        <w:r w:rsidRPr="00303A30">
          <w:rPr>
            <w:b w:val="0"/>
            <w:noProof/>
            <w:webHidden/>
          </w:rPr>
          <w:fldChar w:fldCharType="begin"/>
        </w:r>
        <w:r w:rsidR="007F70BD" w:rsidRPr="00303A30">
          <w:rPr>
            <w:b w:val="0"/>
            <w:noProof/>
            <w:webHidden/>
          </w:rPr>
          <w:instrText xml:space="preserve"> PAGEREF _Toc458960629 \h </w:instrText>
        </w:r>
        <w:r w:rsidRPr="00303A30">
          <w:rPr>
            <w:b w:val="0"/>
            <w:noProof/>
            <w:webHidden/>
          </w:rPr>
        </w:r>
        <w:r w:rsidRPr="00303A30">
          <w:rPr>
            <w:b w:val="0"/>
            <w:noProof/>
            <w:webHidden/>
          </w:rPr>
          <w:fldChar w:fldCharType="separate"/>
        </w:r>
        <w:r w:rsidR="007F70BD" w:rsidRPr="00303A30">
          <w:rPr>
            <w:b w:val="0"/>
            <w:noProof/>
            <w:webHidden/>
          </w:rPr>
          <w:t>164</w:t>
        </w:r>
        <w:r w:rsidRPr="00303A30">
          <w:rPr>
            <w:b w:val="0"/>
            <w:noProof/>
            <w:webHidden/>
          </w:rPr>
          <w:fldChar w:fldCharType="end"/>
        </w:r>
      </w:hyperlink>
    </w:p>
    <w:p w:rsidR="0085508E" w:rsidRDefault="00090F9F" w:rsidP="0085508E">
      <w:pPr>
        <w:pStyle w:val="Heading1"/>
        <w:spacing w:line="276" w:lineRule="auto"/>
        <w:rPr>
          <w:b w:val="0"/>
        </w:rPr>
      </w:pPr>
      <w:r w:rsidRPr="0085508E">
        <w:rPr>
          <w:b w:val="0"/>
        </w:rPr>
        <w:fldChar w:fldCharType="end"/>
      </w:r>
    </w:p>
    <w:p w:rsidR="0085508E" w:rsidRDefault="0085508E">
      <w:pPr>
        <w:widowControl/>
        <w:spacing w:after="160" w:line="259" w:lineRule="auto"/>
        <w:rPr>
          <w:rFonts w:eastAsia="Times New Roman"/>
          <w:bCs/>
          <w:sz w:val="48"/>
          <w:szCs w:val="48"/>
        </w:rPr>
      </w:pPr>
      <w:r>
        <w:rPr>
          <w:b/>
        </w:rPr>
        <w:br w:type="page"/>
      </w:r>
    </w:p>
    <w:p w:rsidR="0085508E" w:rsidRPr="00BE295A" w:rsidRDefault="00BE295A" w:rsidP="005F16E9">
      <w:pPr>
        <w:pStyle w:val="Heading1"/>
        <w:rPr>
          <w:b w:val="0"/>
          <w:sz w:val="24"/>
          <w:szCs w:val="24"/>
        </w:rPr>
        <w:sectPr w:rsidR="0085508E" w:rsidRPr="00BE295A" w:rsidSect="0085508E">
          <w:footerReference w:type="default" r:id="rId9"/>
          <w:pgSz w:w="12240" w:h="15840"/>
          <w:pgMar w:top="1440" w:right="1080" w:bottom="1440" w:left="1080" w:header="473" w:footer="748" w:gutter="0"/>
          <w:pgNumType w:fmt="lowerRoman" w:start="1"/>
          <w:cols w:space="720"/>
          <w:docGrid w:linePitch="326"/>
        </w:sectPr>
      </w:pPr>
      <w:bookmarkStart w:id="4" w:name="_Toc458956707"/>
      <w:r w:rsidRPr="00BE295A">
        <w:rPr>
          <w:b w:val="0"/>
          <w:sz w:val="24"/>
          <w:szCs w:val="24"/>
        </w:rPr>
        <w:lastRenderedPageBreak/>
        <w:t>P</w:t>
      </w:r>
      <w:r w:rsidR="005F16E9">
        <w:rPr>
          <w:b w:val="0"/>
          <w:sz w:val="24"/>
          <w:szCs w:val="24"/>
        </w:rPr>
        <w:t xml:space="preserve">age Left Blank </w:t>
      </w:r>
      <w:r w:rsidR="005F16E9" w:rsidRPr="005F16E9">
        <w:rPr>
          <w:b w:val="0"/>
          <w:sz w:val="24"/>
          <w:szCs w:val="24"/>
        </w:rPr>
        <w:t>Intentionally</w:t>
      </w:r>
      <w:bookmarkEnd w:id="4"/>
    </w:p>
    <w:p w:rsidR="00050A20" w:rsidRPr="00A751A1" w:rsidRDefault="00050A20" w:rsidP="00050A20">
      <w:pPr>
        <w:pStyle w:val="Heading1"/>
      </w:pPr>
      <w:bookmarkStart w:id="5" w:name="_Toc458956708"/>
      <w:bookmarkEnd w:id="1"/>
      <w:r>
        <w:lastRenderedPageBreak/>
        <w:t>S</w:t>
      </w:r>
      <w:r w:rsidRPr="00A751A1">
        <w:t>ection 1: Introduction</w:t>
      </w:r>
      <w:bookmarkEnd w:id="5"/>
    </w:p>
    <w:p w:rsidR="00050A20" w:rsidRPr="00A751A1" w:rsidRDefault="00050A20" w:rsidP="00050A20">
      <w:pPr>
        <w:pStyle w:val="Heading1"/>
      </w:pPr>
    </w:p>
    <w:p w:rsidR="00050A20" w:rsidRPr="00A751A1" w:rsidRDefault="00050A20" w:rsidP="00050A20">
      <w:pPr>
        <w:pStyle w:val="BodyText"/>
        <w:rPr>
          <w:color w:val="auto"/>
        </w:rPr>
      </w:pPr>
      <w:r w:rsidRPr="00A751A1">
        <w:rPr>
          <w:color w:val="auto"/>
        </w:rPr>
        <w:t>Every day, unfores</w:t>
      </w:r>
      <w:r>
        <w:rPr>
          <w:color w:val="auto"/>
        </w:rPr>
        <w:t xml:space="preserve">een circumstances threaten Valley </w:t>
      </w:r>
      <w:r w:rsidRPr="00A751A1">
        <w:rPr>
          <w:color w:val="auto"/>
        </w:rPr>
        <w:t xml:space="preserve">County.Possibilities ranging from loss of </w:t>
      </w:r>
      <w:r w:rsidRPr="00B37836">
        <w:rPr>
          <w:noProof/>
          <w:color w:val="auto"/>
        </w:rPr>
        <w:t>life,</w:t>
      </w:r>
      <w:r w:rsidRPr="00A751A1">
        <w:rPr>
          <w:color w:val="auto"/>
        </w:rPr>
        <w:t>property</w:t>
      </w:r>
      <w:r>
        <w:rPr>
          <w:color w:val="auto"/>
        </w:rPr>
        <w:t>,</w:t>
      </w:r>
      <w:r w:rsidRPr="00A751A1">
        <w:rPr>
          <w:color w:val="auto"/>
        </w:rPr>
        <w:t xml:space="preserve"> or jobs can be experienced from natural, technological, and human-made hazards.</w:t>
      </w:r>
    </w:p>
    <w:p w:rsidR="00050A20" w:rsidRPr="00A751A1" w:rsidRDefault="00050A20" w:rsidP="00050A20">
      <w:pPr>
        <w:pStyle w:val="BodyText"/>
        <w:rPr>
          <w:color w:val="auto"/>
        </w:rPr>
      </w:pPr>
    </w:p>
    <w:p w:rsidR="00050A20" w:rsidRPr="00A751A1" w:rsidRDefault="00050A20" w:rsidP="00050A20">
      <w:pPr>
        <w:pStyle w:val="BodyText"/>
        <w:rPr>
          <w:color w:val="auto"/>
        </w:rPr>
      </w:pPr>
      <w:r w:rsidRPr="00A751A1">
        <w:rPr>
          <w:color w:val="auto"/>
        </w:rPr>
        <w:t xml:space="preserve">Hazard mitigation in </w:t>
      </w:r>
      <w:r>
        <w:rPr>
          <w:color w:val="auto"/>
        </w:rPr>
        <w:t>Valley</w:t>
      </w:r>
      <w:r w:rsidRPr="00A751A1">
        <w:rPr>
          <w:color w:val="auto"/>
        </w:rPr>
        <w:t xml:space="preserve"> County </w:t>
      </w:r>
      <w:r>
        <w:rPr>
          <w:color w:val="auto"/>
        </w:rPr>
        <w:t xml:space="preserve">has become an increased priority due to an emphasis placed </w:t>
      </w:r>
      <w:r w:rsidR="00860392">
        <w:rPr>
          <w:noProof/>
          <w:color w:val="auto"/>
        </w:rPr>
        <w:t>o</w:t>
      </w:r>
      <w:r w:rsidRPr="00860392">
        <w:rPr>
          <w:noProof/>
          <w:color w:val="auto"/>
        </w:rPr>
        <w:t>n</w:t>
      </w:r>
      <w:r w:rsidRPr="00A751A1">
        <w:rPr>
          <w:color w:val="auto"/>
        </w:rPr>
        <w:t xml:space="preserve"> preventing disasters and reducing damage prior to an actual event occurring.</w:t>
      </w:r>
      <w:r>
        <w:rPr>
          <w:color w:val="auto"/>
        </w:rPr>
        <w:t xml:space="preserve"> The stimulus</w:t>
      </w:r>
      <w:r w:rsidRPr="00A751A1">
        <w:rPr>
          <w:color w:val="auto"/>
        </w:rPr>
        <w:t xml:space="preserve"> o</w:t>
      </w:r>
      <w:r>
        <w:rPr>
          <w:color w:val="auto"/>
        </w:rPr>
        <w:t>f this</w:t>
      </w:r>
      <w:r w:rsidRPr="00A751A1">
        <w:rPr>
          <w:color w:val="auto"/>
        </w:rPr>
        <w:t xml:space="preserve"> is the Disaster Mitigation Act of 2000.The Disaster Mitigation Act of 2000 requires that units of local government (cities, townships, and counties) have an approved mitigation plan in order to receive mitigation grant </w:t>
      </w:r>
      <w:r>
        <w:rPr>
          <w:color w:val="auto"/>
        </w:rPr>
        <w:t>funding</w:t>
      </w:r>
      <w:r w:rsidRPr="00A751A1">
        <w:rPr>
          <w:color w:val="auto"/>
        </w:rPr>
        <w:t xml:space="preserve"> from disasters occurring after November 1, 2004.The purposes </w:t>
      </w:r>
      <w:r w:rsidR="00B37836" w:rsidRPr="00B37836">
        <w:rPr>
          <w:noProof/>
          <w:color w:val="auto"/>
        </w:rPr>
        <w:t>behind</w:t>
      </w:r>
      <w:r w:rsidRPr="00A751A1">
        <w:rPr>
          <w:color w:val="auto"/>
        </w:rPr>
        <w:t xml:space="preserve"> the Disaster Mitigation Act were fourfold:</w:t>
      </w:r>
    </w:p>
    <w:p w:rsidR="00050A20" w:rsidRPr="00A751A1" w:rsidRDefault="00050A20" w:rsidP="00050A20">
      <w:pPr>
        <w:pStyle w:val="BodyText"/>
        <w:rPr>
          <w:color w:val="auto"/>
        </w:rPr>
      </w:pPr>
    </w:p>
    <w:p w:rsidR="00050A20" w:rsidRDefault="00050A20" w:rsidP="00050A20">
      <w:pPr>
        <w:pStyle w:val="NormalWeb"/>
        <w:numPr>
          <w:ilvl w:val="0"/>
          <w:numId w:val="24"/>
        </w:numPr>
        <w:shd w:val="clear" w:color="auto" w:fill="FFFFFF"/>
        <w:spacing w:before="0" w:beforeAutospacing="0" w:after="0" w:afterAutospacing="0"/>
      </w:pPr>
      <w:r w:rsidRPr="00A751A1">
        <w:t>Revise sections of the Robert T. Stafford Disaster Relief and Emergency Assistance Act</w:t>
      </w:r>
      <w:r>
        <w:t>.</w:t>
      </w:r>
    </w:p>
    <w:p w:rsidR="00050A20" w:rsidRDefault="00050A20" w:rsidP="00050A20">
      <w:pPr>
        <w:pStyle w:val="NormalWeb"/>
        <w:numPr>
          <w:ilvl w:val="0"/>
          <w:numId w:val="24"/>
        </w:numPr>
        <w:shd w:val="clear" w:color="auto" w:fill="FFFFFF"/>
        <w:spacing w:before="0" w:beforeAutospacing="0" w:after="0" w:afterAutospacing="0"/>
      </w:pPr>
      <w:r w:rsidRPr="00A751A1">
        <w:t>Govern costs of federal disaster assistance</w:t>
      </w:r>
      <w:r>
        <w:t>.</w:t>
      </w:r>
    </w:p>
    <w:p w:rsidR="00050A20" w:rsidRDefault="00090F9F" w:rsidP="00050A20">
      <w:pPr>
        <w:pStyle w:val="NormalWeb"/>
        <w:numPr>
          <w:ilvl w:val="0"/>
          <w:numId w:val="24"/>
        </w:numPr>
        <w:shd w:val="clear" w:color="auto" w:fill="FFFFFF"/>
        <w:spacing w:before="0" w:beforeAutospacing="0" w:after="0" w:afterAutospacing="0"/>
      </w:pPr>
      <w:r>
        <w:rPr>
          <w:noProof/>
        </w:rPr>
        <w:pict>
          <v:group id="Group 201" o:spid="_x0000_s1026" style="position:absolute;left:0;text-align:left;margin-left:300.8pt;margin-top:0;width:2in;height:319pt;z-index:-251649536;mso-width-percent:308;mso-wrap-distance-left:18pt;mso-wrap-distance-right:18pt;mso-position-horizontal:right;mso-position-horizontal-relative:margin;mso-position-vertical:bottom;mso-position-vertical-relative:margin;mso-width-percent:308;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">
            <v:rect id="Rectangle 202" o:spid="_x0000_s1027" style="position:absolute;width:18288;height:228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RYocUA&#10;AADcAAAADwAAAGRycy9kb3ducmV2LnhtbESPQWvCQBSE7wX/w/KE3urGCFaiq4ggSCmCUQ/eHtln&#10;Npp9G7LbmPbXu4VCj8PMfMMsVr2tRUetrxwrGI8SEMSF0xWXCk7H7dsMhA/IGmvHpOCbPKyWg5cF&#10;Zto9+EBdHkoRIewzVGBCaDIpfWHIoh+5hjh6V9daDFG2pdQtPiLc1jJNkqm0WHFcMNjQxlBxz7+s&#10;go/b+yQ33br7mezpbNz587LdeKVeh/16DiJQH/7Df+2dVpAmKf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JFihxQAAANwAAAAPAAAAAAAAAAAAAAAAAJgCAABkcnMv&#10;ZG93bnJldi54bWxQSwUGAAAAAAQABAD1AAAAigMAAAAA&#10;" fillcolor="#5b9bd5 [3204]" stroked="f" strokeweight="1pt"/>
            <v:rect id="Rectangle 203" o:spid="_x0000_s1028" style="position:absolute;top:9272;width:18288;height:722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Ypk8YA&#10;AADcAAAADwAAAGRycy9kb3ducmV2LnhtbESPT2vCQBTE74LfYXmCl6IbLRSNriKKUOoh/kM8PrLP&#10;JJh9G7JrTPvpu4WCx2FmfsPMl60pRUO1KywrGA0jEMSp1QVnCs6n7WACwnlkjaVlUvBNDpaLbmeO&#10;sbZPPlBz9JkIEHYxKsi9r2IpXZqTQTe0FXHwbrY26IOsM6lrfAa4KeU4ij6kwYLDQo4VrXNK78eH&#10;UfCWrLfJ5rprLubkfpJqut81Xyul+r12NQPhqfWv8H/7UysYR+/wdyYc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Ypk8YAAADcAAAADwAAAAAAAAAAAAAAAACYAgAAZHJz&#10;L2Rvd25yZXYueG1sUEsFBgAAAAAEAAQA9QAAAIsDAAAAAA==&#10;" fillcolor="#5b9bd5 [3204]" stroked="f" strokeweight="1pt">
              <v:textbox inset=",14.4pt,8.64pt,18pt">
                <w:txbxContent>
                  <w:p w:rsidR="007F70BD" w:rsidRPr="003376F4" w:rsidRDefault="007F70BD" w:rsidP="00050A20">
                    <w:pPr>
                      <w:jc w:val="center"/>
                      <w:rPr>
                        <w:color w:val="FFFFFF" w:themeColor="background1"/>
                        <w:sz w:val="28"/>
                      </w:rPr>
                    </w:pPr>
                    <w:r w:rsidRPr="003376F4">
                      <w:rPr>
                        <w:color w:val="FFFFFF" w:themeColor="background1"/>
                        <w:sz w:val="28"/>
                      </w:rPr>
                      <w:t>“Hazard mitigation refers to any sustained action taken to reduce or eliminate the long-term risk to human life and property from hazardous conditions. Making the best long-term decisions requires analytical steps that are best summarized as planning” (FEMA, 2002).</w:t>
                    </w:r>
                  </w:p>
                </w:txbxContent>
              </v:textbox>
            </v:rect>
            <v:shapetype id="_x0000_t202" coordsize="21600,21600" o:spt="202" path="m,l,21600r21600,l21600,xe">
              <v:stroke joinstyle="miter"/>
              <v:path gradientshapeok="t" o:connecttype="rect"/>
            </v:shapetype>
            <v:shape id="Text Box 204" o:spid="_x0000_s1029" type="#_x0000_t202" style="position:absolute;top:2318;width:18288;height:764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KnSsIA&#10;AADcAAAADwAAAGRycy9kb3ducmV2LnhtbESPQWvCQBSE7wX/w/IEb3UTaaRE1yAtbb02euntkX0m&#10;wezbsPuq8d93C4Ueh5n5htlWkxvUlULsPRvIlxko4sbbnlsDp+Pb4zOoKMgWB89k4E4Rqt3sYYul&#10;9Tf+pGstrUoQjiUa6ETGUuvYdOQwLv1InLyzDw4lydBqG/CW4G7Qqyxba4c9p4UOR3rpqLnU386A&#10;vMf8UJzkYx2+itfC1poCaWMW82m/ASU0yX/4r32wBlbZE/yeSUdA7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cqdKwgAAANwAAAAPAAAAAAAAAAAAAAAAAJgCAABkcnMvZG93&#10;bnJldi54bWxQSwUGAAAAAAQABAD1AAAAhwMAAAAA&#10;" fillcolor="white [3212]" stroked="f" strokeweight=".5pt">
              <v:textbox inset=",7.2pt,,7.2pt">
                <w:txbxContent>
                  <w:p w:rsidR="007F70BD" w:rsidRDefault="007F70BD" w:rsidP="00050A20">
                    <w:pPr>
                      <w:pStyle w:val="NoSpacing"/>
                      <w:jc w:val="center"/>
                      <w:rPr>
                        <w:rFonts w:asciiTheme="majorHAnsi" w:eastAsiaTheme="majorEastAsia" w:hAnsiTheme="majorHAnsi" w:cstheme="majorBidi"/>
                        <w:caps/>
                        <w:color w:val="5B9BD5" w:themeColor="accent1"/>
                        <w:sz w:val="28"/>
                        <w:szCs w:val="28"/>
                      </w:rPr>
                    </w:pPr>
                    <w:r>
                      <w:rPr>
                        <w:rFonts w:asciiTheme="majorHAnsi" w:eastAsiaTheme="majorEastAsia" w:hAnsiTheme="majorHAnsi" w:cstheme="majorBidi"/>
                        <w:caps/>
                        <w:color w:val="5B9BD5" w:themeColor="accent1"/>
                        <w:sz w:val="28"/>
                        <w:szCs w:val="28"/>
                      </w:rPr>
                      <w:t>Hazard Mitigation</w:t>
                    </w:r>
                  </w:p>
                </w:txbxContent>
              </v:textbox>
            </v:shape>
            <w10:wrap type="square" anchorx="margin" anchory="margin"/>
          </v:group>
        </w:pict>
      </w:r>
      <w:r w:rsidR="00050A20" w:rsidRPr="00A751A1">
        <w:t>Organize a national program for pre-disaster mitigation</w:t>
      </w:r>
      <w:r w:rsidR="00050A20">
        <w:t>.</w:t>
      </w:r>
    </w:p>
    <w:p w:rsidR="00050A20" w:rsidRPr="00A751A1" w:rsidRDefault="00050A20" w:rsidP="00050A20">
      <w:pPr>
        <w:pStyle w:val="NormalWeb"/>
        <w:numPr>
          <w:ilvl w:val="0"/>
          <w:numId w:val="24"/>
        </w:numPr>
        <w:shd w:val="clear" w:color="auto" w:fill="FFFFFF"/>
        <w:spacing w:before="0" w:beforeAutospacing="0" w:after="0" w:afterAutospacing="0"/>
      </w:pPr>
      <w:r w:rsidRPr="00A751A1">
        <w:t>Streamline dispensation of disaster relief</w:t>
      </w:r>
      <w:r>
        <w:t>.</w:t>
      </w:r>
    </w:p>
    <w:p w:rsidR="00050A20" w:rsidRPr="00A751A1" w:rsidRDefault="00050A20" w:rsidP="00050A20">
      <w:pPr>
        <w:pStyle w:val="NormalWeb"/>
        <w:shd w:val="clear" w:color="auto" w:fill="FFFFFF"/>
        <w:spacing w:before="0" w:beforeAutospacing="0" w:after="0" w:afterAutospacing="0"/>
      </w:pPr>
    </w:p>
    <w:p w:rsidR="00050A20" w:rsidRPr="00A751A1" w:rsidRDefault="00050A20" w:rsidP="00050A20">
      <w:pPr>
        <w:pStyle w:val="BodyText"/>
        <w:rPr>
          <w:color w:val="auto"/>
        </w:rPr>
      </w:pPr>
      <w:r w:rsidRPr="00A751A1">
        <w:rPr>
          <w:color w:val="auto"/>
        </w:rPr>
        <w:t xml:space="preserve">Hazard mitigation planning is a collaborative process that jurisdictions take to develop a plan </w:t>
      </w:r>
      <w:r w:rsidR="00860392">
        <w:rPr>
          <w:color w:val="auto"/>
        </w:rPr>
        <w:t>which</w:t>
      </w:r>
      <w:r w:rsidRPr="00A751A1">
        <w:rPr>
          <w:color w:val="auto"/>
        </w:rPr>
        <w:t xml:space="preserve"> outlines how they will protect themselves from hazards.FEMA requires that this planning process </w:t>
      </w:r>
      <w:r w:rsidRPr="00B37836">
        <w:rPr>
          <w:noProof/>
          <w:color w:val="auto"/>
        </w:rPr>
        <w:t>occur</w:t>
      </w:r>
      <w:r w:rsidR="00B37836">
        <w:rPr>
          <w:noProof/>
          <w:color w:val="auto"/>
        </w:rPr>
        <w:t>s</w:t>
      </w:r>
      <w:r w:rsidRPr="00A751A1">
        <w:rPr>
          <w:color w:val="auto"/>
        </w:rPr>
        <w:t xml:space="preserve"> in all counties in states across the nation.Failure to comply with these requirements will result in </w:t>
      </w:r>
      <w:r>
        <w:rPr>
          <w:color w:val="auto"/>
        </w:rPr>
        <w:t>that</w:t>
      </w:r>
      <w:r w:rsidRPr="00A751A1">
        <w:rPr>
          <w:color w:val="auto"/>
        </w:rPr>
        <w:t xml:space="preserve"> county or local government unit not being eligible for certain aspects of federal mitigation funding.</w:t>
      </w:r>
    </w:p>
    <w:p w:rsidR="00050A20" w:rsidRPr="00A751A1" w:rsidRDefault="00050A20" w:rsidP="00050A20">
      <w:pPr>
        <w:pStyle w:val="BodyText"/>
        <w:rPr>
          <w:color w:val="auto"/>
        </w:rPr>
      </w:pPr>
    </w:p>
    <w:p w:rsidR="00050A20" w:rsidRPr="00A751A1" w:rsidRDefault="00050A20" w:rsidP="00050A20">
      <w:pPr>
        <w:pStyle w:val="BodyText"/>
        <w:rPr>
          <w:color w:val="auto"/>
        </w:rPr>
      </w:pPr>
      <w:r w:rsidRPr="00A751A1">
        <w:rPr>
          <w:color w:val="auto"/>
        </w:rPr>
        <w:t xml:space="preserve">Mitigation actions implemented today will reduce the disaster recovery dollars needed for tomorrow.Hazard mitigation breaks the recurring damage/loss cycle.Mitigation is </w:t>
      </w:r>
      <w:r w:rsidR="00860392">
        <w:rPr>
          <w:color w:val="auto"/>
        </w:rPr>
        <w:t>ac</w:t>
      </w:r>
      <w:r w:rsidRPr="00A751A1">
        <w:rPr>
          <w:color w:val="auto"/>
        </w:rPr>
        <w:t xml:space="preserve">complished in several ways: construction, prevention, </w:t>
      </w:r>
      <w:r w:rsidRPr="00B37836">
        <w:rPr>
          <w:noProof/>
          <w:color w:val="auto"/>
        </w:rPr>
        <w:t>planning</w:t>
      </w:r>
      <w:r w:rsidR="00B37836">
        <w:rPr>
          <w:noProof/>
          <w:color w:val="auto"/>
        </w:rPr>
        <w:t>,</w:t>
      </w:r>
      <w:r w:rsidRPr="00A751A1">
        <w:rPr>
          <w:color w:val="auto"/>
        </w:rPr>
        <w:t xml:space="preserve"> and education.It is through these mitigation methods that a balance between the constructed and natural environments is achieved.</w:t>
      </w:r>
    </w:p>
    <w:p w:rsidR="00050A20" w:rsidRPr="00A751A1" w:rsidRDefault="00050A20" w:rsidP="00050A20">
      <w:pPr>
        <w:pStyle w:val="BodyText"/>
        <w:rPr>
          <w:color w:val="auto"/>
        </w:rPr>
      </w:pPr>
    </w:p>
    <w:p w:rsidR="00050A20" w:rsidRPr="00A751A1" w:rsidRDefault="00050A20" w:rsidP="00050A20">
      <w:pPr>
        <w:pStyle w:val="BodyText"/>
        <w:rPr>
          <w:color w:val="auto"/>
        </w:rPr>
      </w:pPr>
      <w:r w:rsidRPr="00A751A1">
        <w:rPr>
          <w:color w:val="auto"/>
        </w:rPr>
        <w:t>The overall goals of</w:t>
      </w:r>
      <w:r>
        <w:rPr>
          <w:color w:val="auto"/>
        </w:rPr>
        <w:t xml:space="preserve"> the hazard mitigation plan for Valley County are to get people, property, jobs, and natural resources out of harm’s way.  The plan</w:t>
      </w:r>
      <w:r w:rsidRPr="00A751A1">
        <w:rPr>
          <w:color w:val="auto"/>
        </w:rPr>
        <w:t xml:space="preserve"> is organized in five related</w:t>
      </w:r>
      <w:r>
        <w:rPr>
          <w:color w:val="auto"/>
        </w:rPr>
        <w:t>,</w:t>
      </w:r>
      <w:r w:rsidRPr="00A751A1">
        <w:rPr>
          <w:color w:val="auto"/>
        </w:rPr>
        <w:t xml:space="preserve"> but distinct </w:t>
      </w:r>
      <w:r>
        <w:rPr>
          <w:color w:val="auto"/>
        </w:rPr>
        <w:t>areas</w:t>
      </w:r>
      <w:r w:rsidRPr="00A751A1">
        <w:rPr>
          <w:color w:val="auto"/>
        </w:rPr>
        <w:t xml:space="preserve"> that the planners</w:t>
      </w:r>
      <w:r>
        <w:rPr>
          <w:color w:val="auto"/>
        </w:rPr>
        <w:t xml:space="preserve"> believe</w:t>
      </w:r>
      <w:r w:rsidRPr="00A751A1">
        <w:rPr>
          <w:color w:val="auto"/>
        </w:rPr>
        <w:t xml:space="preserve"> will provide </w:t>
      </w:r>
      <w:r>
        <w:rPr>
          <w:color w:val="auto"/>
        </w:rPr>
        <w:t>ValleyC</w:t>
      </w:r>
      <w:r w:rsidRPr="00A751A1">
        <w:rPr>
          <w:color w:val="auto"/>
        </w:rPr>
        <w:t>ounty and participating jurisdictions the most flexibility to achieve the goals.The following sections are included:</w:t>
      </w:r>
    </w:p>
    <w:p w:rsidR="00050A20" w:rsidRPr="00A751A1" w:rsidRDefault="00050A20" w:rsidP="00050A20">
      <w:pPr>
        <w:pStyle w:val="BodyText"/>
        <w:rPr>
          <w:color w:val="auto"/>
        </w:rPr>
      </w:pPr>
    </w:p>
    <w:p w:rsidR="00050A20" w:rsidRPr="00A751A1" w:rsidRDefault="00050A20" w:rsidP="00050A20">
      <w:pPr>
        <w:pStyle w:val="ListParagraph"/>
        <w:numPr>
          <w:ilvl w:val="0"/>
          <w:numId w:val="21"/>
        </w:numPr>
        <w:autoSpaceDE w:val="0"/>
        <w:autoSpaceDN w:val="0"/>
        <w:adjustRightInd w:val="0"/>
        <w:rPr>
          <w:rFonts w:cs="Times New Roman"/>
          <w:szCs w:val="24"/>
        </w:rPr>
      </w:pPr>
      <w:r w:rsidRPr="00A751A1">
        <w:rPr>
          <w:rFonts w:cs="Times New Roman"/>
          <w:b/>
          <w:bCs/>
          <w:szCs w:val="24"/>
        </w:rPr>
        <w:t xml:space="preserve">County Profile </w:t>
      </w:r>
      <w:r w:rsidRPr="00A751A1">
        <w:rPr>
          <w:rFonts w:cs="Times New Roman"/>
          <w:szCs w:val="24"/>
        </w:rPr>
        <w:t>– This cha</w:t>
      </w:r>
      <w:r w:rsidR="00860392">
        <w:rPr>
          <w:rFonts w:cs="Times New Roman"/>
          <w:szCs w:val="24"/>
        </w:rPr>
        <w:t>pter contains information on Valley</w:t>
      </w:r>
      <w:r>
        <w:rPr>
          <w:rFonts w:cs="Times New Roman"/>
          <w:szCs w:val="24"/>
        </w:rPr>
        <w:t>C</w:t>
      </w:r>
      <w:r w:rsidRPr="00A751A1">
        <w:rPr>
          <w:rFonts w:cs="Times New Roman"/>
          <w:szCs w:val="24"/>
        </w:rPr>
        <w:t>ounty’s history, demographics, physical features, infrast</w:t>
      </w:r>
      <w:r>
        <w:rPr>
          <w:rFonts w:cs="Times New Roman"/>
          <w:szCs w:val="24"/>
        </w:rPr>
        <w:t>ructure, and emergency response</w:t>
      </w:r>
    </w:p>
    <w:p w:rsidR="00050A20" w:rsidRPr="00A751A1" w:rsidRDefault="00050A20" w:rsidP="00050A20">
      <w:pPr>
        <w:pStyle w:val="ListParagraph"/>
        <w:numPr>
          <w:ilvl w:val="0"/>
          <w:numId w:val="21"/>
        </w:numPr>
        <w:autoSpaceDE w:val="0"/>
        <w:autoSpaceDN w:val="0"/>
        <w:adjustRightInd w:val="0"/>
        <w:rPr>
          <w:rFonts w:cs="Times New Roman"/>
          <w:szCs w:val="24"/>
        </w:rPr>
      </w:pPr>
      <w:r w:rsidRPr="00A751A1">
        <w:rPr>
          <w:rFonts w:cs="Times New Roman"/>
          <w:b/>
          <w:bCs/>
          <w:szCs w:val="24"/>
        </w:rPr>
        <w:t xml:space="preserve">Hazards Profile </w:t>
      </w:r>
      <w:r w:rsidRPr="00A751A1">
        <w:rPr>
          <w:rFonts w:cs="Times New Roman"/>
          <w:szCs w:val="24"/>
        </w:rPr>
        <w:t>– This chapter identifies and profiles the various hazar</w:t>
      </w:r>
      <w:r>
        <w:rPr>
          <w:rFonts w:cs="Times New Roman"/>
          <w:szCs w:val="24"/>
        </w:rPr>
        <w:t>ds addressed in the plan</w:t>
      </w:r>
    </w:p>
    <w:p w:rsidR="00050A20" w:rsidRPr="00A751A1" w:rsidRDefault="00050A20" w:rsidP="00050A20">
      <w:pPr>
        <w:pStyle w:val="ListParagraph"/>
        <w:numPr>
          <w:ilvl w:val="0"/>
          <w:numId w:val="21"/>
        </w:numPr>
        <w:autoSpaceDE w:val="0"/>
        <w:autoSpaceDN w:val="0"/>
        <w:adjustRightInd w:val="0"/>
        <w:rPr>
          <w:rFonts w:cs="Times New Roman"/>
          <w:szCs w:val="24"/>
        </w:rPr>
      </w:pPr>
      <w:r w:rsidRPr="00A751A1">
        <w:rPr>
          <w:rFonts w:cs="Times New Roman"/>
          <w:b/>
          <w:bCs/>
          <w:szCs w:val="24"/>
        </w:rPr>
        <w:t xml:space="preserve">Risk Assessment </w:t>
      </w:r>
      <w:r w:rsidRPr="00A751A1">
        <w:rPr>
          <w:rFonts w:cs="Times New Roman"/>
          <w:szCs w:val="24"/>
        </w:rPr>
        <w:t xml:space="preserve">– This chapter provides a risk assessment for each local governmental unit covered in the </w:t>
      </w:r>
      <w:r>
        <w:rPr>
          <w:rFonts w:cs="Times New Roman"/>
          <w:szCs w:val="24"/>
        </w:rPr>
        <w:t>plan</w:t>
      </w:r>
    </w:p>
    <w:p w:rsidR="00050A20" w:rsidRPr="00A751A1" w:rsidRDefault="00050A20" w:rsidP="00050A20">
      <w:pPr>
        <w:pStyle w:val="ListParagraph"/>
        <w:numPr>
          <w:ilvl w:val="0"/>
          <w:numId w:val="21"/>
        </w:numPr>
        <w:autoSpaceDE w:val="0"/>
        <w:autoSpaceDN w:val="0"/>
        <w:adjustRightInd w:val="0"/>
        <w:rPr>
          <w:rFonts w:cs="Times New Roman"/>
          <w:szCs w:val="24"/>
        </w:rPr>
      </w:pPr>
      <w:r w:rsidRPr="00A751A1">
        <w:rPr>
          <w:rFonts w:cs="Times New Roman"/>
          <w:b/>
          <w:bCs/>
          <w:szCs w:val="24"/>
        </w:rPr>
        <w:t xml:space="preserve">Goals, Objectives, and Mitigation Strategies </w:t>
      </w:r>
      <w:r w:rsidRPr="00A751A1">
        <w:rPr>
          <w:rFonts w:cs="Times New Roman"/>
          <w:szCs w:val="24"/>
        </w:rPr>
        <w:t xml:space="preserve">– This chapter identifies the specific mitigation steps </w:t>
      </w:r>
      <w:r>
        <w:rPr>
          <w:rFonts w:cs="Times New Roman"/>
          <w:szCs w:val="24"/>
        </w:rPr>
        <w:t>the</w:t>
      </w:r>
      <w:r w:rsidRPr="00A751A1">
        <w:rPr>
          <w:rFonts w:cs="Times New Roman"/>
          <w:szCs w:val="24"/>
        </w:rPr>
        <w:t xml:space="preserve"> participating jurisdictions </w:t>
      </w:r>
      <w:r>
        <w:rPr>
          <w:rFonts w:cs="Times New Roman"/>
          <w:szCs w:val="24"/>
        </w:rPr>
        <w:t>have</w:t>
      </w:r>
      <w:r w:rsidRPr="00A751A1">
        <w:rPr>
          <w:rFonts w:cs="Times New Roman"/>
          <w:szCs w:val="24"/>
        </w:rPr>
        <w:t xml:space="preserve"> committed to</w:t>
      </w:r>
      <w:r w:rsidRPr="00B37836">
        <w:rPr>
          <w:rFonts w:cs="Times New Roman"/>
          <w:noProof/>
          <w:szCs w:val="24"/>
        </w:rPr>
        <w:t>achiev</w:t>
      </w:r>
      <w:r w:rsidR="00B37836">
        <w:rPr>
          <w:rFonts w:cs="Times New Roman"/>
          <w:noProof/>
          <w:szCs w:val="24"/>
        </w:rPr>
        <w:t>ing</w:t>
      </w:r>
      <w:r>
        <w:rPr>
          <w:rFonts w:cs="Times New Roman"/>
          <w:szCs w:val="24"/>
        </w:rPr>
        <w:t xml:space="preserve"> the </w:t>
      </w:r>
      <w:r w:rsidRPr="00A751A1">
        <w:rPr>
          <w:rFonts w:cs="Times New Roman"/>
          <w:szCs w:val="24"/>
        </w:rPr>
        <w:t xml:space="preserve">goals of the </w:t>
      </w:r>
      <w:r>
        <w:rPr>
          <w:rFonts w:cs="Times New Roman"/>
          <w:szCs w:val="24"/>
        </w:rPr>
        <w:t>plan</w:t>
      </w:r>
    </w:p>
    <w:p w:rsidR="00050A20" w:rsidRPr="00A751A1" w:rsidRDefault="00050A20" w:rsidP="00050A20">
      <w:pPr>
        <w:pStyle w:val="ListParagraph"/>
        <w:numPr>
          <w:ilvl w:val="0"/>
          <w:numId w:val="21"/>
        </w:numPr>
        <w:autoSpaceDE w:val="0"/>
        <w:autoSpaceDN w:val="0"/>
        <w:adjustRightInd w:val="0"/>
        <w:rPr>
          <w:rFonts w:cs="Times New Roman"/>
          <w:szCs w:val="24"/>
        </w:rPr>
      </w:pPr>
      <w:r>
        <w:rPr>
          <w:rFonts w:cs="Times New Roman"/>
          <w:b/>
          <w:bCs/>
          <w:szCs w:val="24"/>
        </w:rPr>
        <w:t>Plan</w:t>
      </w:r>
      <w:r w:rsidRPr="00A751A1">
        <w:rPr>
          <w:rFonts w:cs="Times New Roman"/>
          <w:b/>
          <w:bCs/>
          <w:szCs w:val="24"/>
        </w:rPr>
        <w:t xml:space="preserve"> Administration </w:t>
      </w:r>
      <w:r w:rsidRPr="00A751A1">
        <w:rPr>
          <w:rFonts w:cs="Times New Roman"/>
          <w:szCs w:val="24"/>
        </w:rPr>
        <w:t xml:space="preserve">– This chapter outlines how the </w:t>
      </w:r>
      <w:r>
        <w:rPr>
          <w:rFonts w:cs="Times New Roman"/>
          <w:szCs w:val="24"/>
        </w:rPr>
        <w:t>plan</w:t>
      </w:r>
      <w:r w:rsidRPr="00A751A1">
        <w:rPr>
          <w:rFonts w:cs="Times New Roman"/>
          <w:szCs w:val="24"/>
        </w:rPr>
        <w:t xml:space="preserve"> will be </w:t>
      </w:r>
      <w:r w:rsidRPr="00A751A1">
        <w:rPr>
          <w:rFonts w:cs="Times New Roman"/>
          <w:szCs w:val="24"/>
        </w:rPr>
        <w:lastRenderedPageBreak/>
        <w:t>administered, incl</w:t>
      </w:r>
      <w:r>
        <w:rPr>
          <w:rFonts w:cs="Times New Roman"/>
          <w:szCs w:val="24"/>
        </w:rPr>
        <w:t xml:space="preserve">uding implementation tables for </w:t>
      </w:r>
      <w:r w:rsidRPr="00A751A1">
        <w:rPr>
          <w:rFonts w:cs="Times New Roman"/>
          <w:szCs w:val="24"/>
        </w:rPr>
        <w:t>chapter four.</w:t>
      </w:r>
    </w:p>
    <w:p w:rsidR="00050A20" w:rsidRPr="00A751A1" w:rsidRDefault="00050A20" w:rsidP="00050A20">
      <w:pPr>
        <w:autoSpaceDE w:val="0"/>
        <w:autoSpaceDN w:val="0"/>
        <w:adjustRightInd w:val="0"/>
        <w:rPr>
          <w:rFonts w:cs="Times New Roman"/>
          <w:szCs w:val="24"/>
        </w:rPr>
      </w:pPr>
    </w:p>
    <w:p w:rsidR="00050A20" w:rsidRPr="00A751A1" w:rsidRDefault="00050A20" w:rsidP="00050A20">
      <w:pPr>
        <w:pStyle w:val="BodyText"/>
        <w:rPr>
          <w:color w:val="auto"/>
        </w:rPr>
      </w:pPr>
      <w:r w:rsidRPr="00A751A1">
        <w:rPr>
          <w:color w:val="auto"/>
        </w:rPr>
        <w:t xml:space="preserve">The </w:t>
      </w:r>
      <w:r>
        <w:rPr>
          <w:color w:val="auto"/>
        </w:rPr>
        <w:t>plan provides guidelines</w:t>
      </w:r>
      <w:r w:rsidRPr="00A751A1">
        <w:rPr>
          <w:color w:val="auto"/>
        </w:rPr>
        <w:t xml:space="preserve"> for dealing with present and future hazards.More specific steps are outlined in the </w:t>
      </w:r>
      <w:r>
        <w:rPr>
          <w:color w:val="auto"/>
        </w:rPr>
        <w:t>c</w:t>
      </w:r>
      <w:r w:rsidRPr="00A751A1">
        <w:rPr>
          <w:color w:val="auto"/>
        </w:rPr>
        <w:t xml:space="preserve">ounty emergency response plans, watershed plans, </w:t>
      </w:r>
      <w:r>
        <w:rPr>
          <w:color w:val="auto"/>
        </w:rPr>
        <w:t>c</w:t>
      </w:r>
      <w:r w:rsidRPr="00A751A1">
        <w:rPr>
          <w:color w:val="auto"/>
        </w:rPr>
        <w:t>ounty water plans</w:t>
      </w:r>
      <w:r w:rsidR="00860392">
        <w:rPr>
          <w:color w:val="auto"/>
        </w:rPr>
        <w:t>,</w:t>
      </w:r>
      <w:r w:rsidRPr="00A751A1">
        <w:rPr>
          <w:color w:val="auto"/>
        </w:rPr>
        <w:t xml:space="preserve"> and zoning ordinances.The written </w:t>
      </w:r>
      <w:r>
        <w:rPr>
          <w:color w:val="auto"/>
        </w:rPr>
        <w:t>plan</w:t>
      </w:r>
      <w:r w:rsidRPr="00A751A1">
        <w:rPr>
          <w:color w:val="auto"/>
        </w:rPr>
        <w:t xml:space="preserve"> does not replace existing operational mitigation pl</w:t>
      </w:r>
      <w:r>
        <w:rPr>
          <w:color w:val="auto"/>
        </w:rPr>
        <w:t>ans currently in use, but</w:t>
      </w:r>
      <w:r w:rsidRPr="00A751A1">
        <w:rPr>
          <w:color w:val="auto"/>
        </w:rPr>
        <w:t xml:space="preserve"> supplements them, helping to reinforce and/or improve present and future mitigation.The finished </w:t>
      </w:r>
      <w:r>
        <w:rPr>
          <w:color w:val="auto"/>
        </w:rPr>
        <w:t>plan</w:t>
      </w:r>
      <w:r w:rsidRPr="00A751A1">
        <w:rPr>
          <w:color w:val="auto"/>
        </w:rPr>
        <w:t xml:space="preserve"> depicts a unified and continuous effort and commitment by many dedicated people in </w:t>
      </w:r>
      <w:r>
        <w:rPr>
          <w:color w:val="auto"/>
        </w:rPr>
        <w:t>Valley</w:t>
      </w:r>
      <w:r w:rsidRPr="00A751A1">
        <w:rPr>
          <w:color w:val="auto"/>
        </w:rPr>
        <w:t xml:space="preserve"> County, all participating jurisdictions, as well </w:t>
      </w:r>
      <w:r w:rsidRPr="008A6C81">
        <w:rPr>
          <w:color w:val="auto"/>
        </w:rPr>
        <w:t xml:space="preserve">as </w:t>
      </w:r>
      <w:r w:rsidR="00860392" w:rsidRPr="008A6C81">
        <w:rPr>
          <w:color w:val="auto"/>
        </w:rPr>
        <w:t>Montana</w:t>
      </w:r>
      <w:r w:rsidRPr="008A6C81">
        <w:rPr>
          <w:color w:val="auto"/>
        </w:rPr>
        <w:t xml:space="preserve"> Homeland Security Emergency Management,</w:t>
      </w:r>
      <w:r w:rsidRPr="00A751A1">
        <w:rPr>
          <w:color w:val="auto"/>
        </w:rPr>
        <w:t xml:space="preserve"> and FEMA.</w:t>
      </w:r>
    </w:p>
    <w:p w:rsidR="00050A20" w:rsidRPr="00A751A1" w:rsidRDefault="00050A20" w:rsidP="00050A20">
      <w:pPr>
        <w:pStyle w:val="BodyText"/>
        <w:rPr>
          <w:color w:val="auto"/>
        </w:rPr>
      </w:pPr>
    </w:p>
    <w:p w:rsidR="00050A20" w:rsidRPr="00A751A1" w:rsidRDefault="00050A20" w:rsidP="00050A20">
      <w:pPr>
        <w:pStyle w:val="Heading2"/>
      </w:pPr>
      <w:bookmarkStart w:id="6" w:name="_Toc381091167"/>
      <w:bookmarkStart w:id="7" w:name="_Toc413121766"/>
      <w:bookmarkStart w:id="8" w:name="_Toc423966327"/>
      <w:bookmarkStart w:id="9" w:name="_Toc424901421"/>
      <w:bookmarkStart w:id="10" w:name="_Toc442423737"/>
      <w:bookmarkStart w:id="11" w:name="_Toc445210929"/>
      <w:bookmarkStart w:id="12" w:name="_Toc458956709"/>
      <w:r w:rsidRPr="00A751A1">
        <w:t xml:space="preserve">1.1 </w:t>
      </w:r>
      <w:r>
        <w:t>Plan</w:t>
      </w:r>
      <w:r w:rsidRPr="00A751A1">
        <w:t xml:space="preserve"> Goals and Authority</w:t>
      </w:r>
      <w:bookmarkEnd w:id="6"/>
      <w:bookmarkEnd w:id="7"/>
      <w:bookmarkEnd w:id="8"/>
      <w:bookmarkEnd w:id="9"/>
      <w:bookmarkEnd w:id="10"/>
      <w:bookmarkEnd w:id="11"/>
      <w:bookmarkEnd w:id="12"/>
    </w:p>
    <w:p w:rsidR="00050A20" w:rsidRPr="00A751A1" w:rsidRDefault="00050A20" w:rsidP="00050A20">
      <w:pPr>
        <w:shd w:val="clear" w:color="auto" w:fill="FFFFFF"/>
        <w:spacing w:before="100" w:beforeAutospacing="1" w:after="100" w:afterAutospacing="1"/>
        <w:rPr>
          <w:rFonts w:eastAsia="Times New Roman" w:cs="Times New Roman"/>
          <w:szCs w:val="24"/>
        </w:rPr>
      </w:pPr>
      <w:r w:rsidRPr="00A751A1">
        <w:rPr>
          <w:rFonts w:eastAsia="Times New Roman" w:cs="Times New Roman"/>
          <w:szCs w:val="24"/>
        </w:rPr>
        <w:t xml:space="preserve">The goals of the </w:t>
      </w:r>
      <w:r>
        <w:rPr>
          <w:rFonts w:eastAsia="Times New Roman" w:cs="Times New Roman"/>
          <w:szCs w:val="24"/>
        </w:rPr>
        <w:t>Valley</w:t>
      </w:r>
      <w:r w:rsidRPr="00A751A1">
        <w:rPr>
          <w:rFonts w:eastAsia="Times New Roman" w:cs="Times New Roman"/>
          <w:szCs w:val="24"/>
        </w:rPr>
        <w:t xml:space="preserve"> County </w:t>
      </w:r>
      <w:r>
        <w:rPr>
          <w:rFonts w:eastAsia="Times New Roman" w:cs="Times New Roman"/>
          <w:szCs w:val="24"/>
        </w:rPr>
        <w:t xml:space="preserve">Multi-Jurisdictional </w:t>
      </w:r>
      <w:r w:rsidRPr="00A751A1">
        <w:rPr>
          <w:rFonts w:eastAsia="Times New Roman" w:cs="Times New Roman"/>
          <w:szCs w:val="24"/>
        </w:rPr>
        <w:t>Hazard Mitigation Plan are to:</w:t>
      </w:r>
    </w:p>
    <w:p w:rsidR="00050A20" w:rsidRPr="000C6954" w:rsidRDefault="00050A20" w:rsidP="00050A20">
      <w:pPr>
        <w:pStyle w:val="ListParagraph"/>
        <w:widowControl/>
        <w:numPr>
          <w:ilvl w:val="0"/>
          <w:numId w:val="23"/>
        </w:numPr>
        <w:shd w:val="clear" w:color="auto" w:fill="FFFFFF"/>
        <w:spacing w:before="100" w:beforeAutospacing="1" w:after="100" w:afterAutospacing="1"/>
        <w:rPr>
          <w:rStyle w:val="Strong"/>
          <w:rFonts w:cs="Times New Roman"/>
          <w:b w:val="0"/>
          <w:bCs w:val="0"/>
          <w:szCs w:val="24"/>
        </w:rPr>
      </w:pPr>
      <w:r w:rsidRPr="000C6954">
        <w:rPr>
          <w:rStyle w:val="Strong"/>
          <w:rFonts w:cs="Times New Roman"/>
          <w:b w:val="0"/>
          <w:szCs w:val="24"/>
        </w:rPr>
        <w:t>Increase community understanding of emergency management and build</w:t>
      </w:r>
      <w:r>
        <w:rPr>
          <w:rStyle w:val="Strong"/>
          <w:rFonts w:cs="Times New Roman"/>
          <w:b w:val="0"/>
          <w:szCs w:val="24"/>
        </w:rPr>
        <w:t xml:space="preserve"> support for hazard mitigation</w:t>
      </w:r>
    </w:p>
    <w:p w:rsidR="00050A20" w:rsidRPr="000C6954" w:rsidRDefault="00050A20" w:rsidP="00050A20">
      <w:pPr>
        <w:pStyle w:val="ListParagraph"/>
        <w:widowControl/>
        <w:numPr>
          <w:ilvl w:val="0"/>
          <w:numId w:val="23"/>
        </w:numPr>
        <w:shd w:val="clear" w:color="auto" w:fill="FFFFFF"/>
        <w:spacing w:before="100" w:beforeAutospacing="1" w:after="100" w:afterAutospacing="1"/>
        <w:rPr>
          <w:rStyle w:val="Strong"/>
          <w:rFonts w:cs="Times New Roman"/>
          <w:b w:val="0"/>
          <w:bCs w:val="0"/>
          <w:szCs w:val="24"/>
        </w:rPr>
      </w:pPr>
      <w:r w:rsidRPr="000C6954">
        <w:rPr>
          <w:rStyle w:val="Strong"/>
          <w:rFonts w:cs="Times New Roman"/>
          <w:b w:val="0"/>
          <w:szCs w:val="24"/>
        </w:rPr>
        <w:t xml:space="preserve">Develop, promote, integrate </w:t>
      </w:r>
      <w:r>
        <w:rPr>
          <w:rStyle w:val="Strong"/>
          <w:rFonts w:cs="Times New Roman"/>
          <w:b w:val="0"/>
          <w:szCs w:val="24"/>
        </w:rPr>
        <w:t>and track mitigation strategies</w:t>
      </w:r>
    </w:p>
    <w:p w:rsidR="00050A20" w:rsidRPr="000C6954" w:rsidRDefault="00050A20" w:rsidP="00050A20">
      <w:pPr>
        <w:pStyle w:val="ListParagraph"/>
        <w:widowControl/>
        <w:numPr>
          <w:ilvl w:val="0"/>
          <w:numId w:val="23"/>
        </w:numPr>
        <w:shd w:val="clear" w:color="auto" w:fill="FFFFFF"/>
        <w:spacing w:before="100" w:beforeAutospacing="1" w:after="100" w:afterAutospacing="1"/>
        <w:rPr>
          <w:rStyle w:val="Strong"/>
          <w:rFonts w:cs="Times New Roman"/>
          <w:b w:val="0"/>
          <w:bCs w:val="0"/>
          <w:szCs w:val="24"/>
        </w:rPr>
      </w:pPr>
      <w:r w:rsidRPr="000C6954">
        <w:rPr>
          <w:rStyle w:val="Strong"/>
          <w:rFonts w:cs="Times New Roman"/>
          <w:b w:val="0"/>
          <w:szCs w:val="24"/>
        </w:rPr>
        <w:t xml:space="preserve">Continue to improve and enhance the </w:t>
      </w:r>
      <w:r>
        <w:rPr>
          <w:rStyle w:val="Strong"/>
          <w:rFonts w:cs="Times New Roman"/>
          <w:b w:val="0"/>
          <w:szCs w:val="24"/>
        </w:rPr>
        <w:t>c</w:t>
      </w:r>
      <w:r w:rsidRPr="000C6954">
        <w:rPr>
          <w:rStyle w:val="Strong"/>
          <w:rFonts w:cs="Times New Roman"/>
          <w:b w:val="0"/>
          <w:szCs w:val="24"/>
        </w:rPr>
        <w:t xml:space="preserve">ounty's </w:t>
      </w:r>
      <w:r>
        <w:rPr>
          <w:rStyle w:val="Strong"/>
          <w:rFonts w:cs="Times New Roman"/>
          <w:b w:val="0"/>
          <w:szCs w:val="24"/>
        </w:rPr>
        <w:t>emergency management program</w:t>
      </w:r>
    </w:p>
    <w:p w:rsidR="00050A20" w:rsidRPr="000C6954" w:rsidRDefault="00050A20" w:rsidP="00050A20">
      <w:pPr>
        <w:pStyle w:val="ListParagraph"/>
        <w:widowControl/>
        <w:numPr>
          <w:ilvl w:val="0"/>
          <w:numId w:val="23"/>
        </w:numPr>
        <w:shd w:val="clear" w:color="auto" w:fill="FFFFFF"/>
        <w:spacing w:before="100" w:beforeAutospacing="1" w:after="100" w:afterAutospacing="1"/>
        <w:rPr>
          <w:rStyle w:val="Strong"/>
          <w:rFonts w:cs="Times New Roman"/>
          <w:b w:val="0"/>
          <w:bCs w:val="0"/>
          <w:szCs w:val="24"/>
        </w:rPr>
      </w:pPr>
      <w:r w:rsidRPr="000C6954">
        <w:rPr>
          <w:rStyle w:val="Strong"/>
          <w:rFonts w:cs="Times New Roman"/>
          <w:b w:val="0"/>
          <w:szCs w:val="24"/>
        </w:rPr>
        <w:t>Increase the economic stability, core values, and qu</w:t>
      </w:r>
      <w:r>
        <w:rPr>
          <w:rStyle w:val="Strong"/>
          <w:rFonts w:cs="Times New Roman"/>
          <w:b w:val="0"/>
          <w:szCs w:val="24"/>
        </w:rPr>
        <w:t>ality of services of the county</w:t>
      </w:r>
    </w:p>
    <w:p w:rsidR="00050A20" w:rsidRPr="000C6954" w:rsidRDefault="00050A20" w:rsidP="00050A20">
      <w:pPr>
        <w:pStyle w:val="ListParagraph"/>
        <w:widowControl/>
        <w:numPr>
          <w:ilvl w:val="0"/>
          <w:numId w:val="23"/>
        </w:numPr>
        <w:shd w:val="clear" w:color="auto" w:fill="FFFFFF"/>
        <w:spacing w:before="100" w:beforeAutospacing="1" w:after="100" w:afterAutospacing="1"/>
        <w:rPr>
          <w:rFonts w:cs="Times New Roman"/>
          <w:b/>
          <w:szCs w:val="24"/>
        </w:rPr>
      </w:pPr>
      <w:r w:rsidRPr="000C6954">
        <w:rPr>
          <w:rStyle w:val="Strong"/>
          <w:rFonts w:cs="Times New Roman"/>
          <w:b w:val="0"/>
          <w:szCs w:val="24"/>
        </w:rPr>
        <w:t xml:space="preserve">Increase mitigation resources to eliminate or minimize harm </w:t>
      </w:r>
      <w:r>
        <w:rPr>
          <w:rStyle w:val="Strong"/>
          <w:rFonts w:cs="Times New Roman"/>
          <w:b w:val="0"/>
          <w:szCs w:val="24"/>
        </w:rPr>
        <w:t>done to</w:t>
      </w:r>
      <w:r w:rsidRPr="000C6954">
        <w:rPr>
          <w:rStyle w:val="Strong"/>
          <w:rFonts w:cs="Times New Roman"/>
          <w:b w:val="0"/>
          <w:szCs w:val="24"/>
        </w:rPr>
        <w:t xml:space="preserve"> people, property, jobs, and natural resources in </w:t>
      </w:r>
      <w:r>
        <w:rPr>
          <w:rStyle w:val="Strong"/>
          <w:rFonts w:cs="Times New Roman"/>
          <w:b w:val="0"/>
          <w:szCs w:val="24"/>
        </w:rPr>
        <w:t>Valley</w:t>
      </w:r>
      <w:r w:rsidRPr="000C6954">
        <w:rPr>
          <w:rStyle w:val="Strong"/>
          <w:rFonts w:cs="Times New Roman"/>
          <w:b w:val="0"/>
          <w:szCs w:val="24"/>
        </w:rPr>
        <w:t xml:space="preserve"> County</w:t>
      </w:r>
      <w:r>
        <w:rPr>
          <w:rStyle w:val="Strong"/>
          <w:rFonts w:cs="Times New Roman"/>
          <w:b w:val="0"/>
          <w:szCs w:val="24"/>
        </w:rPr>
        <w:t xml:space="preserve"> by natural and manmade hazards</w:t>
      </w:r>
    </w:p>
    <w:p w:rsidR="00050A20" w:rsidRPr="00860392" w:rsidRDefault="00050A20" w:rsidP="00050A20">
      <w:pPr>
        <w:pStyle w:val="BodyText"/>
        <w:rPr>
          <w:color w:val="auto"/>
        </w:rPr>
      </w:pPr>
      <w:r w:rsidRPr="00A751A1">
        <w:rPr>
          <w:color w:val="auto"/>
        </w:rPr>
        <w:t xml:space="preserve">The </w:t>
      </w:r>
      <w:r>
        <w:rPr>
          <w:color w:val="auto"/>
        </w:rPr>
        <w:t>Valley</w:t>
      </w:r>
      <w:r w:rsidRPr="00A751A1">
        <w:rPr>
          <w:color w:val="auto"/>
        </w:rPr>
        <w:t xml:space="preserve"> County Hazard Mitigation Plan has been developed in accordance with requirements set forth in the Disaster Mitigation Act of 2000.The Disaster Mitigation Act of 2000 establishes the framework for pre-disaster hazard mitigation planning and provides the legal basis for state, local</w:t>
      </w:r>
      <w:r w:rsidR="00860392">
        <w:rPr>
          <w:color w:val="auto"/>
        </w:rPr>
        <w:t>,</w:t>
      </w:r>
      <w:r w:rsidRPr="00A751A1">
        <w:rPr>
          <w:color w:val="auto"/>
        </w:rPr>
        <w:t xml:space="preserve"> and tribal mitigation planning requirements. The newly introduced Section 322 highlights the importance of coordinating hazard mitigation efforts among </w:t>
      </w:r>
      <w:r>
        <w:rPr>
          <w:color w:val="auto"/>
        </w:rPr>
        <w:t>state, tribal, and local</w:t>
      </w:r>
      <w:r w:rsidRPr="00A751A1">
        <w:rPr>
          <w:color w:val="auto"/>
        </w:rPr>
        <w:t xml:space="preserve"> jurisdictions. Under 44 CFR §201.6 local governments must ha</w:t>
      </w:r>
      <w:r>
        <w:rPr>
          <w:color w:val="auto"/>
        </w:rPr>
        <w:t>ve a FEMA approved hazard mitigation p</w:t>
      </w:r>
      <w:r w:rsidRPr="00A751A1">
        <w:rPr>
          <w:color w:val="auto"/>
        </w:rPr>
        <w:t>lan in order to apply for and/or receive mitig</w:t>
      </w:r>
      <w:r>
        <w:rPr>
          <w:color w:val="auto"/>
        </w:rPr>
        <w:t>ation funding through existing hazard m</w:t>
      </w:r>
      <w:r w:rsidR="00860392">
        <w:rPr>
          <w:color w:val="auto"/>
        </w:rPr>
        <w:t>itigation assistance programs</w:t>
      </w:r>
      <w:r w:rsidR="00860392" w:rsidRPr="00860392">
        <w:rPr>
          <w:color w:val="auto"/>
        </w:rPr>
        <w:t xml:space="preserve">.  </w:t>
      </w:r>
      <w:r w:rsidR="00860392">
        <w:rPr>
          <w:color w:val="auto"/>
        </w:rPr>
        <w:t>Three of the most common mitigation funding programs</w:t>
      </w:r>
      <w:r w:rsidR="00860392" w:rsidRPr="00860392">
        <w:rPr>
          <w:color w:val="auto"/>
        </w:rPr>
        <w:t xml:space="preserve"> are </w:t>
      </w:r>
      <w:r w:rsidR="00860392">
        <w:rPr>
          <w:color w:val="auto"/>
        </w:rPr>
        <w:t>detailed below:</w:t>
      </w:r>
    </w:p>
    <w:p w:rsidR="00050A20" w:rsidRPr="00A751A1" w:rsidRDefault="00050A20" w:rsidP="00050A20">
      <w:pPr>
        <w:pStyle w:val="BodyText"/>
        <w:rPr>
          <w:color w:val="auto"/>
        </w:rPr>
      </w:pPr>
    </w:p>
    <w:p w:rsidR="00050A20" w:rsidRPr="00A751A1" w:rsidRDefault="00050A20" w:rsidP="00050A20">
      <w:pPr>
        <w:pStyle w:val="Heading2"/>
      </w:pPr>
      <w:bookmarkStart w:id="13" w:name="_Toc381091168"/>
      <w:bookmarkStart w:id="14" w:name="_Toc413121767"/>
      <w:bookmarkStart w:id="15" w:name="_Toc423966328"/>
      <w:bookmarkStart w:id="16" w:name="_Toc424901422"/>
      <w:bookmarkStart w:id="17" w:name="_Toc442423738"/>
      <w:bookmarkStart w:id="18" w:name="_Toc445210930"/>
      <w:bookmarkStart w:id="19" w:name="_Toc458956710"/>
      <w:r w:rsidRPr="00A751A1">
        <w:t>1.2 Hazard Mitigation Grant Program (HMGP)</w:t>
      </w:r>
      <w:bookmarkEnd w:id="13"/>
      <w:bookmarkEnd w:id="14"/>
      <w:bookmarkEnd w:id="15"/>
      <w:bookmarkEnd w:id="16"/>
      <w:bookmarkEnd w:id="17"/>
      <w:bookmarkEnd w:id="18"/>
      <w:bookmarkEnd w:id="19"/>
    </w:p>
    <w:p w:rsidR="00050A20" w:rsidRPr="00A751A1" w:rsidRDefault="00050A20" w:rsidP="00050A20">
      <w:pPr>
        <w:pStyle w:val="Heading3"/>
      </w:pPr>
    </w:p>
    <w:p w:rsidR="00050A20" w:rsidRPr="00A751A1" w:rsidRDefault="00050A20" w:rsidP="00050A20">
      <w:bookmarkStart w:id="20" w:name="_Toc423966329"/>
      <w:bookmarkStart w:id="21" w:name="_Toc423976127"/>
      <w:bookmarkStart w:id="22" w:name="_Toc424585691"/>
      <w:r w:rsidRPr="00A751A1">
        <w:t xml:space="preserve">The Hazard Mitigation Grant Program (HMGP) provides grants to </w:t>
      </w:r>
      <w:r>
        <w:t>s</w:t>
      </w:r>
      <w:r w:rsidRPr="00A751A1">
        <w:t>tates and local governments to implement long-term hazard mitigation measures after a major disaster declaration. Authorized under Section 404 of the Stafford Act and administered by FEMA, HMGP was created to reduce the loss of life and property due to natural disasters.</w:t>
      </w:r>
      <w:bookmarkEnd w:id="20"/>
      <w:bookmarkEnd w:id="21"/>
      <w:bookmarkEnd w:id="22"/>
    </w:p>
    <w:p w:rsidR="00050A20" w:rsidRPr="00A751A1" w:rsidRDefault="00050A20" w:rsidP="00050A20"/>
    <w:p w:rsidR="00050A20" w:rsidRPr="00A751A1" w:rsidRDefault="00050A20" w:rsidP="00050A20">
      <w:r w:rsidRPr="00A751A1">
        <w:t>The program enables mitigation measures to be implemented during the immediate recovery from a disaster</w:t>
      </w:r>
      <w:r>
        <w:t xml:space="preserve">. </w:t>
      </w:r>
      <w:r w:rsidRPr="00A751A1">
        <w:t>These mitigation measures include:</w:t>
      </w:r>
    </w:p>
    <w:p w:rsidR="00050A20" w:rsidRPr="00A751A1" w:rsidRDefault="00050A20" w:rsidP="00050A20">
      <w:pPr>
        <w:widowControl/>
        <w:numPr>
          <w:ilvl w:val="0"/>
          <w:numId w:val="1"/>
        </w:numPr>
        <w:shd w:val="clear" w:color="auto" w:fill="FFFFFF"/>
        <w:spacing w:before="100" w:beforeAutospacing="1" w:after="100" w:afterAutospacing="1"/>
        <w:rPr>
          <w:rFonts w:eastAsia="Times New Roman" w:cs="Times New Roman"/>
          <w:szCs w:val="24"/>
        </w:rPr>
      </w:pPr>
      <w:r w:rsidRPr="00A751A1">
        <w:rPr>
          <w:rFonts w:eastAsia="Times New Roman" w:cs="Times New Roman"/>
          <w:szCs w:val="24"/>
        </w:rPr>
        <w:t xml:space="preserve">Acquisition of real property from willing </w:t>
      </w:r>
      <w:r w:rsidRPr="00B37836">
        <w:rPr>
          <w:rFonts w:eastAsia="Times New Roman" w:cs="Times New Roman"/>
          <w:noProof/>
          <w:szCs w:val="24"/>
        </w:rPr>
        <w:t>sellers</w:t>
      </w:r>
      <w:r w:rsidRPr="00A751A1">
        <w:rPr>
          <w:rFonts w:eastAsia="Times New Roman" w:cs="Times New Roman"/>
          <w:szCs w:val="24"/>
        </w:rPr>
        <w:t>and demolition or relocation of buildings to convert</w:t>
      </w:r>
      <w:r>
        <w:rPr>
          <w:rFonts w:eastAsia="Times New Roman" w:cs="Times New Roman"/>
          <w:szCs w:val="24"/>
        </w:rPr>
        <w:t xml:space="preserve"> the property to open space use</w:t>
      </w:r>
    </w:p>
    <w:p w:rsidR="00050A20" w:rsidRPr="00A751A1" w:rsidRDefault="00050A20" w:rsidP="00050A20">
      <w:pPr>
        <w:widowControl/>
        <w:numPr>
          <w:ilvl w:val="0"/>
          <w:numId w:val="1"/>
        </w:numPr>
        <w:shd w:val="clear" w:color="auto" w:fill="FFFFFF"/>
        <w:spacing w:before="100" w:beforeAutospacing="1" w:after="100" w:afterAutospacing="1"/>
        <w:rPr>
          <w:rFonts w:eastAsia="Times New Roman" w:cs="Times New Roman"/>
          <w:szCs w:val="24"/>
        </w:rPr>
      </w:pPr>
      <w:r w:rsidRPr="00A751A1">
        <w:rPr>
          <w:rFonts w:eastAsia="Times New Roman" w:cs="Times New Roman"/>
          <w:szCs w:val="24"/>
        </w:rPr>
        <w:t xml:space="preserve">Retrofitting structures and facilities to minimize damages from high winds, </w:t>
      </w:r>
      <w:r>
        <w:rPr>
          <w:rFonts w:eastAsia="Times New Roman" w:cs="Times New Roman"/>
          <w:szCs w:val="24"/>
        </w:rPr>
        <w:t>flood, or other natural hazards</w:t>
      </w:r>
    </w:p>
    <w:p w:rsidR="00050A20" w:rsidRPr="00A751A1" w:rsidRDefault="00050A20" w:rsidP="00050A20">
      <w:pPr>
        <w:widowControl/>
        <w:numPr>
          <w:ilvl w:val="0"/>
          <w:numId w:val="1"/>
        </w:numPr>
        <w:shd w:val="clear" w:color="auto" w:fill="FFFFFF"/>
        <w:spacing w:before="100" w:beforeAutospacing="1" w:after="100" w:afterAutospacing="1"/>
        <w:rPr>
          <w:rFonts w:eastAsia="Times New Roman" w:cs="Times New Roman"/>
          <w:szCs w:val="24"/>
        </w:rPr>
      </w:pPr>
      <w:r w:rsidRPr="00A751A1">
        <w:rPr>
          <w:rFonts w:eastAsia="Times New Roman" w:cs="Times New Roman"/>
          <w:szCs w:val="24"/>
        </w:rPr>
        <w:t xml:space="preserve">Safe room </w:t>
      </w:r>
      <w:r>
        <w:rPr>
          <w:rFonts w:eastAsia="Times New Roman" w:cs="Times New Roman"/>
          <w:szCs w:val="24"/>
        </w:rPr>
        <w:t>construction.</w:t>
      </w:r>
    </w:p>
    <w:p w:rsidR="00050A20" w:rsidRPr="00A751A1" w:rsidRDefault="00050A20" w:rsidP="00050A20">
      <w:pPr>
        <w:widowControl/>
        <w:numPr>
          <w:ilvl w:val="0"/>
          <w:numId w:val="1"/>
        </w:numPr>
        <w:shd w:val="clear" w:color="auto" w:fill="FFFFFF"/>
        <w:spacing w:before="100" w:beforeAutospacing="1" w:after="100" w:afterAutospacing="1"/>
        <w:rPr>
          <w:rFonts w:eastAsia="Times New Roman" w:cs="Times New Roman"/>
          <w:szCs w:val="24"/>
        </w:rPr>
      </w:pPr>
      <w:r w:rsidRPr="00A751A1">
        <w:rPr>
          <w:rFonts w:eastAsia="Times New Roman" w:cs="Times New Roman"/>
          <w:szCs w:val="24"/>
        </w:rPr>
        <w:t>Elev</w:t>
      </w:r>
      <w:r>
        <w:rPr>
          <w:rFonts w:eastAsia="Times New Roman" w:cs="Times New Roman"/>
          <w:szCs w:val="24"/>
        </w:rPr>
        <w:t>ation of flood prone structures</w:t>
      </w:r>
    </w:p>
    <w:p w:rsidR="00050A20" w:rsidRPr="00A751A1" w:rsidRDefault="00050A20" w:rsidP="00050A20">
      <w:pPr>
        <w:widowControl/>
        <w:numPr>
          <w:ilvl w:val="0"/>
          <w:numId w:val="1"/>
        </w:numPr>
        <w:shd w:val="clear" w:color="auto" w:fill="FFFFFF"/>
        <w:spacing w:before="100" w:beforeAutospacing="1" w:after="100" w:afterAutospacing="1"/>
        <w:rPr>
          <w:rFonts w:eastAsia="Times New Roman" w:cs="Times New Roman"/>
          <w:szCs w:val="24"/>
        </w:rPr>
      </w:pPr>
      <w:r w:rsidRPr="00A751A1">
        <w:rPr>
          <w:rFonts w:eastAsia="Times New Roman" w:cs="Times New Roman"/>
          <w:szCs w:val="24"/>
        </w:rPr>
        <w:t>Development and initial implementation of vegetative manageme</w:t>
      </w:r>
      <w:r>
        <w:rPr>
          <w:rFonts w:eastAsia="Times New Roman" w:cs="Times New Roman"/>
          <w:szCs w:val="24"/>
        </w:rPr>
        <w:t>nt or invasive species programs</w:t>
      </w:r>
    </w:p>
    <w:p w:rsidR="00050A20" w:rsidRPr="00A751A1" w:rsidRDefault="00090F9F" w:rsidP="00050A20">
      <w:pPr>
        <w:widowControl/>
        <w:numPr>
          <w:ilvl w:val="0"/>
          <w:numId w:val="1"/>
        </w:numPr>
        <w:shd w:val="clear" w:color="auto" w:fill="FFFFFF"/>
        <w:spacing w:before="100" w:beforeAutospacing="1" w:after="100" w:afterAutospacing="1"/>
        <w:rPr>
          <w:rFonts w:eastAsia="Times New Roman" w:cs="Times New Roman"/>
          <w:szCs w:val="24"/>
        </w:rPr>
      </w:pPr>
      <w:r w:rsidRPr="00090F9F">
        <w:rPr>
          <w:bCs/>
          <w:noProof/>
        </w:rPr>
        <w:lastRenderedPageBreak/>
        <w:pict>
          <v:group id="Group 173" o:spid="_x0000_s1030" style="position:absolute;left:0;text-align:left;margin-left:308.1pt;margin-top:33pt;width:253.4pt;height:194.25pt;z-index:251667968;mso-wrap-distance-left:18pt;mso-wrap-distance-right:18pt;mso-position-horizontal-relative:page;mso-position-vertical-relative:margin;mso-width-relative:margin;mso-height-relative:margin" coordsize="32186,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">
            <v:rect id="Rectangle 174" o:spid="_x0000_s1031" style="position:absolute;width:32186;height:2028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hT1cUA&#10;AADcAAAADwAAAGRycy9kb3ducmV2LnhtbERP22rCQBB9F/yHZYS+FN1UrA3RVUqLUKkI9UJeh+yY&#10;BLOzaXbV6Nd3C4JvczjXmc5bU4kzNa60rOBlEIEgzqwuOVew2y76MQjnkTVWlknBlRzMZ93OFBNt&#10;L/xD543PRQhhl6CCwvs6kdJlBRl0A1sTB+5gG4M+wCaXusFLCDeVHEbRWBosOTQUWNNHQdlxczIK&#10;fkcxL3ffw/HKH9LbLd0/b18/10o99dr3CQhPrX+I7+4vHea/jeD/mXCB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yFPVxQAAANwAAAAPAAAAAAAAAAAAAAAAAJgCAABkcnMv&#10;ZG93bnJldi54bWxQSwUGAAAAAAQABAD1AAAAigMAAAAA&#10;" fillcolor="white [3212]" stroked="f" strokeweight="1pt">
              <v:fill opacity="0"/>
            </v:rect>
            <v:group id="Group 175" o:spid="_x0000_s1032" style="position:absolute;top:190;width:22494;height:8321" coordorigin="2286" coordsize="14721,10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7VKucMAAADcAAAADwAAAGRycy9kb3ducmV2LnhtbERPS4vCMBC+L/gfwgje&#10;NK2iLl2jiKh4EMEHLHsbmrEtNpPSxLb++82CsLf5+J6zWHWmFA3VrrCsIB5FIIhTqwvOFNyuu+En&#10;COeRNZaWScGLHKyWvY8FJtq2fKbm4jMRQtglqCD3vkqkdGlOBt3IVsSBu9vaoA+wzqSusQ3hppTj&#10;KJpJgwWHhhwr2uSUPi5Po2DfYruexNvm+LhvXj/X6en7GJNSg363/gLhqfP/4rf7oMP8+R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tUq5wwAAANwAAAAP&#10;AAAAAAAAAAAAAAAAAKoCAABkcnMvZG93bnJldi54bWxQSwUGAAAAAAQABAD6AAAAmgMAAAAA&#10;">
              <v:shape id="Rectangle 10" o:spid="_x0000_s1033" style="position:absolute;left:2286;width:14662;height:10122;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jJ8MQA&#10;AADcAAAADwAAAGRycy9kb3ducmV2LnhtbERP22rCQBB9L/Qflin4UurGCklJXUVKCwoKXkqfp9lp&#10;NpidTbOriX/vCoJvczjXmcx6W4sTtb5yrGA0TEAQF05XXCr43n+9vIHwAVlj7ZgUnMnDbPr4MMFc&#10;u463dNqFUsQQ9jkqMCE0uZS+MGTRD11DHLk/11oMEbal1C12MdzW8jVJUmmx4thgsKEPQ8Vhd7QK&#10;Pn/Xy//R86rbppvxYb7JbGbNj1KDp37+DiJQH+7im3uh4/wshesz8QI5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IyfDEAAAA3AAAAA8AAAAAAAAAAAAAAAAAmAIAAGRycy9k&#10;b3ducmV2LnhtbFBLBQYAAAAABAAEAPUAAACJAwAAAAA=&#10;" path="m,l2240281,,1659256,222885,,822960,,xe" fillcolor="#5b9bd5 [3204]" stroked="f" strokeweight="1pt">
                <v:stroke joinstyle="miter"/>
                <v:path arrowok="t" o:connecttype="custom" o:connectlocs="0,0;1466258,0;1085979,274158;0,1012274;0,0" o:connectangles="0,0,0,0,0"/>
              </v:shape>
              <v:rect id="Rectangle 177" o:spid="_x0000_s1034" style="position:absolute;left:2286;width:14721;height:102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SzQMEA&#10;AADcAAAADwAAAGRycy9kb3ducmV2LnhtbERPS4vCMBC+L/gfwgheFk1XWCvVKLIgeNrFB56HZmyK&#10;zaQ0sen++82C4G0+vuest4NtRE+drx0r+JhlIIhLp2uuFFzO++kShA/IGhvHpOCXPGw3o7c1FtpF&#10;PlJ/CpVIIewLVGBCaAspfWnIop+5ljhxN9dZDAl2ldQdxhRuGznPsoW0WHNqMNjSl6HyfnpYBe8t&#10;5cvz97U0976Pn/onVrdHVGoyHnYrEIGG8BI/3Qed5uc5/D+TLpC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9Es0DBAAAA3AAAAA8AAAAAAAAAAAAAAAAAmAIAAGRycy9kb3du&#10;cmV2LnhtbFBLBQYAAAAABAAEAPUAAACGAwAAAAA=&#10;" stroked="f" strokeweight="1pt">
                <v:fill r:id="rId10" o:title="" recolor="t" rotate="t" type="frame"/>
              </v:rect>
            </v:group>
            <v:shape id="Text Box 178" o:spid="_x0000_s1035" type="#_x0000_t202" style="position:absolute;left:54;top:3996;width:32132;height:126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ii98YA&#10;AADcAAAADwAAAGRycy9kb3ducmV2LnhtbESPQUsDMRCF74L/IYzQi7RZC1pZmxapKAVbitvS87AZ&#10;N0s3kyWJ7frvnYPQ2wzvzXvfzJeD79SZYmoDG3iYFKCI62Bbbgwc9u/jZ1ApI1vsApOBX0qwXNze&#10;zLG04cJfdK5yoySEU4kGXM59qXWqHXlMk9ATi/Ydoscsa2y0jXiRcN/paVE8aY8tS4PDnlaO6lP1&#10;4w1sduvHZrvZ0sf90VX7z9UhvcWTMaO74fUFVKYhX83/12sr+DOhlWdkAr3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ii98YAAADcAAAADwAAAAAAAAAAAAAAAACYAgAAZHJz&#10;L2Rvd25yZXYueG1sUEsFBgAAAAAEAAQA9QAAAIsDAAAAAA==&#10;" fillcolor="white [3201]" strokecolor="#4472c4 [3208]" strokeweight="1pt">
              <v:textbox inset="3.6pt,7.2pt,0,0">
                <w:txbxContent>
                  <w:p w:rsidR="007F70BD" w:rsidRDefault="007F70BD" w:rsidP="00050A20">
                    <w:pPr>
                      <w:jc w:val="center"/>
                      <w:rPr>
                        <w:rStyle w:val="IntenseEmphasis"/>
                        <w:sz w:val="28"/>
                      </w:rPr>
                    </w:pPr>
                    <w:r w:rsidRPr="003376F4">
                      <w:rPr>
                        <w:rStyle w:val="IntenseEmphasis"/>
                        <w:sz w:val="28"/>
                      </w:rPr>
                      <w:t>It is estimated that for every dollar spent</w:t>
                    </w:r>
                  </w:p>
                  <w:p w:rsidR="007F70BD" w:rsidRDefault="007F70BD" w:rsidP="00050A20">
                    <w:pPr>
                      <w:jc w:val="center"/>
                      <w:rPr>
                        <w:rStyle w:val="IntenseEmphasis"/>
                        <w:sz w:val="28"/>
                      </w:rPr>
                    </w:pPr>
                    <w:r>
                      <w:rPr>
                        <w:rStyle w:val="IntenseEmphasis"/>
                        <w:sz w:val="28"/>
                      </w:rPr>
                      <w:t xml:space="preserve"> on mitigation activities</w:t>
                    </w:r>
                    <w:r w:rsidRPr="003376F4">
                      <w:rPr>
                        <w:rStyle w:val="IntenseEmphasis"/>
                        <w:sz w:val="28"/>
                      </w:rPr>
                      <w:t xml:space="preserve">, four dollars </w:t>
                    </w:r>
                  </w:p>
                  <w:p w:rsidR="007F70BD" w:rsidRPr="003376F4" w:rsidRDefault="007F70BD" w:rsidP="00050A20">
                    <w:pPr>
                      <w:jc w:val="center"/>
                      <w:rPr>
                        <w:rStyle w:val="IntenseEmphasis"/>
                        <w:sz w:val="28"/>
                      </w:rPr>
                    </w:pPr>
                    <w:r w:rsidRPr="003376F4">
                      <w:rPr>
                        <w:rStyle w:val="IntenseEmphasis"/>
                        <w:sz w:val="28"/>
                      </w:rPr>
                      <w:t>are saved in disaster caused damages.</w:t>
                    </w:r>
                  </w:p>
                  <w:p w:rsidR="007F70BD" w:rsidRPr="003376F4" w:rsidRDefault="007F70BD" w:rsidP="00050A20">
                    <w:pPr>
                      <w:pStyle w:val="NoSpacing"/>
                      <w:ind w:left="360"/>
                      <w:jc w:val="center"/>
                      <w:rPr>
                        <w:rStyle w:val="IntenseEmphasis"/>
                      </w:rPr>
                    </w:pPr>
                    <w:r w:rsidRPr="003376F4">
                      <w:rPr>
                        <w:rStyle w:val="IntenseEmphasis"/>
                      </w:rPr>
                      <w:t>Congressional Budget Office (2007)</w:t>
                    </w:r>
                  </w:p>
                </w:txbxContent>
              </v:textbox>
            </v:shape>
            <w10:wrap type="square" anchorx="page" anchory="margin"/>
          </v:group>
        </w:pict>
      </w:r>
      <w:r w:rsidR="00050A20" w:rsidRPr="00A751A1">
        <w:rPr>
          <w:rFonts w:eastAsia="Times New Roman" w:cs="Times New Roman"/>
          <w:szCs w:val="24"/>
        </w:rPr>
        <w:t xml:space="preserve">Minor flood reduction projects that do not duplicate the flood prevention activities of other </w:t>
      </w:r>
      <w:r w:rsidR="00050A20">
        <w:rPr>
          <w:rFonts w:eastAsia="Times New Roman" w:cs="Times New Roman"/>
          <w:szCs w:val="24"/>
        </w:rPr>
        <w:t>F</w:t>
      </w:r>
      <w:r w:rsidR="00050A20" w:rsidRPr="00A751A1">
        <w:rPr>
          <w:rFonts w:eastAsia="Times New Roman" w:cs="Times New Roman"/>
          <w:szCs w:val="24"/>
        </w:rPr>
        <w:t xml:space="preserve">ederal </w:t>
      </w:r>
      <w:r w:rsidR="00050A20">
        <w:rPr>
          <w:rFonts w:eastAsia="Times New Roman" w:cs="Times New Roman"/>
          <w:szCs w:val="24"/>
        </w:rPr>
        <w:t>agencies</w:t>
      </w:r>
    </w:p>
    <w:p w:rsidR="00050A20" w:rsidRPr="00A751A1" w:rsidRDefault="00050A20" w:rsidP="00050A20">
      <w:pPr>
        <w:widowControl/>
        <w:numPr>
          <w:ilvl w:val="0"/>
          <w:numId w:val="1"/>
        </w:numPr>
        <w:shd w:val="clear" w:color="auto" w:fill="FFFFFF"/>
        <w:spacing w:before="100" w:beforeAutospacing="1" w:after="100" w:afterAutospacing="1"/>
        <w:rPr>
          <w:rFonts w:eastAsia="Times New Roman" w:cs="Times New Roman"/>
          <w:szCs w:val="24"/>
        </w:rPr>
      </w:pPr>
      <w:r w:rsidRPr="00A751A1">
        <w:rPr>
          <w:rFonts w:eastAsia="Times New Roman" w:cs="Times New Roman"/>
          <w:szCs w:val="24"/>
        </w:rPr>
        <w:t>Localized flood control projects, such as certain ring levees and floodwall systems, designed specifically</w:t>
      </w:r>
      <w:r>
        <w:rPr>
          <w:rFonts w:eastAsia="Times New Roman" w:cs="Times New Roman"/>
          <w:szCs w:val="24"/>
        </w:rPr>
        <w:t xml:space="preserve"> to protect critical facilities</w:t>
      </w:r>
    </w:p>
    <w:p w:rsidR="00050A20" w:rsidRPr="00A751A1" w:rsidRDefault="00050A20" w:rsidP="00050A20">
      <w:pPr>
        <w:widowControl/>
        <w:numPr>
          <w:ilvl w:val="0"/>
          <w:numId w:val="1"/>
        </w:numPr>
        <w:shd w:val="clear" w:color="auto" w:fill="FFFFFF"/>
        <w:spacing w:before="100" w:beforeAutospacing="1" w:after="100" w:afterAutospacing="1"/>
        <w:rPr>
          <w:rFonts w:eastAsia="Times New Roman" w:cs="Times New Roman"/>
          <w:szCs w:val="24"/>
        </w:rPr>
      </w:pPr>
      <w:r w:rsidRPr="00A751A1">
        <w:rPr>
          <w:rFonts w:eastAsia="Times New Roman" w:cs="Times New Roman"/>
          <w:szCs w:val="24"/>
        </w:rPr>
        <w:t>Post-disaster evaluations of potenti</w:t>
      </w:r>
      <w:r>
        <w:rPr>
          <w:rFonts w:eastAsia="Times New Roman" w:cs="Times New Roman"/>
          <w:szCs w:val="24"/>
        </w:rPr>
        <w:t>al building codes modifications</w:t>
      </w:r>
    </w:p>
    <w:p w:rsidR="00050A20" w:rsidRPr="00A751A1" w:rsidRDefault="00050A20" w:rsidP="00050A20">
      <w:pPr>
        <w:widowControl/>
        <w:numPr>
          <w:ilvl w:val="0"/>
          <w:numId w:val="1"/>
        </w:numPr>
        <w:shd w:val="clear" w:color="auto" w:fill="FFFFFF"/>
        <w:spacing w:before="100" w:beforeAutospacing="1" w:after="100" w:afterAutospacing="1"/>
        <w:rPr>
          <w:rFonts w:eastAsia="Times New Roman" w:cs="Times New Roman"/>
          <w:szCs w:val="24"/>
        </w:rPr>
      </w:pPr>
      <w:r>
        <w:rPr>
          <w:rFonts w:eastAsia="Times New Roman" w:cs="Times New Roman"/>
          <w:szCs w:val="24"/>
        </w:rPr>
        <w:t>Hazard mitigation planning</w:t>
      </w:r>
    </w:p>
    <w:p w:rsidR="00050A20" w:rsidRPr="00A751A1" w:rsidRDefault="00050A20" w:rsidP="00050A20">
      <w:pPr>
        <w:pStyle w:val="BodyText"/>
        <w:rPr>
          <w:color w:val="auto"/>
        </w:rPr>
      </w:pPr>
    </w:p>
    <w:p w:rsidR="00050A20" w:rsidRPr="00A751A1" w:rsidRDefault="00050A20" w:rsidP="00050A20">
      <w:pPr>
        <w:pStyle w:val="Heading2"/>
      </w:pPr>
      <w:bookmarkStart w:id="23" w:name="_Toc381091169"/>
      <w:bookmarkStart w:id="24" w:name="_Toc413121768"/>
      <w:bookmarkStart w:id="25" w:name="_Toc423966330"/>
      <w:bookmarkStart w:id="26" w:name="_Toc424901423"/>
      <w:bookmarkStart w:id="27" w:name="_Toc442423739"/>
      <w:bookmarkStart w:id="28" w:name="_Toc445210931"/>
      <w:bookmarkStart w:id="29" w:name="_Toc458956711"/>
      <w:r w:rsidRPr="00A751A1">
        <w:t>1.3 Pre-Disaster Mitigation (PDM)</w:t>
      </w:r>
      <w:bookmarkEnd w:id="23"/>
      <w:bookmarkEnd w:id="24"/>
      <w:bookmarkEnd w:id="25"/>
      <w:bookmarkEnd w:id="26"/>
      <w:bookmarkEnd w:id="27"/>
      <w:bookmarkEnd w:id="28"/>
      <w:bookmarkEnd w:id="29"/>
    </w:p>
    <w:p w:rsidR="00050A20" w:rsidRPr="00A751A1" w:rsidRDefault="00050A20" w:rsidP="00050A20">
      <w:pPr>
        <w:shd w:val="clear" w:color="auto" w:fill="FFFFFF"/>
        <w:spacing w:before="100" w:beforeAutospacing="1" w:after="100" w:afterAutospacing="1"/>
        <w:rPr>
          <w:rFonts w:eastAsia="Times New Roman" w:cs="Times New Roman"/>
          <w:szCs w:val="24"/>
        </w:rPr>
      </w:pPr>
      <w:r w:rsidRPr="00A751A1">
        <w:rPr>
          <w:rStyle w:val="BodyTextChar"/>
          <w:rFonts w:eastAsiaTheme="minorHAnsi"/>
          <w:color w:val="auto"/>
        </w:rPr>
        <w:t>The Pre-Disaster Mitigation (PDM) program provides funds to states, territories, Indian tribal governments, communities, and universities for hazard mitigation planning and the implementation of mitigation projects prior to a disaster event. These activities include</w:t>
      </w:r>
      <w:r w:rsidRPr="00A751A1">
        <w:rPr>
          <w:rStyle w:val="BodyTextChar"/>
          <w:rFonts w:eastAsiaTheme="minorHAnsi" w:cs="ZWAdobeF"/>
          <w:color w:val="auto"/>
          <w:sz w:val="2"/>
          <w:szCs w:val="2"/>
        </w:rPr>
        <w:t>3T</w:t>
      </w:r>
      <w:r w:rsidRPr="00A751A1">
        <w:rPr>
          <w:rFonts w:eastAsia="Times New Roman" w:cs="Times New Roman"/>
          <w:szCs w:val="24"/>
        </w:rPr>
        <w:t>:</w:t>
      </w:r>
    </w:p>
    <w:p w:rsidR="00050A20" w:rsidRPr="000C6954" w:rsidRDefault="00050A20" w:rsidP="00050A20">
      <w:pPr>
        <w:pStyle w:val="ListParagraph"/>
        <w:widowControl/>
        <w:numPr>
          <w:ilvl w:val="0"/>
          <w:numId w:val="25"/>
        </w:numPr>
        <w:shd w:val="clear" w:color="auto" w:fill="FFFFFF"/>
        <w:spacing w:before="100" w:beforeAutospacing="1" w:after="100" w:afterAutospacing="1"/>
        <w:rPr>
          <w:rFonts w:eastAsia="Times New Roman" w:cs="Times New Roman"/>
          <w:strike/>
          <w:szCs w:val="24"/>
        </w:rPr>
      </w:pPr>
      <w:r w:rsidRPr="000C6954">
        <w:rPr>
          <w:rFonts w:eastAsia="Times New Roman" w:cs="Times New Roman"/>
          <w:szCs w:val="24"/>
        </w:rPr>
        <w:t>Voluntary acquisition of real property in flood plains and or property repeatedly damaged by flooding</w:t>
      </w:r>
    </w:p>
    <w:p w:rsidR="00050A20" w:rsidRPr="000C6954" w:rsidRDefault="00050A20" w:rsidP="00050A20">
      <w:pPr>
        <w:pStyle w:val="ListParagraph"/>
        <w:widowControl/>
        <w:numPr>
          <w:ilvl w:val="0"/>
          <w:numId w:val="25"/>
        </w:numPr>
        <w:shd w:val="clear" w:color="auto" w:fill="FFFFFF"/>
        <w:spacing w:before="100" w:beforeAutospacing="1" w:after="100" w:afterAutospacing="1"/>
        <w:rPr>
          <w:rFonts w:eastAsia="Times New Roman" w:cs="Times New Roman"/>
          <w:strike/>
          <w:szCs w:val="24"/>
        </w:rPr>
      </w:pPr>
      <w:r w:rsidRPr="000C6954">
        <w:rPr>
          <w:rFonts w:eastAsia="Times New Roman" w:cs="Times New Roman"/>
          <w:szCs w:val="24"/>
        </w:rPr>
        <w:t>Elevation of existing public or private structures</w:t>
      </w:r>
    </w:p>
    <w:p w:rsidR="00050A20" w:rsidRPr="000C6954" w:rsidRDefault="00050A20" w:rsidP="00050A20">
      <w:pPr>
        <w:pStyle w:val="ListParagraph"/>
        <w:widowControl/>
        <w:numPr>
          <w:ilvl w:val="0"/>
          <w:numId w:val="25"/>
        </w:numPr>
        <w:shd w:val="clear" w:color="auto" w:fill="FFFFFF"/>
        <w:spacing w:before="100" w:beforeAutospacing="1" w:after="100" w:afterAutospacing="1"/>
        <w:rPr>
          <w:rFonts w:eastAsia="Times New Roman" w:cs="Times New Roman"/>
          <w:strike/>
          <w:szCs w:val="24"/>
        </w:rPr>
      </w:pPr>
      <w:r w:rsidRPr="000C6954">
        <w:rPr>
          <w:rFonts w:eastAsia="Times New Roman" w:cs="Times New Roman"/>
          <w:szCs w:val="24"/>
        </w:rPr>
        <w:t>Construction of safe rooms for public or private structures that meet FEMA requirements</w:t>
      </w:r>
    </w:p>
    <w:p w:rsidR="00050A20" w:rsidRPr="00F470E7" w:rsidRDefault="00050A20" w:rsidP="00050A20">
      <w:pPr>
        <w:pStyle w:val="ListParagraph"/>
        <w:widowControl/>
        <w:numPr>
          <w:ilvl w:val="0"/>
          <w:numId w:val="25"/>
        </w:numPr>
        <w:shd w:val="clear" w:color="auto" w:fill="FFFFFF"/>
        <w:spacing w:before="100" w:beforeAutospacing="1" w:after="100" w:afterAutospacing="1"/>
        <w:rPr>
          <w:rFonts w:eastAsia="Times New Roman" w:cs="Times New Roman"/>
          <w:strike/>
          <w:szCs w:val="24"/>
        </w:rPr>
      </w:pPr>
      <w:r w:rsidRPr="000C6954">
        <w:rPr>
          <w:rFonts w:eastAsia="Times New Roman" w:cs="Times New Roman"/>
          <w:szCs w:val="24"/>
        </w:rPr>
        <w:t>Hydrologic</w:t>
      </w:r>
      <w:r>
        <w:rPr>
          <w:rFonts w:eastAsia="Times New Roman" w:cs="Times New Roman"/>
          <w:szCs w:val="24"/>
        </w:rPr>
        <w:t xml:space="preserve"> and hydraulic studies/analyses</w:t>
      </w:r>
    </w:p>
    <w:p w:rsidR="00050A20" w:rsidRPr="000C6954" w:rsidRDefault="00050A20" w:rsidP="00050A20">
      <w:pPr>
        <w:pStyle w:val="ListParagraph"/>
        <w:widowControl/>
        <w:numPr>
          <w:ilvl w:val="0"/>
          <w:numId w:val="25"/>
        </w:numPr>
        <w:shd w:val="clear" w:color="auto" w:fill="FFFFFF"/>
        <w:spacing w:before="100" w:beforeAutospacing="1" w:after="100" w:afterAutospacing="1"/>
        <w:rPr>
          <w:rFonts w:eastAsia="Times New Roman" w:cs="Times New Roman"/>
          <w:strike/>
          <w:szCs w:val="24"/>
        </w:rPr>
      </w:pPr>
      <w:r>
        <w:rPr>
          <w:rFonts w:eastAsia="Times New Roman" w:cs="Times New Roman"/>
          <w:szCs w:val="24"/>
        </w:rPr>
        <w:t>E</w:t>
      </w:r>
      <w:r w:rsidRPr="000C6954">
        <w:rPr>
          <w:rFonts w:eastAsia="Times New Roman" w:cs="Times New Roman"/>
          <w:szCs w:val="24"/>
        </w:rPr>
        <w:t>ngineering and drainage studies for project design and feasibility</w:t>
      </w:r>
    </w:p>
    <w:p w:rsidR="00050A20" w:rsidRPr="000C6954" w:rsidRDefault="00050A20" w:rsidP="00050A20">
      <w:pPr>
        <w:pStyle w:val="ListParagraph"/>
        <w:widowControl/>
        <w:numPr>
          <w:ilvl w:val="0"/>
          <w:numId w:val="25"/>
        </w:numPr>
        <w:shd w:val="clear" w:color="auto" w:fill="FFFFFF"/>
        <w:spacing w:before="100" w:beforeAutospacing="1" w:after="100" w:afterAutospacing="1"/>
        <w:rPr>
          <w:rFonts w:eastAsia="Times New Roman" w:cs="Times New Roman"/>
          <w:strike/>
          <w:szCs w:val="24"/>
        </w:rPr>
      </w:pPr>
      <w:r w:rsidRPr="000C6954">
        <w:rPr>
          <w:rFonts w:eastAsia="Times New Roman" w:cs="Times New Roman"/>
          <w:szCs w:val="24"/>
        </w:rPr>
        <w:t xml:space="preserve">Protective measures for utilities, water, sewer, roads and bridges, </w:t>
      </w:r>
      <w:r>
        <w:rPr>
          <w:rFonts w:eastAsia="Times New Roman" w:cs="Times New Roman"/>
          <w:szCs w:val="24"/>
        </w:rPr>
        <w:t xml:space="preserve">and </w:t>
      </w:r>
      <w:r w:rsidRPr="000C6954">
        <w:rPr>
          <w:rFonts w:eastAsia="Times New Roman" w:cs="Times New Roman"/>
          <w:szCs w:val="24"/>
        </w:rPr>
        <w:t>storm water management to reduce/eliminate long-term flood risk</w:t>
      </w:r>
    </w:p>
    <w:p w:rsidR="00050A20" w:rsidRPr="00A751A1" w:rsidRDefault="00050A20" w:rsidP="00050A20">
      <w:pPr>
        <w:pStyle w:val="Heading2"/>
      </w:pPr>
      <w:bookmarkStart w:id="30" w:name="_Toc381091170"/>
      <w:bookmarkStart w:id="31" w:name="_Toc413121769"/>
      <w:bookmarkStart w:id="32" w:name="_Toc423966331"/>
      <w:bookmarkStart w:id="33" w:name="_Toc424901424"/>
      <w:bookmarkStart w:id="34" w:name="_Toc442423740"/>
      <w:bookmarkStart w:id="35" w:name="_Toc445210932"/>
      <w:bookmarkStart w:id="36" w:name="_Toc458956712"/>
      <w:r w:rsidRPr="00A751A1">
        <w:t>1.4 Flood Mitigation Assistance (FMA)</w:t>
      </w:r>
      <w:bookmarkEnd w:id="30"/>
      <w:bookmarkEnd w:id="31"/>
      <w:bookmarkEnd w:id="32"/>
      <w:bookmarkEnd w:id="33"/>
      <w:bookmarkEnd w:id="34"/>
      <w:bookmarkEnd w:id="35"/>
      <w:bookmarkEnd w:id="36"/>
    </w:p>
    <w:p w:rsidR="00050A20" w:rsidRPr="00A751A1" w:rsidRDefault="00050A20" w:rsidP="00050A20">
      <w:pPr>
        <w:widowControl/>
        <w:shd w:val="clear" w:color="auto" w:fill="FFFFFF"/>
        <w:spacing w:before="100" w:beforeAutospacing="1" w:after="100" w:afterAutospacing="1"/>
        <w:contextualSpacing/>
        <w:rPr>
          <w:rFonts w:eastAsia="Times New Roman" w:cs="Times New Roman"/>
          <w:szCs w:val="24"/>
        </w:rPr>
      </w:pPr>
      <w:r w:rsidRPr="00A751A1">
        <w:rPr>
          <w:rFonts w:eastAsia="Times New Roman" w:cs="Times New Roman"/>
          <w:szCs w:val="24"/>
        </w:rPr>
        <w:t>FMA implements cost-effective measures to reduce or eliminate</w:t>
      </w:r>
      <w:r w:rsidR="00B37836">
        <w:rPr>
          <w:rFonts w:eastAsia="Times New Roman" w:cs="Times New Roman"/>
          <w:szCs w:val="24"/>
        </w:rPr>
        <w:t xml:space="preserve"> the</w:t>
      </w:r>
      <w:r w:rsidRPr="00B37836">
        <w:rPr>
          <w:rFonts w:eastAsia="Times New Roman" w:cs="Times New Roman"/>
          <w:noProof/>
          <w:szCs w:val="24"/>
        </w:rPr>
        <w:t>long-term</w:t>
      </w:r>
      <w:r w:rsidRPr="00A751A1">
        <w:rPr>
          <w:rFonts w:eastAsia="Times New Roman" w:cs="Times New Roman"/>
          <w:szCs w:val="24"/>
        </w:rPr>
        <w:t xml:space="preserve"> risk of flood damage to National Flood Insurance Program (NFIP) structures. State-level agencies, tribes, and local governments are eligible sub-applicants through </w:t>
      </w:r>
      <w:r w:rsidR="008A6C81">
        <w:rPr>
          <w:rFonts w:eastAsia="Times New Roman" w:cs="Times New Roman"/>
          <w:szCs w:val="24"/>
        </w:rPr>
        <w:t>Homeland Security and Emergency Manage</w:t>
      </w:r>
      <w:r w:rsidR="008A6C81" w:rsidRPr="008A6C81">
        <w:rPr>
          <w:rFonts w:eastAsia="Times New Roman" w:cs="Times New Roman"/>
          <w:szCs w:val="24"/>
        </w:rPr>
        <w:t>ment (</w:t>
      </w:r>
      <w:r w:rsidRPr="008A6C81">
        <w:rPr>
          <w:rFonts w:eastAsia="Times New Roman" w:cs="Times New Roman"/>
          <w:szCs w:val="24"/>
        </w:rPr>
        <w:t>HSEM</w:t>
      </w:r>
      <w:r w:rsidR="008A6C81" w:rsidRPr="008A6C81">
        <w:rPr>
          <w:rFonts w:eastAsia="Times New Roman" w:cs="Times New Roman"/>
          <w:szCs w:val="24"/>
        </w:rPr>
        <w:t>)</w:t>
      </w:r>
      <w:r w:rsidRPr="008A6C81">
        <w:rPr>
          <w:rFonts w:eastAsia="Times New Roman" w:cs="Times New Roman"/>
          <w:szCs w:val="24"/>
        </w:rPr>
        <w:t>.</w:t>
      </w:r>
      <w:r w:rsidRPr="00A751A1">
        <w:rPr>
          <w:rFonts w:eastAsia="Times New Roman" w:cs="Times New Roman"/>
          <w:szCs w:val="24"/>
        </w:rPr>
        <w:t xml:space="preserve"> Eligible projects include: </w:t>
      </w:r>
    </w:p>
    <w:p w:rsidR="00050A20" w:rsidRPr="00A751A1" w:rsidRDefault="00050A20" w:rsidP="00050A20">
      <w:pPr>
        <w:widowControl/>
        <w:shd w:val="clear" w:color="auto" w:fill="FFFFFF"/>
        <w:spacing w:before="100" w:beforeAutospacing="1" w:after="100" w:afterAutospacing="1"/>
        <w:contextualSpacing/>
        <w:rPr>
          <w:rFonts w:eastAsia="Times New Roman" w:cs="Times New Roman"/>
          <w:szCs w:val="24"/>
        </w:rPr>
      </w:pPr>
    </w:p>
    <w:p w:rsidR="00050A20" w:rsidRPr="00A751A1" w:rsidRDefault="00050A20" w:rsidP="00050A20">
      <w:pPr>
        <w:widowControl/>
        <w:numPr>
          <w:ilvl w:val="1"/>
          <w:numId w:val="20"/>
        </w:numPr>
        <w:shd w:val="clear" w:color="auto" w:fill="FFFFFF"/>
        <w:tabs>
          <w:tab w:val="clear" w:pos="1440"/>
          <w:tab w:val="num" w:pos="1080"/>
        </w:tabs>
        <w:spacing w:before="100" w:beforeAutospacing="1" w:after="100" w:afterAutospacing="1"/>
        <w:ind w:left="720"/>
        <w:rPr>
          <w:rFonts w:eastAsia="Times New Roman" w:cs="Times New Roman"/>
          <w:szCs w:val="24"/>
        </w:rPr>
      </w:pPr>
      <w:r w:rsidRPr="00A751A1">
        <w:rPr>
          <w:rFonts w:eastAsia="Times New Roman" w:cs="Times New Roman"/>
          <w:szCs w:val="24"/>
        </w:rPr>
        <w:t>Acquisition, structure demolition, or structure relocation with the property deed restricted for open space uses in perpetuity</w:t>
      </w:r>
    </w:p>
    <w:p w:rsidR="00050A20" w:rsidRPr="00A751A1" w:rsidRDefault="00050A20" w:rsidP="00050A20">
      <w:pPr>
        <w:widowControl/>
        <w:numPr>
          <w:ilvl w:val="1"/>
          <w:numId w:val="20"/>
        </w:numPr>
        <w:shd w:val="clear" w:color="auto" w:fill="FFFFFF"/>
        <w:tabs>
          <w:tab w:val="clear" w:pos="1440"/>
          <w:tab w:val="num" w:pos="1080"/>
        </w:tabs>
        <w:spacing w:before="100" w:beforeAutospacing="1" w:after="100" w:afterAutospacing="1"/>
        <w:ind w:left="720"/>
        <w:rPr>
          <w:rFonts w:eastAsia="Times New Roman" w:cs="Times New Roman"/>
          <w:szCs w:val="24"/>
        </w:rPr>
      </w:pPr>
      <w:r w:rsidRPr="00A751A1">
        <w:rPr>
          <w:rFonts w:eastAsia="Times New Roman" w:cs="Times New Roman"/>
          <w:szCs w:val="24"/>
        </w:rPr>
        <w:t>Elevation of structures</w:t>
      </w:r>
    </w:p>
    <w:p w:rsidR="00050A20" w:rsidRPr="00A751A1" w:rsidRDefault="00050A20" w:rsidP="00050A20">
      <w:pPr>
        <w:widowControl/>
        <w:numPr>
          <w:ilvl w:val="1"/>
          <w:numId w:val="20"/>
        </w:numPr>
        <w:shd w:val="clear" w:color="auto" w:fill="FFFFFF"/>
        <w:tabs>
          <w:tab w:val="clear" w:pos="1440"/>
          <w:tab w:val="num" w:pos="1080"/>
        </w:tabs>
        <w:spacing w:before="100" w:beforeAutospacing="1" w:after="100" w:afterAutospacing="1"/>
        <w:ind w:left="720"/>
        <w:rPr>
          <w:rFonts w:eastAsia="Times New Roman" w:cs="Times New Roman"/>
          <w:szCs w:val="24"/>
        </w:rPr>
      </w:pPr>
      <w:r w:rsidRPr="00A751A1">
        <w:rPr>
          <w:rFonts w:eastAsia="Times New Roman" w:cs="Times New Roman"/>
          <w:szCs w:val="24"/>
        </w:rPr>
        <w:t>Dry flood proofing of non-residential structures</w:t>
      </w:r>
    </w:p>
    <w:p w:rsidR="00050A20" w:rsidRPr="00A751A1" w:rsidRDefault="00050A20" w:rsidP="00050A20">
      <w:pPr>
        <w:widowControl/>
        <w:numPr>
          <w:ilvl w:val="1"/>
          <w:numId w:val="20"/>
        </w:numPr>
        <w:shd w:val="clear" w:color="auto" w:fill="FFFFFF"/>
        <w:tabs>
          <w:tab w:val="clear" w:pos="1440"/>
          <w:tab w:val="num" w:pos="1080"/>
        </w:tabs>
        <w:spacing w:before="100" w:beforeAutospacing="1" w:after="100" w:afterAutospacing="1"/>
        <w:ind w:left="720"/>
        <w:rPr>
          <w:rFonts w:eastAsia="Times New Roman" w:cs="Times New Roman"/>
          <w:szCs w:val="24"/>
        </w:rPr>
      </w:pPr>
      <w:r w:rsidRPr="00A751A1">
        <w:rPr>
          <w:rFonts w:eastAsia="Times New Roman" w:cs="Times New Roman"/>
          <w:szCs w:val="24"/>
        </w:rPr>
        <w:t xml:space="preserve">Minor structural flood </w:t>
      </w:r>
      <w:r w:rsidRPr="00860392">
        <w:rPr>
          <w:rFonts w:eastAsia="Times New Roman" w:cs="Times New Roman"/>
          <w:noProof/>
          <w:szCs w:val="24"/>
        </w:rPr>
        <w:t>control</w:t>
      </w:r>
      <w:r w:rsidRPr="00A751A1">
        <w:rPr>
          <w:rFonts w:eastAsia="Times New Roman" w:cs="Times New Roman"/>
          <w:szCs w:val="24"/>
        </w:rPr>
        <w:t xml:space="preserve"> activities</w:t>
      </w:r>
    </w:p>
    <w:p w:rsidR="00050A20" w:rsidRPr="00A751A1" w:rsidRDefault="00050A20" w:rsidP="00050A20">
      <w:pPr>
        <w:widowControl/>
        <w:numPr>
          <w:ilvl w:val="1"/>
          <w:numId w:val="20"/>
        </w:numPr>
        <w:shd w:val="clear" w:color="auto" w:fill="FFFFFF"/>
        <w:tabs>
          <w:tab w:val="clear" w:pos="1440"/>
          <w:tab w:val="num" w:pos="1080"/>
        </w:tabs>
        <w:spacing w:before="100" w:beforeAutospacing="1" w:after="100" w:afterAutospacing="1"/>
        <w:ind w:left="720"/>
        <w:rPr>
          <w:rFonts w:eastAsia="Times New Roman" w:cs="Times New Roman"/>
          <w:szCs w:val="24"/>
        </w:rPr>
      </w:pPr>
      <w:r>
        <w:rPr>
          <w:rFonts w:eastAsia="Times New Roman" w:cs="Times New Roman"/>
          <w:szCs w:val="24"/>
        </w:rPr>
        <w:t>Repetitive flood claims</w:t>
      </w:r>
    </w:p>
    <w:p w:rsidR="00050A20" w:rsidRPr="00A751A1" w:rsidRDefault="00050A20" w:rsidP="00050A20">
      <w:pPr>
        <w:widowControl/>
        <w:numPr>
          <w:ilvl w:val="1"/>
          <w:numId w:val="20"/>
        </w:numPr>
        <w:shd w:val="clear" w:color="auto" w:fill="FFFFFF"/>
        <w:tabs>
          <w:tab w:val="clear" w:pos="1440"/>
          <w:tab w:val="num" w:pos="1080"/>
        </w:tabs>
        <w:spacing w:before="100" w:beforeAutospacing="1" w:after="100" w:afterAutospacing="1"/>
        <w:ind w:left="720"/>
        <w:rPr>
          <w:rFonts w:eastAsia="Times New Roman" w:cs="Times New Roman"/>
          <w:szCs w:val="24"/>
        </w:rPr>
      </w:pPr>
      <w:bookmarkStart w:id="37" w:name="_Toc381091173"/>
      <w:bookmarkStart w:id="38" w:name="_Toc413121770"/>
      <w:r w:rsidRPr="00A751A1">
        <w:rPr>
          <w:rFonts w:eastAsia="Times New Roman" w:cs="Times New Roman"/>
          <w:szCs w:val="24"/>
        </w:rPr>
        <w:t>Severe Repetitive Loss</w:t>
      </w:r>
    </w:p>
    <w:p w:rsidR="00050A20" w:rsidRPr="00A751A1" w:rsidRDefault="00050A20" w:rsidP="00050A20">
      <w:pPr>
        <w:pStyle w:val="Heading2"/>
      </w:pPr>
      <w:bookmarkStart w:id="39" w:name="_Toc423966332"/>
      <w:bookmarkStart w:id="40" w:name="_Toc424901425"/>
      <w:bookmarkStart w:id="41" w:name="_Toc442423741"/>
      <w:bookmarkStart w:id="42" w:name="_Toc445210933"/>
      <w:bookmarkStart w:id="43" w:name="_Toc458956713"/>
      <w:r w:rsidRPr="00A751A1">
        <w:t>1.5 Participation</w:t>
      </w:r>
      <w:bookmarkEnd w:id="39"/>
      <w:bookmarkEnd w:id="40"/>
      <w:bookmarkEnd w:id="41"/>
      <w:bookmarkEnd w:id="42"/>
      <w:bookmarkEnd w:id="43"/>
    </w:p>
    <w:bookmarkEnd w:id="37"/>
    <w:bookmarkEnd w:id="38"/>
    <w:p w:rsidR="00050A20" w:rsidRPr="00A751A1" w:rsidRDefault="00050A20" w:rsidP="00050A20">
      <w:pPr>
        <w:pStyle w:val="Heading3"/>
      </w:pPr>
    </w:p>
    <w:p w:rsidR="00050A20" w:rsidRPr="00A751A1" w:rsidRDefault="00050A20" w:rsidP="00050A20">
      <w:pPr>
        <w:pStyle w:val="BodyText"/>
        <w:rPr>
          <w:rFonts w:cs="Times New Roman"/>
          <w:color w:val="auto"/>
        </w:rPr>
      </w:pPr>
      <w:r w:rsidRPr="00A751A1">
        <w:rPr>
          <w:color w:val="auto"/>
        </w:rPr>
        <w:t>Effective mitigation planning does not occur in a vacuum.</w:t>
      </w:r>
      <w:r>
        <w:rPr>
          <w:color w:val="auto"/>
        </w:rPr>
        <w:t xml:space="preserve"> It </w:t>
      </w:r>
      <w:r w:rsidRPr="00A751A1">
        <w:rPr>
          <w:color w:val="auto"/>
        </w:rPr>
        <w:t xml:space="preserve">requires the entire community to be involved in the mitigation planning process.Thus, the planning process and its ability to identify, engage, and include the entire community is just as important as the plan itself.Throughout the mitigation planning process, </w:t>
      </w:r>
      <w:r>
        <w:rPr>
          <w:color w:val="auto"/>
        </w:rPr>
        <w:t>Valley</w:t>
      </w:r>
      <w:r w:rsidRPr="00A751A1">
        <w:rPr>
          <w:color w:val="auto"/>
        </w:rPr>
        <w:t xml:space="preserve"> County invited all of the jurisdictions to attend mitigation planning meetings, participate in workshops, and provide input and </w:t>
      </w:r>
      <w:r w:rsidRPr="00A751A1">
        <w:rPr>
          <w:color w:val="auto"/>
        </w:rPr>
        <w:lastRenderedPageBreak/>
        <w:t xml:space="preserve">feedback in the development of the </w:t>
      </w:r>
      <w:r>
        <w:rPr>
          <w:color w:val="auto"/>
        </w:rPr>
        <w:t>mitigation plan</w:t>
      </w:r>
      <w:r w:rsidRPr="00A751A1">
        <w:rPr>
          <w:color w:val="auto"/>
        </w:rPr>
        <w:t>.T</w:t>
      </w:r>
      <w:r w:rsidRPr="00A751A1">
        <w:rPr>
          <w:rFonts w:cs="Times New Roman"/>
          <w:color w:val="auto"/>
        </w:rPr>
        <w:t>he following jurisdictions were represented in</w:t>
      </w:r>
      <w:r>
        <w:rPr>
          <w:rFonts w:cs="Times New Roman"/>
          <w:color w:val="auto"/>
        </w:rPr>
        <w:t xml:space="preserve"> updating</w:t>
      </w:r>
      <w:r w:rsidRPr="00A751A1">
        <w:rPr>
          <w:rFonts w:cs="Times New Roman"/>
          <w:color w:val="auto"/>
        </w:rPr>
        <w:t xml:space="preserve"> the </w:t>
      </w:r>
      <w:r>
        <w:rPr>
          <w:rFonts w:cs="Times New Roman"/>
          <w:color w:val="auto"/>
        </w:rPr>
        <w:t>Valley</w:t>
      </w:r>
      <w:r w:rsidRPr="00A751A1">
        <w:rPr>
          <w:rFonts w:cs="Times New Roman"/>
          <w:color w:val="auto"/>
        </w:rPr>
        <w:t xml:space="preserve"> County </w:t>
      </w:r>
      <w:r>
        <w:rPr>
          <w:rFonts w:cs="Times New Roman"/>
          <w:color w:val="auto"/>
        </w:rPr>
        <w:t xml:space="preserve">All-Hazard Mitigation Plan Update: </w:t>
      </w:r>
    </w:p>
    <w:p w:rsidR="00050A20" w:rsidRPr="00026946" w:rsidRDefault="00050A20" w:rsidP="00050A20">
      <w:pPr>
        <w:pStyle w:val="BodyText"/>
        <w:rPr>
          <w:rFonts w:cs="Times New Roman"/>
          <w:color w:val="auto"/>
        </w:rPr>
      </w:pPr>
    </w:p>
    <w:p w:rsidR="00050A20" w:rsidRPr="00026946" w:rsidRDefault="00050A20" w:rsidP="00050A20">
      <w:pPr>
        <w:pStyle w:val="ListParagraph"/>
        <w:numPr>
          <w:ilvl w:val="0"/>
          <w:numId w:val="26"/>
        </w:numPr>
        <w:rPr>
          <w:rFonts w:eastAsia="Times New Roman" w:cs="Times New Roman"/>
          <w:szCs w:val="24"/>
        </w:rPr>
      </w:pPr>
      <w:r w:rsidRPr="00026946">
        <w:rPr>
          <w:rFonts w:eastAsia="Times New Roman" w:cs="Times New Roman"/>
          <w:bCs/>
          <w:szCs w:val="24"/>
        </w:rPr>
        <w:t>Glasgow</w:t>
      </w:r>
      <w:r w:rsidRPr="00026946">
        <w:rPr>
          <w:rFonts w:eastAsia="Times New Roman" w:cs="Times New Roman"/>
          <w:szCs w:val="24"/>
        </w:rPr>
        <w:t xml:space="preserve">, </w:t>
      </w:r>
      <w:r w:rsidRPr="00026946">
        <w:rPr>
          <w:rFonts w:eastAsia="Times New Roman" w:cs="Times New Roman"/>
          <w:bCs/>
          <w:szCs w:val="24"/>
        </w:rPr>
        <w:t>Fort Peck</w:t>
      </w:r>
      <w:r w:rsidR="00026946">
        <w:rPr>
          <w:rFonts w:eastAsia="Times New Roman" w:cs="Times New Roman"/>
          <w:bCs/>
          <w:szCs w:val="24"/>
        </w:rPr>
        <w:t>,</w:t>
      </w:r>
      <w:r w:rsidRPr="00026946">
        <w:rPr>
          <w:rFonts w:eastAsia="Times New Roman" w:cs="Times New Roman"/>
          <w:bCs/>
          <w:szCs w:val="24"/>
        </w:rPr>
        <w:t xml:space="preserve"> Nashua</w:t>
      </w:r>
      <w:r w:rsidR="00026946">
        <w:rPr>
          <w:rFonts w:eastAsia="Times New Roman" w:cs="Times New Roman"/>
          <w:bCs/>
          <w:szCs w:val="24"/>
        </w:rPr>
        <w:t>,</w:t>
      </w:r>
      <w:r w:rsidRPr="00026946">
        <w:rPr>
          <w:rFonts w:eastAsia="Times New Roman" w:cs="Times New Roman"/>
          <w:bCs/>
          <w:szCs w:val="24"/>
        </w:rPr>
        <w:t xml:space="preserve"> Opheim</w:t>
      </w:r>
      <w:r w:rsidR="00026946">
        <w:rPr>
          <w:rFonts w:eastAsia="Times New Roman" w:cs="Times New Roman"/>
          <w:bCs/>
          <w:szCs w:val="24"/>
        </w:rPr>
        <w:t>,</w:t>
      </w:r>
      <w:r w:rsidRPr="00026946">
        <w:rPr>
          <w:rFonts w:eastAsia="Times New Roman" w:cs="Times New Roman"/>
          <w:szCs w:val="24"/>
        </w:rPr>
        <w:t xml:space="preserve"> and </w:t>
      </w:r>
      <w:r w:rsidRPr="00026946">
        <w:rPr>
          <w:rFonts w:eastAsia="Times New Roman" w:cs="Times New Roman"/>
          <w:bCs/>
          <w:szCs w:val="24"/>
        </w:rPr>
        <w:t xml:space="preserve">Valley County </w:t>
      </w:r>
    </w:p>
    <w:p w:rsidR="00050A20" w:rsidRPr="00B018B5" w:rsidRDefault="00050A20" w:rsidP="00050A20">
      <w:pPr>
        <w:rPr>
          <w:rFonts w:eastAsia="Times New Roman" w:cs="Times New Roman"/>
          <w:color w:val="000000"/>
          <w:szCs w:val="24"/>
        </w:rPr>
      </w:pPr>
    </w:p>
    <w:p w:rsidR="00050A20" w:rsidRDefault="00050A20" w:rsidP="00050A20">
      <w:pPr>
        <w:pStyle w:val="BodyText"/>
        <w:rPr>
          <w:rFonts w:cs="Times New Roman"/>
          <w:bCs/>
          <w:color w:val="auto"/>
        </w:rPr>
      </w:pPr>
      <w:r w:rsidRPr="00A751A1">
        <w:rPr>
          <w:rFonts w:cs="Times New Roman"/>
          <w:bCs/>
          <w:color w:val="auto"/>
        </w:rPr>
        <w:t xml:space="preserve">In addition to the jurisdictions, efforts were made to invite the public </w:t>
      </w:r>
      <w:r>
        <w:rPr>
          <w:rFonts w:cs="Times New Roman"/>
          <w:bCs/>
          <w:color w:val="auto"/>
        </w:rPr>
        <w:t xml:space="preserve">and key stockholders </w:t>
      </w:r>
      <w:r w:rsidRPr="00A751A1">
        <w:rPr>
          <w:rFonts w:cs="Times New Roman"/>
          <w:bCs/>
          <w:color w:val="auto"/>
        </w:rPr>
        <w:t>to participate in the planning process.</w:t>
      </w:r>
      <w:r>
        <w:rPr>
          <w:rFonts w:cs="Times New Roman"/>
          <w:bCs/>
          <w:color w:val="auto"/>
        </w:rPr>
        <w:t xml:space="preserve">   These efforts included providing inventions to planning meetings, placing participation announcements in the county paper of record, listing announcements of meetings in the Valley County paper of record and in other public forums, placing invitations to participate </w:t>
      </w:r>
      <w:r w:rsidR="00B37836" w:rsidRPr="00B37836">
        <w:rPr>
          <w:rFonts w:cs="Times New Roman"/>
          <w:bCs/>
          <w:noProof/>
          <w:color w:val="auto"/>
        </w:rPr>
        <w:t>o</w:t>
      </w:r>
      <w:r w:rsidRPr="00B37836">
        <w:rPr>
          <w:rFonts w:cs="Times New Roman"/>
          <w:bCs/>
          <w:noProof/>
          <w:color w:val="auto"/>
        </w:rPr>
        <w:t>n</w:t>
      </w:r>
      <w:r>
        <w:rPr>
          <w:rFonts w:cs="Times New Roman"/>
          <w:bCs/>
          <w:color w:val="auto"/>
        </w:rPr>
        <w:t xml:space="preserve"> the county and city web page</w:t>
      </w:r>
      <w:r w:rsidR="00026946">
        <w:rPr>
          <w:rFonts w:cs="Times New Roman"/>
          <w:bCs/>
          <w:color w:val="auto"/>
        </w:rPr>
        <w:t>s</w:t>
      </w:r>
      <w:r>
        <w:rPr>
          <w:rFonts w:cs="Times New Roman"/>
          <w:bCs/>
          <w:color w:val="auto"/>
        </w:rPr>
        <w:t xml:space="preserve">, attending city council and other key stakeholder meetings. </w:t>
      </w: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050A20" w:rsidRDefault="00050A20" w:rsidP="00050A20">
      <w:pPr>
        <w:pStyle w:val="BodyText"/>
        <w:rPr>
          <w:rFonts w:cs="Times New Roman"/>
          <w:bCs/>
          <w:color w:val="auto"/>
        </w:rPr>
      </w:pPr>
    </w:p>
    <w:p w:rsidR="00B37836" w:rsidRDefault="00B37836">
      <w:pPr>
        <w:widowControl/>
        <w:spacing w:after="160" w:line="259" w:lineRule="auto"/>
        <w:rPr>
          <w:rFonts w:eastAsia="Times New Roman"/>
          <w:b/>
          <w:bCs/>
          <w:sz w:val="48"/>
          <w:szCs w:val="48"/>
        </w:rPr>
      </w:pPr>
      <w:bookmarkStart w:id="44" w:name="_Toc423966333"/>
      <w:bookmarkStart w:id="45" w:name="_Toc424901426"/>
      <w:bookmarkStart w:id="46" w:name="_Toc442423742"/>
      <w:bookmarkStart w:id="47" w:name="_Toc445210934"/>
      <w:r>
        <w:br w:type="page"/>
      </w:r>
    </w:p>
    <w:p w:rsidR="00050A20" w:rsidRPr="00A751A1" w:rsidRDefault="00050A20" w:rsidP="00050A20">
      <w:pPr>
        <w:pStyle w:val="Heading1"/>
      </w:pPr>
      <w:bookmarkStart w:id="48" w:name="_Toc458956714"/>
      <w:r w:rsidRPr="00A751A1">
        <w:lastRenderedPageBreak/>
        <w:t>Section 2: Mitigation Plan Update</w:t>
      </w:r>
      <w:bookmarkEnd w:id="44"/>
      <w:bookmarkEnd w:id="45"/>
      <w:bookmarkEnd w:id="46"/>
      <w:bookmarkEnd w:id="47"/>
      <w:bookmarkEnd w:id="48"/>
    </w:p>
    <w:p w:rsidR="00050A20" w:rsidRPr="00A751A1" w:rsidRDefault="00050A20" w:rsidP="00050A20">
      <w:pPr>
        <w:pStyle w:val="Heading3"/>
      </w:pPr>
    </w:p>
    <w:p w:rsidR="00050A20" w:rsidRPr="00A751A1" w:rsidRDefault="00050A20" w:rsidP="00050A20">
      <w:pPr>
        <w:pStyle w:val="BodyText"/>
        <w:rPr>
          <w:color w:val="auto"/>
        </w:rPr>
      </w:pPr>
      <w:r w:rsidRPr="00A751A1">
        <w:rPr>
          <w:color w:val="auto"/>
        </w:rPr>
        <w:t>Effective planning efforts result i</w:t>
      </w:r>
      <w:r>
        <w:rPr>
          <w:color w:val="auto"/>
        </w:rPr>
        <w:t>n high quality and useful plans; however,</w:t>
      </w:r>
      <w:r w:rsidRPr="00A751A1">
        <w:rPr>
          <w:color w:val="auto"/>
        </w:rPr>
        <w:t xml:space="preserve"> written plans are only one element in the process. The planning process is as important as the plan itself. A successful planning process forges partnerships and brings together a cross-section of government agencies, the public, and other stakeholders to reach consensus on how to achieve </w:t>
      </w:r>
      <w:r w:rsidR="00860392">
        <w:rPr>
          <w:noProof/>
          <w:color w:val="auto"/>
        </w:rPr>
        <w:t>the</w:t>
      </w:r>
      <w:r w:rsidRPr="00860392">
        <w:rPr>
          <w:noProof/>
          <w:color w:val="auto"/>
        </w:rPr>
        <w:t xml:space="preserve"> desired</w:t>
      </w:r>
      <w:r w:rsidRPr="00A751A1">
        <w:rPr>
          <w:color w:val="auto"/>
        </w:rPr>
        <w:t xml:space="preserve"> outcome or resolve a community issue. </w:t>
      </w:r>
    </w:p>
    <w:p w:rsidR="00050A20" w:rsidRPr="00A751A1" w:rsidRDefault="00050A20" w:rsidP="00050A20">
      <w:pPr>
        <w:pStyle w:val="BodyText"/>
        <w:rPr>
          <w:color w:val="auto"/>
        </w:rPr>
      </w:pPr>
    </w:p>
    <w:p w:rsidR="00050A20" w:rsidRPr="00A751A1" w:rsidRDefault="00050A20" w:rsidP="00050A20">
      <w:pPr>
        <w:pStyle w:val="BodyText"/>
        <w:rPr>
          <w:color w:val="auto"/>
        </w:rPr>
      </w:pPr>
      <w:r w:rsidRPr="00A751A1">
        <w:rPr>
          <w:color w:val="auto"/>
        </w:rPr>
        <w:t xml:space="preserve">Applying an inclusive and transparent process adds validity to the </w:t>
      </w:r>
      <w:r>
        <w:rPr>
          <w:color w:val="auto"/>
        </w:rPr>
        <w:t>plan</w:t>
      </w:r>
      <w:r w:rsidRPr="00A751A1">
        <w:rPr>
          <w:color w:val="auto"/>
        </w:rPr>
        <w:t xml:space="preserve">. The result is a common set of community values and widespread support for directing financial, technical, and human resources to an agreed upon action. The planning process was an integral part of the </w:t>
      </w:r>
      <w:r>
        <w:rPr>
          <w:color w:val="auto"/>
        </w:rPr>
        <w:t>Valley</w:t>
      </w:r>
      <w:r w:rsidRPr="00A751A1">
        <w:rPr>
          <w:color w:val="auto"/>
        </w:rPr>
        <w:t xml:space="preserve"> County</w:t>
      </w:r>
      <w:r>
        <w:rPr>
          <w:color w:val="auto"/>
        </w:rPr>
        <w:t>’</w:t>
      </w:r>
      <w:r w:rsidRPr="00A751A1">
        <w:rPr>
          <w:color w:val="auto"/>
        </w:rPr>
        <w:t xml:space="preserve">s Hazard Mitigation Plan. This section describes </w:t>
      </w:r>
      <w:r>
        <w:rPr>
          <w:color w:val="auto"/>
        </w:rPr>
        <w:t>Valley</w:t>
      </w:r>
      <w:r w:rsidRPr="00A751A1">
        <w:rPr>
          <w:color w:val="auto"/>
        </w:rPr>
        <w:t xml:space="preserve"> County’s planning process and how the </w:t>
      </w:r>
      <w:r>
        <w:rPr>
          <w:color w:val="auto"/>
        </w:rPr>
        <w:t>hazard mitigation plan</w:t>
      </w:r>
      <w:r w:rsidRPr="00A751A1">
        <w:rPr>
          <w:color w:val="auto"/>
        </w:rPr>
        <w:t xml:space="preserve"> evolved.</w:t>
      </w:r>
    </w:p>
    <w:p w:rsidR="00050A20" w:rsidRPr="00A751A1" w:rsidRDefault="00050A20" w:rsidP="00050A20">
      <w:pPr>
        <w:pStyle w:val="BodyText"/>
        <w:rPr>
          <w:rFonts w:cs="Times New Roman"/>
          <w:color w:val="auto"/>
        </w:rPr>
      </w:pPr>
    </w:p>
    <w:p w:rsidR="00050A20" w:rsidRPr="00A751A1" w:rsidRDefault="00050A20" w:rsidP="00050A20">
      <w:pPr>
        <w:shd w:val="clear" w:color="auto" w:fill="FFFFFF"/>
        <w:rPr>
          <w:rFonts w:eastAsia="Times New Roman" w:cs="Times New Roman"/>
          <w:b/>
          <w:szCs w:val="24"/>
        </w:rPr>
      </w:pPr>
      <w:r w:rsidRPr="00A751A1">
        <w:rPr>
          <w:rFonts w:eastAsia="Times New Roman" w:cs="Times New Roman"/>
          <w:b/>
          <w:sz w:val="28"/>
          <w:szCs w:val="24"/>
        </w:rPr>
        <w:t>FEMA Requirements Addressed in this Section:</w:t>
      </w:r>
    </w:p>
    <w:p w:rsidR="00050A20" w:rsidRPr="00A751A1" w:rsidRDefault="00050A20" w:rsidP="00050A20">
      <w:pPr>
        <w:autoSpaceDE w:val="0"/>
        <w:autoSpaceDN w:val="0"/>
        <w:adjustRightInd w:val="0"/>
        <w:rPr>
          <w:rFonts w:cs="Times New Roman"/>
          <w:b/>
          <w:bCs/>
          <w:i/>
          <w:iCs/>
          <w:szCs w:val="24"/>
        </w:rPr>
      </w:pPr>
    </w:p>
    <w:p w:rsidR="00050A20" w:rsidRPr="00A751A1" w:rsidRDefault="00050A20" w:rsidP="00050A20">
      <w:pPr>
        <w:autoSpaceDE w:val="0"/>
        <w:autoSpaceDN w:val="0"/>
        <w:adjustRightInd w:val="0"/>
        <w:rPr>
          <w:rFonts w:cs="Times New Roman"/>
          <w:b/>
          <w:bCs/>
          <w:i/>
          <w:iCs/>
          <w:szCs w:val="24"/>
        </w:rPr>
      </w:pPr>
      <w:r w:rsidRPr="00A751A1">
        <w:rPr>
          <w:rFonts w:cs="Times New Roman"/>
          <w:b/>
          <w:bCs/>
          <w:i/>
          <w:iCs/>
          <w:szCs w:val="24"/>
        </w:rPr>
        <w:t>Requirement</w:t>
      </w:r>
    </w:p>
    <w:p w:rsidR="00050A20" w:rsidRPr="00A751A1" w:rsidRDefault="00050A20" w:rsidP="00050A20">
      <w:pPr>
        <w:autoSpaceDE w:val="0"/>
        <w:autoSpaceDN w:val="0"/>
        <w:adjustRightInd w:val="0"/>
        <w:rPr>
          <w:rFonts w:cs="Times New Roman"/>
          <w:szCs w:val="24"/>
        </w:rPr>
      </w:pPr>
      <w:r w:rsidRPr="00A751A1">
        <w:rPr>
          <w:rFonts w:cs="Times New Roman"/>
          <w:b/>
          <w:bCs/>
          <w:i/>
          <w:iCs/>
          <w:szCs w:val="24"/>
        </w:rPr>
        <w:t>§201.6(b)</w:t>
      </w:r>
      <w:r w:rsidRPr="00A751A1">
        <w:rPr>
          <w:rFonts w:cs="Times New Roman"/>
          <w:szCs w:val="24"/>
        </w:rPr>
        <w:t xml:space="preserve"> An open public involvement process is essential to the development of an effective plan. In order to develop a more comprehensive approach to reducing the effects of natural disasters, the planning process shall include:</w:t>
      </w:r>
    </w:p>
    <w:p w:rsidR="00050A20" w:rsidRPr="00A751A1" w:rsidRDefault="00050A20" w:rsidP="00050A20">
      <w:pPr>
        <w:autoSpaceDE w:val="0"/>
        <w:autoSpaceDN w:val="0"/>
        <w:adjustRightInd w:val="0"/>
        <w:rPr>
          <w:rFonts w:cs="Times New Roman"/>
          <w:b/>
          <w:bCs/>
          <w:i/>
          <w:iCs/>
          <w:szCs w:val="24"/>
        </w:rPr>
      </w:pPr>
    </w:p>
    <w:p w:rsidR="00050A20" w:rsidRPr="00A751A1" w:rsidRDefault="00050A20" w:rsidP="00050A20">
      <w:pPr>
        <w:autoSpaceDE w:val="0"/>
        <w:autoSpaceDN w:val="0"/>
        <w:adjustRightInd w:val="0"/>
        <w:rPr>
          <w:rFonts w:cs="Times New Roman"/>
          <w:szCs w:val="24"/>
        </w:rPr>
      </w:pPr>
      <w:r w:rsidRPr="00A751A1">
        <w:rPr>
          <w:rFonts w:cs="Times New Roman"/>
          <w:b/>
          <w:bCs/>
          <w:i/>
          <w:iCs/>
          <w:szCs w:val="24"/>
        </w:rPr>
        <w:t>§201.6(b) (1)</w:t>
      </w:r>
      <w:r w:rsidRPr="00A751A1">
        <w:rPr>
          <w:rFonts w:cs="Times New Roman"/>
          <w:szCs w:val="24"/>
        </w:rPr>
        <w:t xml:space="preserve"> (1) An opportunity for the public to comment on the plan during the drafting stage and prior to plan approval;</w:t>
      </w:r>
    </w:p>
    <w:p w:rsidR="00050A20" w:rsidRPr="00A751A1" w:rsidRDefault="00050A20" w:rsidP="00050A20">
      <w:pPr>
        <w:autoSpaceDE w:val="0"/>
        <w:autoSpaceDN w:val="0"/>
        <w:adjustRightInd w:val="0"/>
        <w:rPr>
          <w:rFonts w:cs="Times New Roman"/>
          <w:b/>
          <w:bCs/>
          <w:i/>
          <w:iCs/>
          <w:szCs w:val="24"/>
        </w:rPr>
      </w:pPr>
    </w:p>
    <w:p w:rsidR="00050A20" w:rsidRPr="00A751A1" w:rsidRDefault="00050A20" w:rsidP="00050A20">
      <w:pPr>
        <w:autoSpaceDE w:val="0"/>
        <w:autoSpaceDN w:val="0"/>
        <w:adjustRightInd w:val="0"/>
        <w:rPr>
          <w:rFonts w:cs="Times New Roman"/>
          <w:szCs w:val="24"/>
        </w:rPr>
      </w:pPr>
      <w:r w:rsidRPr="00A751A1">
        <w:rPr>
          <w:rFonts w:cs="Times New Roman"/>
          <w:b/>
          <w:bCs/>
          <w:i/>
          <w:iCs/>
          <w:szCs w:val="24"/>
        </w:rPr>
        <w:t>§201.6(b)(2)</w:t>
      </w:r>
      <w:r w:rsidRPr="00A751A1">
        <w:rPr>
          <w:rFonts w:cs="Times New Roman"/>
          <w:szCs w:val="24"/>
        </w:rPr>
        <w:t xml:space="preserve"> (2) An opportunity for neighboring communities, local and regional agencies involved in hazard mitigation activities, and agencies that have the authority to regulate development, as well as businesses, academia and other private and non</w:t>
      </w:r>
      <w:r w:rsidRPr="00A751A1">
        <w:rPr>
          <w:rFonts w:ascii="Cambria Math" w:hAnsi="Cambria Math" w:cs="Cambria Math"/>
          <w:szCs w:val="24"/>
        </w:rPr>
        <w:t>‐</w:t>
      </w:r>
      <w:r w:rsidRPr="00A751A1">
        <w:rPr>
          <w:rFonts w:cs="Times New Roman"/>
          <w:szCs w:val="24"/>
        </w:rPr>
        <w:t>profit interests to be involved in the planning process; and</w:t>
      </w:r>
    </w:p>
    <w:p w:rsidR="00050A20" w:rsidRPr="00A751A1" w:rsidRDefault="00050A20" w:rsidP="00050A20">
      <w:pPr>
        <w:autoSpaceDE w:val="0"/>
        <w:autoSpaceDN w:val="0"/>
        <w:adjustRightInd w:val="0"/>
        <w:rPr>
          <w:rFonts w:cs="Times New Roman"/>
          <w:b/>
          <w:bCs/>
          <w:i/>
          <w:iCs/>
          <w:szCs w:val="24"/>
        </w:rPr>
      </w:pPr>
    </w:p>
    <w:p w:rsidR="00050A20" w:rsidRPr="00A751A1" w:rsidRDefault="00050A20" w:rsidP="00050A20">
      <w:pPr>
        <w:autoSpaceDE w:val="0"/>
        <w:autoSpaceDN w:val="0"/>
        <w:adjustRightInd w:val="0"/>
        <w:rPr>
          <w:rFonts w:cs="Times New Roman"/>
          <w:szCs w:val="24"/>
        </w:rPr>
      </w:pPr>
      <w:r w:rsidRPr="00A751A1">
        <w:rPr>
          <w:rFonts w:cs="Times New Roman"/>
          <w:b/>
          <w:bCs/>
          <w:i/>
          <w:iCs/>
          <w:szCs w:val="24"/>
        </w:rPr>
        <w:t>§201.6(b)(3)</w:t>
      </w:r>
      <w:r w:rsidRPr="00A751A1">
        <w:rPr>
          <w:rFonts w:cs="Times New Roman"/>
          <w:szCs w:val="24"/>
        </w:rPr>
        <w:t xml:space="preserve"> (3) Review and incorporation, if appropriate, of existing plans, studies, reports, and technical information.</w:t>
      </w:r>
    </w:p>
    <w:p w:rsidR="00050A20" w:rsidRPr="00A751A1" w:rsidRDefault="00050A20" w:rsidP="00050A20">
      <w:pPr>
        <w:autoSpaceDE w:val="0"/>
        <w:autoSpaceDN w:val="0"/>
        <w:adjustRightInd w:val="0"/>
        <w:rPr>
          <w:rFonts w:cs="Times New Roman"/>
          <w:b/>
          <w:bCs/>
          <w:i/>
          <w:iCs/>
          <w:szCs w:val="24"/>
        </w:rPr>
      </w:pPr>
    </w:p>
    <w:p w:rsidR="00050A20" w:rsidRPr="00A751A1" w:rsidRDefault="00050A20" w:rsidP="00050A20">
      <w:pPr>
        <w:autoSpaceDE w:val="0"/>
        <w:autoSpaceDN w:val="0"/>
        <w:adjustRightInd w:val="0"/>
        <w:rPr>
          <w:rFonts w:cs="Times New Roman"/>
          <w:szCs w:val="24"/>
        </w:rPr>
      </w:pPr>
      <w:r w:rsidRPr="00A751A1">
        <w:rPr>
          <w:rFonts w:cs="Times New Roman"/>
          <w:b/>
          <w:bCs/>
          <w:i/>
          <w:iCs/>
          <w:szCs w:val="24"/>
        </w:rPr>
        <w:t>§201.6(c)(1)</w:t>
      </w:r>
      <w:r w:rsidRPr="00A751A1">
        <w:rPr>
          <w:rFonts w:cs="Times New Roman"/>
          <w:szCs w:val="24"/>
        </w:rPr>
        <w:t xml:space="preserve"> [The plan shall document] the planning process used to develop the plan, including how it was prepared, who was involved in the process, and how the public was involved.</w:t>
      </w:r>
    </w:p>
    <w:p w:rsidR="00050A20" w:rsidRPr="00A751A1" w:rsidRDefault="00050A20" w:rsidP="00050A20">
      <w:pPr>
        <w:autoSpaceDE w:val="0"/>
        <w:autoSpaceDN w:val="0"/>
        <w:adjustRightInd w:val="0"/>
        <w:rPr>
          <w:rFonts w:cs="Times New Roman"/>
          <w:b/>
          <w:bCs/>
          <w:i/>
          <w:iCs/>
          <w:szCs w:val="24"/>
        </w:rPr>
      </w:pPr>
    </w:p>
    <w:p w:rsidR="00050A20" w:rsidRPr="00A751A1" w:rsidRDefault="00050A20" w:rsidP="00050A20">
      <w:pPr>
        <w:autoSpaceDE w:val="0"/>
        <w:autoSpaceDN w:val="0"/>
        <w:adjustRightInd w:val="0"/>
        <w:rPr>
          <w:rFonts w:cs="Times New Roman"/>
          <w:szCs w:val="24"/>
        </w:rPr>
      </w:pPr>
      <w:r w:rsidRPr="00A751A1">
        <w:rPr>
          <w:rFonts w:cs="Times New Roman"/>
          <w:b/>
          <w:bCs/>
          <w:i/>
          <w:iCs/>
          <w:szCs w:val="24"/>
        </w:rPr>
        <w:t>§201.6(c)(4)(i)</w:t>
      </w:r>
      <w:r w:rsidRPr="00A751A1">
        <w:rPr>
          <w:rFonts w:cs="Times New Roman"/>
          <w:szCs w:val="24"/>
        </w:rPr>
        <w:t xml:space="preserve"> [The plan maintenance process shall include a] section describing the method and schedule </w:t>
      </w:r>
      <w:r w:rsidR="00860392">
        <w:rPr>
          <w:rFonts w:cs="Times New Roman"/>
          <w:noProof/>
          <w:szCs w:val="24"/>
        </w:rPr>
        <w:t>for</w:t>
      </w:r>
      <w:r w:rsidRPr="00A751A1">
        <w:rPr>
          <w:rFonts w:cs="Times New Roman"/>
          <w:szCs w:val="24"/>
        </w:rPr>
        <w:t xml:space="preserve"> monitoring, evaluating, and updating the mitigation plan within a five</w:t>
      </w:r>
      <w:r w:rsidRPr="00A751A1">
        <w:rPr>
          <w:rFonts w:ascii="Cambria Math" w:hAnsi="Cambria Math" w:cs="Cambria Math"/>
          <w:szCs w:val="24"/>
        </w:rPr>
        <w:t>‐</w:t>
      </w:r>
      <w:r w:rsidRPr="00A751A1">
        <w:rPr>
          <w:rFonts w:cs="Times New Roman"/>
          <w:szCs w:val="24"/>
        </w:rPr>
        <w:t>year cycle.</w:t>
      </w:r>
    </w:p>
    <w:p w:rsidR="00050A20" w:rsidRPr="00A751A1" w:rsidRDefault="00050A20" w:rsidP="00050A20">
      <w:pPr>
        <w:autoSpaceDE w:val="0"/>
        <w:autoSpaceDN w:val="0"/>
        <w:adjustRightInd w:val="0"/>
        <w:rPr>
          <w:rFonts w:cs="Times New Roman"/>
          <w:b/>
          <w:bCs/>
          <w:i/>
          <w:iCs/>
          <w:szCs w:val="24"/>
        </w:rPr>
      </w:pPr>
    </w:p>
    <w:p w:rsidR="00050A20" w:rsidRPr="00A751A1" w:rsidRDefault="00050A20" w:rsidP="00050A20">
      <w:pPr>
        <w:autoSpaceDE w:val="0"/>
        <w:autoSpaceDN w:val="0"/>
        <w:adjustRightInd w:val="0"/>
        <w:rPr>
          <w:rFonts w:cs="Times New Roman"/>
          <w:szCs w:val="24"/>
        </w:rPr>
      </w:pPr>
      <w:r w:rsidRPr="00A751A1">
        <w:rPr>
          <w:rFonts w:cs="Times New Roman"/>
          <w:b/>
          <w:bCs/>
          <w:i/>
          <w:iCs/>
          <w:szCs w:val="24"/>
        </w:rPr>
        <w:t>§201.6(c)(4)(iii)</w:t>
      </w:r>
      <w:r w:rsidRPr="00A751A1">
        <w:rPr>
          <w:rFonts w:cs="Times New Roman"/>
          <w:szCs w:val="24"/>
        </w:rPr>
        <w:t>[The plan maintenance process shall include a] discussion on how the community will continue public participation in the plan maintenance process.</w:t>
      </w:r>
    </w:p>
    <w:p w:rsidR="00050A20" w:rsidRPr="00A751A1" w:rsidRDefault="00050A20" w:rsidP="00050A20">
      <w:pPr>
        <w:shd w:val="clear" w:color="auto" w:fill="FFFFFF"/>
        <w:rPr>
          <w:rFonts w:eastAsia="Times New Roman" w:cs="Times New Roman"/>
          <w:b/>
          <w:szCs w:val="24"/>
        </w:rPr>
      </w:pPr>
    </w:p>
    <w:p w:rsidR="00050A20" w:rsidRPr="00A751A1" w:rsidRDefault="00050A20" w:rsidP="00050A20">
      <w:pPr>
        <w:pStyle w:val="Heading2"/>
      </w:pPr>
      <w:bookmarkStart w:id="49" w:name="_Toc381091175"/>
      <w:bookmarkStart w:id="50" w:name="_Toc413121772"/>
      <w:bookmarkStart w:id="51" w:name="_Toc423966334"/>
      <w:bookmarkStart w:id="52" w:name="_Toc424901427"/>
      <w:bookmarkStart w:id="53" w:name="_Toc442423743"/>
      <w:bookmarkStart w:id="54" w:name="_Toc445210935"/>
      <w:bookmarkStart w:id="55" w:name="_Toc458956715"/>
      <w:bookmarkStart w:id="56" w:name="_Toc381091177"/>
      <w:bookmarkStart w:id="57" w:name="_Toc413121774"/>
      <w:r w:rsidRPr="00A751A1">
        <w:t xml:space="preserve">2.1 </w:t>
      </w:r>
      <w:bookmarkEnd w:id="49"/>
      <w:bookmarkEnd w:id="50"/>
      <w:bookmarkEnd w:id="51"/>
      <w:r w:rsidRPr="00A751A1">
        <w:t>Planning Process</w:t>
      </w:r>
      <w:bookmarkEnd w:id="52"/>
      <w:bookmarkEnd w:id="53"/>
      <w:bookmarkEnd w:id="54"/>
      <w:bookmarkEnd w:id="55"/>
    </w:p>
    <w:p w:rsidR="00050A20" w:rsidRPr="00A751A1" w:rsidRDefault="00050A20" w:rsidP="00050A20">
      <w:pPr>
        <w:pStyle w:val="Heading2"/>
      </w:pPr>
    </w:p>
    <w:p w:rsidR="00050A20" w:rsidRPr="00A751A1" w:rsidRDefault="00050A20" w:rsidP="00050A20">
      <w:r w:rsidRPr="00A751A1">
        <w:t>To help guide the mitigation update, The </w:t>
      </w:r>
      <w:r>
        <w:t>Valley</w:t>
      </w:r>
      <w:r w:rsidRPr="00A751A1">
        <w:t xml:space="preserve"> County Steering Committee</w:t>
      </w:r>
      <w:r>
        <w:t>,</w:t>
      </w:r>
      <w:r w:rsidRPr="00A751A1">
        <w:t xml:space="preserve"> and by extension</w:t>
      </w:r>
      <w:r>
        <w:t>,</w:t>
      </w:r>
      <w:r w:rsidRPr="00A751A1">
        <w:t xml:space="preserve"> the </w:t>
      </w:r>
      <w:r>
        <w:t xml:space="preserve">Hazard Mitigation </w:t>
      </w:r>
      <w:r w:rsidRPr="00A751A1">
        <w:t xml:space="preserve">Planning Team followed the 10-step process listed below.The planning process is based on </w:t>
      </w:r>
      <w:r>
        <w:t xml:space="preserve">the </w:t>
      </w:r>
      <w:r w:rsidRPr="00A751A1">
        <w:t xml:space="preserve">FEMA guidance for mitigation planning. The following graph is a visual representation of the planning process used throughout the </w:t>
      </w:r>
      <w:r>
        <w:t>p</w:t>
      </w:r>
      <w:r w:rsidRPr="00A751A1">
        <w:t>lan update cycle.</w:t>
      </w:r>
    </w:p>
    <w:p w:rsidR="00F75408" w:rsidRDefault="00F75408" w:rsidP="00050A20">
      <w:pPr>
        <w:pStyle w:val="Heading6"/>
      </w:pPr>
      <w:bookmarkStart w:id="58" w:name="_Toc424892947"/>
      <w:bookmarkStart w:id="59" w:name="_Toc442424026"/>
      <w:bookmarkStart w:id="60" w:name="_Toc445211220"/>
    </w:p>
    <w:p w:rsidR="00050A20" w:rsidRDefault="00050A20" w:rsidP="00050A20">
      <w:pPr>
        <w:pStyle w:val="Heading6"/>
      </w:pPr>
      <w:bookmarkStart w:id="61" w:name="_Toc458960521"/>
      <w:r>
        <w:lastRenderedPageBreak/>
        <w:t xml:space="preserve">Figure </w:t>
      </w:r>
      <w:fldSimple w:instr=" SEQ Figure \* ARABIC ">
        <w:r>
          <w:rPr>
            <w:noProof/>
          </w:rPr>
          <w:t>1</w:t>
        </w:r>
      </w:fldSimple>
      <w:r>
        <w:t>: Planning Process</w:t>
      </w:r>
      <w:bookmarkEnd w:id="58"/>
      <w:bookmarkEnd w:id="59"/>
      <w:bookmarkEnd w:id="60"/>
      <w:bookmarkEnd w:id="61"/>
    </w:p>
    <w:p w:rsidR="00050A20" w:rsidRPr="00A751A1" w:rsidRDefault="00050A20" w:rsidP="00050A20">
      <w:r>
        <w:rPr>
          <w:noProof/>
        </w:rPr>
        <w:drawing>
          <wp:inline distT="0" distB="0" distL="0" distR="0">
            <wp:extent cx="5941883" cy="6487886"/>
            <wp:effectExtent l="0" t="0" r="1905" b="8255"/>
            <wp:docPr id="8105" name="Picture 8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 name="MitigationProcess.jpg"/>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6489761"/>
                    </a:xfrm>
                    <a:prstGeom prst="rect">
                      <a:avLst/>
                    </a:prstGeom>
                  </pic:spPr>
                </pic:pic>
              </a:graphicData>
            </a:graphic>
          </wp:inline>
        </w:drawing>
      </w:r>
    </w:p>
    <w:p w:rsidR="00050A20" w:rsidRPr="00960B0D" w:rsidRDefault="00050A20" w:rsidP="00050A20">
      <w:pPr>
        <w:shd w:val="clear" w:color="auto" w:fill="FFFFFF"/>
        <w:rPr>
          <w:rFonts w:eastAsia="Times New Roman" w:cs="Times New Roman"/>
          <w:sz w:val="18"/>
          <w:szCs w:val="18"/>
        </w:rPr>
      </w:pPr>
    </w:p>
    <w:p w:rsidR="00050A20" w:rsidRPr="00A751A1" w:rsidRDefault="00050A20" w:rsidP="00050A20">
      <w:r w:rsidRPr="00A751A1">
        <w:t xml:space="preserve">In addition to the listed process, it is important to note that several key stakeholders reviewed the hazards and </w:t>
      </w:r>
      <w:r w:rsidR="00026946">
        <w:t>the hazards</w:t>
      </w:r>
      <w:r w:rsidRPr="00A751A1">
        <w:t xml:space="preserve"> effects on people and property, identified ways to reduce and prevent damage, and recommended the most appropriate and feasible measures for implementation</w:t>
      </w:r>
      <w:r w:rsidR="00026946">
        <w:t xml:space="preserve"> mitigation activities</w:t>
      </w:r>
      <w:r w:rsidRPr="00A751A1">
        <w:t xml:space="preserve">.The </w:t>
      </w:r>
      <w:r>
        <w:t>Hazard M</w:t>
      </w:r>
      <w:r w:rsidRPr="00A751A1">
        <w:t xml:space="preserve">itigation </w:t>
      </w:r>
      <w:r>
        <w:t>P</w:t>
      </w:r>
      <w:r w:rsidRPr="00A751A1">
        <w:t xml:space="preserve">lanning </w:t>
      </w:r>
      <w:r>
        <w:t>T</w:t>
      </w:r>
      <w:r w:rsidRPr="00A751A1">
        <w:t xml:space="preserve">eam organized the </w:t>
      </w:r>
      <w:r w:rsidR="000B3954">
        <w:t xml:space="preserve">mitigation </w:t>
      </w:r>
      <w:r>
        <w:t>p</w:t>
      </w:r>
      <w:r w:rsidR="000B3954">
        <w:t xml:space="preserve">lan, </w:t>
      </w:r>
      <w:r>
        <w:t>update</w:t>
      </w:r>
      <w:r w:rsidR="000B3954">
        <w:t>d</w:t>
      </w:r>
      <w:r w:rsidRPr="00A751A1">
        <w:t xml:space="preserve"> procedures, reviewed existing </w:t>
      </w:r>
      <w:r w:rsidR="000B3954">
        <w:t>plan</w:t>
      </w:r>
      <w:r w:rsidRPr="00A751A1">
        <w:t xml:space="preserve">s and programs, and coordinated with stakeholders and the public.The </w:t>
      </w:r>
      <w:r>
        <w:t>Hazard Mitigation S</w:t>
      </w:r>
      <w:r w:rsidRPr="00A751A1">
        <w:t xml:space="preserve">teering </w:t>
      </w:r>
      <w:r>
        <w:t>C</w:t>
      </w:r>
      <w:r w:rsidRPr="00A751A1">
        <w:t>ommittee coordinated with key agencies and other organizations to provide insight and discussion throughout the planning process.</w:t>
      </w:r>
    </w:p>
    <w:p w:rsidR="00050A20" w:rsidRPr="00A751A1" w:rsidRDefault="00050A20" w:rsidP="00050A20">
      <w:pPr>
        <w:pStyle w:val="Heading3"/>
      </w:pPr>
    </w:p>
    <w:p w:rsidR="00F75408" w:rsidRDefault="00F75408" w:rsidP="00050A20">
      <w:pPr>
        <w:pStyle w:val="Heading3"/>
      </w:pPr>
      <w:bookmarkStart w:id="62" w:name="_Toc423966335"/>
      <w:bookmarkStart w:id="63" w:name="_Toc424901428"/>
      <w:bookmarkStart w:id="64" w:name="_Toc442423744"/>
      <w:bookmarkStart w:id="65" w:name="_Toc445210936"/>
      <w:bookmarkEnd w:id="56"/>
      <w:bookmarkEnd w:id="57"/>
    </w:p>
    <w:p w:rsidR="00050A20" w:rsidRPr="00A751A1" w:rsidRDefault="00050A20" w:rsidP="00050A20">
      <w:pPr>
        <w:pStyle w:val="Heading3"/>
      </w:pPr>
      <w:bookmarkStart w:id="66" w:name="_Toc458956716"/>
      <w:r w:rsidRPr="00A751A1">
        <w:lastRenderedPageBreak/>
        <w:t>2.1.1 Plan Administrators</w:t>
      </w:r>
      <w:bookmarkEnd w:id="62"/>
      <w:bookmarkEnd w:id="63"/>
      <w:bookmarkEnd w:id="64"/>
      <w:bookmarkEnd w:id="65"/>
      <w:bookmarkEnd w:id="66"/>
    </w:p>
    <w:p w:rsidR="00050A20" w:rsidRPr="00A751A1" w:rsidRDefault="00050A20" w:rsidP="00050A20">
      <w:pPr>
        <w:pStyle w:val="BodyText"/>
        <w:rPr>
          <w:rFonts w:cs="Times New Roman"/>
          <w:color w:val="auto"/>
        </w:rPr>
      </w:pPr>
      <w:r w:rsidRPr="00A751A1">
        <w:rPr>
          <w:color w:val="auto"/>
        </w:rPr>
        <w:t xml:space="preserve">Because mitigation planning is an all-inclusive process, the involvement of the </w:t>
      </w:r>
      <w:r>
        <w:rPr>
          <w:color w:val="auto"/>
        </w:rPr>
        <w:t>Valley</w:t>
      </w:r>
      <w:r w:rsidRPr="00A751A1">
        <w:rPr>
          <w:color w:val="auto"/>
        </w:rPr>
        <w:t xml:space="preserve"> County </w:t>
      </w:r>
      <w:r w:rsidR="000B3954">
        <w:rPr>
          <w:color w:val="auto"/>
        </w:rPr>
        <w:t xml:space="preserve">Disaster Emergency Services Coordinator, </w:t>
      </w:r>
      <w:r>
        <w:rPr>
          <w:color w:val="auto"/>
        </w:rPr>
        <w:t xml:space="preserve">Hazard Mitigation </w:t>
      </w:r>
      <w:r w:rsidRPr="00A751A1">
        <w:rPr>
          <w:color w:val="auto"/>
        </w:rPr>
        <w:t>Steering Committee</w:t>
      </w:r>
      <w:r>
        <w:rPr>
          <w:color w:val="auto"/>
        </w:rPr>
        <w:t>, Hazard Mitigation Planning Team</w:t>
      </w:r>
      <w:r w:rsidR="000B3954">
        <w:rPr>
          <w:color w:val="auto"/>
        </w:rPr>
        <w:t>,</w:t>
      </w:r>
      <w:r>
        <w:rPr>
          <w:color w:val="auto"/>
        </w:rPr>
        <w:t xml:space="preserve"> and participating jurisdictions was</w:t>
      </w:r>
      <w:r w:rsidRPr="00A751A1">
        <w:rPr>
          <w:color w:val="auto"/>
        </w:rPr>
        <w:t xml:space="preserve"> crucial.</w:t>
      </w:r>
      <w:r>
        <w:rPr>
          <w:color w:val="auto"/>
        </w:rPr>
        <w:t xml:space="preserve"> To accommodate this requirement,</w:t>
      </w:r>
      <w:r w:rsidRPr="00A751A1">
        <w:rPr>
          <w:color w:val="auto"/>
        </w:rPr>
        <w:t xml:space="preserve"> these key groups were assigned var</w:t>
      </w:r>
      <w:r>
        <w:rPr>
          <w:color w:val="auto"/>
        </w:rPr>
        <w:t>ious</w:t>
      </w:r>
      <w:r w:rsidRPr="00A751A1">
        <w:rPr>
          <w:color w:val="auto"/>
        </w:rPr>
        <w:t xml:space="preserve"> duties and responsibilities.These responsibilities were created to ensure </w:t>
      </w:r>
      <w:r>
        <w:rPr>
          <w:color w:val="auto"/>
        </w:rPr>
        <w:t xml:space="preserve">the mitigation plan was comprehensive, </w:t>
      </w:r>
      <w:r w:rsidRPr="00A751A1">
        <w:rPr>
          <w:color w:val="auto"/>
        </w:rPr>
        <w:t xml:space="preserve">reflected the goals of </w:t>
      </w:r>
      <w:r>
        <w:rPr>
          <w:color w:val="auto"/>
        </w:rPr>
        <w:t>Valley</w:t>
      </w:r>
      <w:r w:rsidRPr="00A751A1">
        <w:rPr>
          <w:color w:val="auto"/>
        </w:rPr>
        <w:t xml:space="preserve"> County</w:t>
      </w:r>
      <w:r>
        <w:rPr>
          <w:color w:val="auto"/>
        </w:rPr>
        <w:t>,and</w:t>
      </w:r>
      <w:r w:rsidRPr="00A751A1">
        <w:rPr>
          <w:color w:val="auto"/>
        </w:rPr>
        <w:t xml:space="preserve"> fulfill</w:t>
      </w:r>
      <w:r>
        <w:rPr>
          <w:color w:val="auto"/>
        </w:rPr>
        <w:t>ed</w:t>
      </w:r>
      <w:r w:rsidRPr="00A751A1">
        <w:rPr>
          <w:color w:val="auto"/>
        </w:rPr>
        <w:t xml:space="preserve"> the requirements of the mitigation planning process. The groups worked closely with several key stakeholders</w:t>
      </w:r>
      <w:r w:rsidR="000B3954">
        <w:rPr>
          <w:color w:val="auto"/>
        </w:rPr>
        <w:t xml:space="preserve"> who</w:t>
      </w:r>
      <w:r>
        <w:rPr>
          <w:color w:val="auto"/>
        </w:rPr>
        <w:t>helped to shape the plan</w:t>
      </w:r>
      <w:r w:rsidRPr="00A751A1">
        <w:rPr>
          <w:color w:val="auto"/>
        </w:rPr>
        <w:t>.</w:t>
      </w:r>
    </w:p>
    <w:p w:rsidR="00050A20" w:rsidRPr="00A751A1" w:rsidRDefault="00050A20" w:rsidP="00050A20">
      <w:pPr>
        <w:shd w:val="clear" w:color="auto" w:fill="FFFFFF"/>
        <w:rPr>
          <w:rFonts w:eastAsia="Times New Roman" w:cs="Times New Roman"/>
          <w:szCs w:val="24"/>
        </w:rPr>
      </w:pPr>
    </w:p>
    <w:p w:rsidR="00050A20" w:rsidRPr="00A751A1" w:rsidRDefault="00050A20" w:rsidP="00050A20">
      <w:pPr>
        <w:pStyle w:val="Heading3"/>
      </w:pPr>
      <w:bookmarkStart w:id="67" w:name="_Toc424901429"/>
      <w:bookmarkStart w:id="68" w:name="_Toc442423745"/>
      <w:bookmarkStart w:id="69" w:name="_Toc445210937"/>
      <w:bookmarkStart w:id="70" w:name="_Toc458956717"/>
      <w:r w:rsidRPr="00A751A1">
        <w:t xml:space="preserve">2.1.2 </w:t>
      </w:r>
      <w:r>
        <w:t xml:space="preserve">Disaster and Emergency Service Coordinator </w:t>
      </w:r>
      <w:r w:rsidRPr="00A751A1">
        <w:t>Role and Responsibilities</w:t>
      </w:r>
      <w:bookmarkEnd w:id="67"/>
      <w:bookmarkEnd w:id="68"/>
      <w:bookmarkEnd w:id="69"/>
      <w:bookmarkEnd w:id="70"/>
    </w:p>
    <w:p w:rsidR="00050A20" w:rsidRPr="00A751A1" w:rsidRDefault="00050A20" w:rsidP="00050A20">
      <w:pPr>
        <w:pStyle w:val="BodyText"/>
        <w:rPr>
          <w:color w:val="auto"/>
        </w:rPr>
      </w:pPr>
      <w:r>
        <w:rPr>
          <w:color w:val="auto"/>
        </w:rPr>
        <w:t>Rick Seiler,</w:t>
      </w:r>
      <w:r w:rsidRPr="00A751A1">
        <w:rPr>
          <w:color w:val="auto"/>
        </w:rPr>
        <w:t xml:space="preserve"> the </w:t>
      </w:r>
      <w:r>
        <w:rPr>
          <w:color w:val="auto"/>
        </w:rPr>
        <w:t>Valley County Disaster Emergency Services Coordinator,</w:t>
      </w:r>
      <w:r w:rsidRPr="00A751A1">
        <w:rPr>
          <w:color w:val="auto"/>
        </w:rPr>
        <w:t xml:space="preserve"> was ultimately responsible for completing the </w:t>
      </w:r>
      <w:r>
        <w:rPr>
          <w:color w:val="auto"/>
        </w:rPr>
        <w:t xml:space="preserve">hazard </w:t>
      </w:r>
      <w:r w:rsidRPr="00A751A1">
        <w:rPr>
          <w:color w:val="auto"/>
        </w:rPr>
        <w:t>mitigation plan update</w:t>
      </w:r>
      <w:r>
        <w:rPr>
          <w:color w:val="auto"/>
        </w:rPr>
        <w:t>,</w:t>
      </w:r>
      <w:r w:rsidRPr="00A751A1">
        <w:rPr>
          <w:color w:val="auto"/>
        </w:rPr>
        <w:t xml:space="preserve"> ensuring that </w:t>
      </w:r>
      <w:r>
        <w:rPr>
          <w:color w:val="auto"/>
        </w:rPr>
        <w:t xml:space="preserve">all identified </w:t>
      </w:r>
      <w:r w:rsidRPr="00A751A1">
        <w:rPr>
          <w:color w:val="auto"/>
        </w:rPr>
        <w:t xml:space="preserve">mitigation activities were incorporated into comprehensive strategies that protect the </w:t>
      </w:r>
      <w:r>
        <w:rPr>
          <w:color w:val="auto"/>
        </w:rPr>
        <w:t>c</w:t>
      </w:r>
      <w:r w:rsidRPr="00A751A1">
        <w:rPr>
          <w:color w:val="auto"/>
        </w:rPr>
        <w:t xml:space="preserve">ounty and its participating jurisdictions. The </w:t>
      </w:r>
      <w:r>
        <w:rPr>
          <w:color w:val="auto"/>
        </w:rPr>
        <w:t>Valley County Disaster and Emergency Services</w:t>
      </w:r>
      <w:r w:rsidRPr="00A751A1">
        <w:rPr>
          <w:color w:val="auto"/>
        </w:rPr>
        <w:t xml:space="preserve"> orchestrated the update process, led the </w:t>
      </w:r>
      <w:r>
        <w:rPr>
          <w:color w:val="auto"/>
        </w:rPr>
        <w:t xml:space="preserve">Hazard Mitigation </w:t>
      </w:r>
      <w:r w:rsidRPr="00A751A1">
        <w:rPr>
          <w:color w:val="auto"/>
        </w:rPr>
        <w:t xml:space="preserve">Steering Committee and </w:t>
      </w:r>
      <w:r>
        <w:rPr>
          <w:color w:val="auto"/>
        </w:rPr>
        <w:t xml:space="preserve">Hazard Mitigation </w:t>
      </w:r>
      <w:r w:rsidRPr="00A751A1">
        <w:rPr>
          <w:color w:val="auto"/>
        </w:rPr>
        <w:t>Planning Team</w:t>
      </w:r>
      <w:r>
        <w:rPr>
          <w:color w:val="auto"/>
        </w:rPr>
        <w:t>,</w:t>
      </w:r>
      <w:r w:rsidRPr="00A751A1">
        <w:rPr>
          <w:color w:val="auto"/>
        </w:rPr>
        <w:t xml:space="preserve"> as well as consolidated and solidified stakeholders across the </w:t>
      </w:r>
      <w:r>
        <w:rPr>
          <w:color w:val="auto"/>
        </w:rPr>
        <w:t>c</w:t>
      </w:r>
      <w:r w:rsidRPr="00A751A1">
        <w:rPr>
          <w:color w:val="auto"/>
        </w:rPr>
        <w:t>ounty.</w:t>
      </w:r>
      <w:r>
        <w:rPr>
          <w:color w:val="auto"/>
        </w:rPr>
        <w:t xml:space="preserve"> The following</w:t>
      </w:r>
      <w:r w:rsidRPr="00A751A1">
        <w:rPr>
          <w:color w:val="auto"/>
        </w:rPr>
        <w:t xml:space="preserve"> includes a summary of the duties and responsibilities of the </w:t>
      </w:r>
      <w:r>
        <w:rPr>
          <w:color w:val="auto"/>
        </w:rPr>
        <w:t>Disaster and Emergency Service</w:t>
      </w:r>
      <w:r w:rsidRPr="000B3954">
        <w:rPr>
          <w:color w:val="auto"/>
        </w:rPr>
        <w:t>Coordinator</w:t>
      </w:r>
      <w:r>
        <w:rPr>
          <w:color w:val="auto"/>
        </w:rPr>
        <w:t>:</w:t>
      </w:r>
    </w:p>
    <w:p w:rsidR="00050A20" w:rsidRPr="00A751A1" w:rsidRDefault="00050A20" w:rsidP="00050A20">
      <w:pPr>
        <w:pStyle w:val="BodyText"/>
        <w:rPr>
          <w:color w:val="auto"/>
        </w:rPr>
      </w:pPr>
    </w:p>
    <w:p w:rsidR="00050A20" w:rsidRPr="00A751A1" w:rsidRDefault="00050A20" w:rsidP="00050A20">
      <w:pPr>
        <w:pStyle w:val="ListParagraph"/>
        <w:widowControl/>
        <w:numPr>
          <w:ilvl w:val="0"/>
          <w:numId w:val="2"/>
        </w:numPr>
        <w:shd w:val="clear" w:color="auto" w:fill="FFFFFF"/>
        <w:contextualSpacing/>
        <w:rPr>
          <w:rFonts w:eastAsia="Times New Roman" w:cs="Times New Roman"/>
          <w:szCs w:val="24"/>
        </w:rPr>
      </w:pPr>
      <w:r w:rsidRPr="00A751A1">
        <w:rPr>
          <w:rFonts w:eastAsia="Times New Roman" w:cs="Times New Roman"/>
          <w:szCs w:val="24"/>
        </w:rPr>
        <w:t>Oversee the planning process</w:t>
      </w:r>
    </w:p>
    <w:p w:rsidR="00050A20" w:rsidRPr="00A751A1" w:rsidRDefault="00050A20" w:rsidP="00050A20">
      <w:pPr>
        <w:pStyle w:val="ListParagraph"/>
        <w:widowControl/>
        <w:numPr>
          <w:ilvl w:val="0"/>
          <w:numId w:val="2"/>
        </w:numPr>
        <w:shd w:val="clear" w:color="auto" w:fill="FFFFFF"/>
        <w:contextualSpacing/>
        <w:rPr>
          <w:rFonts w:eastAsia="Times New Roman" w:cs="Times New Roman"/>
          <w:szCs w:val="24"/>
        </w:rPr>
      </w:pPr>
      <w:r w:rsidRPr="00A751A1">
        <w:rPr>
          <w:rFonts w:eastAsia="Times New Roman" w:cs="Times New Roman"/>
          <w:szCs w:val="24"/>
        </w:rPr>
        <w:t xml:space="preserve">Ensure the </w:t>
      </w:r>
      <w:r>
        <w:rPr>
          <w:rFonts w:eastAsia="Times New Roman" w:cs="Times New Roman"/>
          <w:szCs w:val="24"/>
        </w:rPr>
        <w:t>P</w:t>
      </w:r>
      <w:r w:rsidRPr="00A751A1">
        <w:rPr>
          <w:rFonts w:eastAsia="Times New Roman" w:cs="Times New Roman"/>
          <w:szCs w:val="24"/>
        </w:rPr>
        <w:t xml:space="preserve">lan met the needs of the </w:t>
      </w:r>
      <w:r>
        <w:rPr>
          <w:rFonts w:eastAsia="Times New Roman" w:cs="Times New Roman"/>
          <w:szCs w:val="24"/>
        </w:rPr>
        <w:t>c</w:t>
      </w:r>
      <w:r w:rsidRPr="00A751A1">
        <w:rPr>
          <w:rFonts w:eastAsia="Times New Roman" w:cs="Times New Roman"/>
          <w:szCs w:val="24"/>
        </w:rPr>
        <w:t xml:space="preserve">ounty, citizens, and complied with the code of federal regulations </w:t>
      </w:r>
    </w:p>
    <w:p w:rsidR="00050A20" w:rsidRPr="00A751A1" w:rsidRDefault="00050A20" w:rsidP="00050A20">
      <w:pPr>
        <w:pStyle w:val="ListParagraph"/>
        <w:widowControl/>
        <w:numPr>
          <w:ilvl w:val="0"/>
          <w:numId w:val="2"/>
        </w:numPr>
        <w:shd w:val="clear" w:color="auto" w:fill="FFFFFF"/>
        <w:contextualSpacing/>
        <w:rPr>
          <w:rFonts w:eastAsia="Times New Roman" w:cs="Times New Roman"/>
          <w:szCs w:val="24"/>
        </w:rPr>
      </w:pPr>
      <w:r>
        <w:rPr>
          <w:rFonts w:eastAsia="Times New Roman" w:cs="Times New Roman"/>
          <w:szCs w:val="24"/>
        </w:rPr>
        <w:t xml:space="preserve">POC for the Hazard Mitigation </w:t>
      </w:r>
      <w:r w:rsidRPr="00A751A1">
        <w:rPr>
          <w:rFonts w:eastAsia="Times New Roman" w:cs="Times New Roman"/>
          <w:szCs w:val="24"/>
        </w:rPr>
        <w:t>Steering Committee members</w:t>
      </w:r>
    </w:p>
    <w:p w:rsidR="00050A20" w:rsidRPr="00A751A1" w:rsidRDefault="00050A20" w:rsidP="00050A20">
      <w:pPr>
        <w:pStyle w:val="ListParagraph"/>
        <w:widowControl/>
        <w:numPr>
          <w:ilvl w:val="0"/>
          <w:numId w:val="2"/>
        </w:numPr>
        <w:shd w:val="clear" w:color="auto" w:fill="FFFFFF"/>
        <w:contextualSpacing/>
        <w:rPr>
          <w:rFonts w:eastAsia="Times New Roman" w:cs="Times New Roman"/>
          <w:szCs w:val="24"/>
        </w:rPr>
      </w:pPr>
      <w:r w:rsidRPr="00A751A1">
        <w:rPr>
          <w:rFonts w:eastAsia="Times New Roman" w:cs="Times New Roman"/>
          <w:szCs w:val="24"/>
        </w:rPr>
        <w:t xml:space="preserve">Lead the </w:t>
      </w:r>
      <w:r>
        <w:rPr>
          <w:rFonts w:eastAsia="Times New Roman" w:cs="Times New Roman"/>
          <w:szCs w:val="24"/>
        </w:rPr>
        <w:t xml:space="preserve">Hazard Mitigation </w:t>
      </w:r>
      <w:r w:rsidRPr="00A751A1">
        <w:rPr>
          <w:rFonts w:eastAsia="Times New Roman" w:cs="Times New Roman"/>
          <w:szCs w:val="24"/>
        </w:rPr>
        <w:t>Planning Team</w:t>
      </w:r>
    </w:p>
    <w:p w:rsidR="00050A20" w:rsidRDefault="00050A20" w:rsidP="00050A20">
      <w:pPr>
        <w:pStyle w:val="ListParagraph"/>
        <w:widowControl/>
        <w:numPr>
          <w:ilvl w:val="0"/>
          <w:numId w:val="2"/>
        </w:numPr>
        <w:shd w:val="clear" w:color="auto" w:fill="FFFFFF"/>
        <w:contextualSpacing/>
        <w:rPr>
          <w:rFonts w:eastAsia="Times New Roman" w:cs="Times New Roman"/>
          <w:szCs w:val="24"/>
        </w:rPr>
      </w:pPr>
      <w:r>
        <w:rPr>
          <w:rFonts w:eastAsia="Times New Roman" w:cs="Times New Roman"/>
          <w:szCs w:val="24"/>
        </w:rPr>
        <w:t>Take attendance and documenting all meetings</w:t>
      </w:r>
    </w:p>
    <w:p w:rsidR="00050A20" w:rsidRPr="00A751A1" w:rsidRDefault="00050A20" w:rsidP="00050A20">
      <w:pPr>
        <w:pStyle w:val="ListParagraph"/>
        <w:widowControl/>
        <w:numPr>
          <w:ilvl w:val="0"/>
          <w:numId w:val="2"/>
        </w:numPr>
        <w:shd w:val="clear" w:color="auto" w:fill="FFFFFF"/>
        <w:contextualSpacing/>
        <w:rPr>
          <w:rFonts w:eastAsia="Times New Roman" w:cs="Times New Roman"/>
          <w:szCs w:val="24"/>
        </w:rPr>
      </w:pPr>
      <w:r>
        <w:rPr>
          <w:rFonts w:eastAsia="Times New Roman" w:cs="Times New Roman"/>
          <w:szCs w:val="24"/>
        </w:rPr>
        <w:t>P</w:t>
      </w:r>
      <w:r w:rsidRPr="00A751A1">
        <w:rPr>
          <w:rFonts w:eastAsia="Times New Roman" w:cs="Times New Roman"/>
          <w:szCs w:val="24"/>
        </w:rPr>
        <w:t xml:space="preserve">oint of contact for the </w:t>
      </w:r>
      <w:r>
        <w:rPr>
          <w:rFonts w:eastAsia="Times New Roman" w:cs="Times New Roman"/>
          <w:szCs w:val="24"/>
        </w:rPr>
        <w:t>plan</w:t>
      </w:r>
      <w:r w:rsidRPr="00A751A1">
        <w:rPr>
          <w:rFonts w:eastAsia="Times New Roman" w:cs="Times New Roman"/>
          <w:szCs w:val="24"/>
        </w:rPr>
        <w:t xml:space="preserve"> and planning process</w:t>
      </w:r>
    </w:p>
    <w:p w:rsidR="00050A20" w:rsidRPr="00A751A1" w:rsidRDefault="00050A20" w:rsidP="00050A20">
      <w:pPr>
        <w:pStyle w:val="ListParagraph"/>
        <w:widowControl/>
        <w:numPr>
          <w:ilvl w:val="0"/>
          <w:numId w:val="2"/>
        </w:numPr>
        <w:shd w:val="clear" w:color="auto" w:fill="FFFFFF"/>
        <w:contextualSpacing/>
        <w:rPr>
          <w:rFonts w:eastAsia="Times New Roman" w:cs="Times New Roman"/>
          <w:szCs w:val="24"/>
        </w:rPr>
      </w:pPr>
      <w:r w:rsidRPr="00A751A1">
        <w:rPr>
          <w:rFonts w:eastAsia="Times New Roman" w:cs="Times New Roman"/>
          <w:szCs w:val="24"/>
        </w:rPr>
        <w:t xml:space="preserve">Work within and between the participating jurisdictions and other key stakeholders to ensure the </w:t>
      </w:r>
      <w:r>
        <w:rPr>
          <w:rFonts w:eastAsia="Times New Roman" w:cs="Times New Roman"/>
          <w:szCs w:val="24"/>
        </w:rPr>
        <w:t>plan</w:t>
      </w:r>
      <w:r w:rsidRPr="00A751A1">
        <w:rPr>
          <w:rFonts w:eastAsia="Times New Roman" w:cs="Times New Roman"/>
          <w:szCs w:val="24"/>
        </w:rPr>
        <w:t xml:space="preserve"> represented the entire </w:t>
      </w:r>
      <w:r>
        <w:rPr>
          <w:rFonts w:eastAsia="Times New Roman" w:cs="Times New Roman"/>
          <w:szCs w:val="24"/>
        </w:rPr>
        <w:t>c</w:t>
      </w:r>
      <w:r w:rsidRPr="00A751A1">
        <w:rPr>
          <w:rFonts w:eastAsia="Times New Roman" w:cs="Times New Roman"/>
          <w:szCs w:val="24"/>
        </w:rPr>
        <w:t>ounty</w:t>
      </w:r>
    </w:p>
    <w:p w:rsidR="00050A20" w:rsidRPr="00A751A1" w:rsidRDefault="00050A20" w:rsidP="00050A20">
      <w:pPr>
        <w:pStyle w:val="ListParagraph"/>
        <w:widowControl/>
        <w:numPr>
          <w:ilvl w:val="0"/>
          <w:numId w:val="2"/>
        </w:numPr>
        <w:shd w:val="clear" w:color="auto" w:fill="FFFFFF"/>
        <w:contextualSpacing/>
        <w:rPr>
          <w:rFonts w:eastAsia="Times New Roman" w:cs="Times New Roman"/>
          <w:szCs w:val="24"/>
        </w:rPr>
      </w:pPr>
      <w:r w:rsidRPr="00A751A1">
        <w:rPr>
          <w:rFonts w:eastAsia="Times New Roman" w:cs="Times New Roman"/>
          <w:szCs w:val="24"/>
        </w:rPr>
        <w:t>Ensure that participating jurisdictions were included in the planning update.</w:t>
      </w:r>
    </w:p>
    <w:p w:rsidR="00050A20" w:rsidRPr="00A751A1" w:rsidRDefault="00050A20" w:rsidP="00050A20">
      <w:pPr>
        <w:pStyle w:val="ListParagraph"/>
        <w:widowControl/>
        <w:numPr>
          <w:ilvl w:val="0"/>
          <w:numId w:val="2"/>
        </w:numPr>
        <w:shd w:val="clear" w:color="auto" w:fill="FFFFFF"/>
        <w:contextualSpacing/>
        <w:rPr>
          <w:rFonts w:eastAsia="Times New Roman" w:cs="Times New Roman"/>
          <w:szCs w:val="24"/>
        </w:rPr>
      </w:pPr>
      <w:r w:rsidRPr="00A751A1">
        <w:rPr>
          <w:rFonts w:eastAsia="Times New Roman" w:cs="Times New Roman"/>
          <w:szCs w:val="24"/>
        </w:rPr>
        <w:t xml:space="preserve">Invite the public to participate and </w:t>
      </w:r>
      <w:r>
        <w:rPr>
          <w:rFonts w:eastAsia="Times New Roman" w:cs="Times New Roman"/>
          <w:szCs w:val="24"/>
        </w:rPr>
        <w:t>distribute</w:t>
      </w:r>
      <w:r w:rsidRPr="00A751A1">
        <w:rPr>
          <w:rFonts w:eastAsia="Times New Roman" w:cs="Times New Roman"/>
          <w:szCs w:val="24"/>
        </w:rPr>
        <w:t xml:space="preserve"> all update</w:t>
      </w:r>
      <w:r>
        <w:rPr>
          <w:rFonts w:eastAsia="Times New Roman" w:cs="Times New Roman"/>
          <w:szCs w:val="24"/>
        </w:rPr>
        <w:t>d</w:t>
      </w:r>
      <w:r w:rsidRPr="00A751A1">
        <w:rPr>
          <w:rFonts w:eastAsia="Times New Roman" w:cs="Times New Roman"/>
          <w:szCs w:val="24"/>
        </w:rPr>
        <w:t xml:space="preserve"> milestones for review and comment. </w:t>
      </w:r>
    </w:p>
    <w:p w:rsidR="00050A20" w:rsidRPr="00A751A1" w:rsidRDefault="00050A20" w:rsidP="00050A20">
      <w:pPr>
        <w:pStyle w:val="ListParagraph"/>
        <w:widowControl/>
        <w:shd w:val="clear" w:color="auto" w:fill="FFFFFF"/>
        <w:ind w:left="720"/>
        <w:contextualSpacing/>
        <w:rPr>
          <w:rFonts w:eastAsia="Times New Roman" w:cs="Times New Roman"/>
          <w:szCs w:val="24"/>
        </w:rPr>
      </w:pPr>
    </w:p>
    <w:p w:rsidR="00050A20" w:rsidRPr="00A751A1" w:rsidRDefault="00050A20" w:rsidP="00050A20">
      <w:pPr>
        <w:pStyle w:val="Heading3"/>
      </w:pPr>
      <w:bookmarkStart w:id="71" w:name="_Toc381091179"/>
      <w:bookmarkStart w:id="72" w:name="_Toc413121776"/>
      <w:bookmarkStart w:id="73" w:name="_Toc423966336"/>
      <w:bookmarkStart w:id="74" w:name="_Toc424901430"/>
      <w:bookmarkStart w:id="75" w:name="_Toc442423746"/>
      <w:bookmarkStart w:id="76" w:name="_Toc445210938"/>
      <w:bookmarkStart w:id="77" w:name="_Toc458956718"/>
      <w:r w:rsidRPr="00A751A1">
        <w:t>2.1.3 The Mitigation Steering Committee</w:t>
      </w:r>
      <w:bookmarkEnd w:id="71"/>
      <w:bookmarkEnd w:id="72"/>
      <w:bookmarkEnd w:id="73"/>
      <w:bookmarkEnd w:id="74"/>
      <w:bookmarkEnd w:id="75"/>
      <w:bookmarkEnd w:id="76"/>
      <w:bookmarkEnd w:id="77"/>
    </w:p>
    <w:p w:rsidR="00050A20" w:rsidRPr="00A751A1" w:rsidRDefault="00050A20" w:rsidP="00050A20">
      <w:pPr>
        <w:pStyle w:val="BodyText"/>
        <w:rPr>
          <w:color w:val="auto"/>
        </w:rPr>
      </w:pPr>
      <w:r w:rsidRPr="00A751A1">
        <w:rPr>
          <w:color w:val="auto"/>
        </w:rPr>
        <w:t xml:space="preserve">A vital component of the </w:t>
      </w:r>
      <w:r>
        <w:rPr>
          <w:color w:val="auto"/>
        </w:rPr>
        <w:t>Valley County 5-year m</w:t>
      </w:r>
      <w:r w:rsidRPr="00A751A1">
        <w:rPr>
          <w:color w:val="auto"/>
        </w:rPr>
        <w:t xml:space="preserve">itigation update effort was to identify the </w:t>
      </w:r>
      <w:r>
        <w:rPr>
          <w:color w:val="auto"/>
        </w:rPr>
        <w:t xml:space="preserve">Hazard </w:t>
      </w:r>
      <w:r w:rsidRPr="00A751A1">
        <w:rPr>
          <w:color w:val="auto"/>
        </w:rPr>
        <w:t>Mitigation Steering Committee.Identification of this core group was important in ensuring implementation and support of the mitigation planning process.</w:t>
      </w:r>
      <w:r>
        <w:rPr>
          <w:color w:val="auto"/>
        </w:rPr>
        <w:t xml:space="preserve">Hazard Mitigation </w:t>
      </w:r>
      <w:r w:rsidRPr="00A751A1">
        <w:rPr>
          <w:color w:val="auto"/>
        </w:rPr>
        <w:t>Steering Committee members were chosen for their</w:t>
      </w:r>
      <w:r>
        <w:rPr>
          <w:color w:val="auto"/>
        </w:rPr>
        <w:t xml:space="preserve"> knowledge of the county, c</w:t>
      </w:r>
      <w:r w:rsidRPr="00A751A1">
        <w:rPr>
          <w:color w:val="auto"/>
        </w:rPr>
        <w:t>ities</w:t>
      </w:r>
      <w:r>
        <w:rPr>
          <w:color w:val="auto"/>
        </w:rPr>
        <w:t>,</w:t>
      </w:r>
      <w:r w:rsidRPr="00A751A1">
        <w:rPr>
          <w:color w:val="auto"/>
        </w:rPr>
        <w:t xml:space="preserve"> and community services.</w:t>
      </w:r>
      <w:r w:rsidR="000B3954">
        <w:rPr>
          <w:color w:val="auto"/>
        </w:rPr>
        <w:t>The Local Emergency Planning Committee (</w:t>
      </w:r>
      <w:r>
        <w:rPr>
          <w:color w:val="auto"/>
        </w:rPr>
        <w:t>LEPC</w:t>
      </w:r>
      <w:r w:rsidR="000B3954">
        <w:rPr>
          <w:color w:val="auto"/>
        </w:rPr>
        <w:t>)</w:t>
      </w:r>
      <w:r w:rsidR="00233548">
        <w:rPr>
          <w:color w:val="auto"/>
        </w:rPr>
        <w:t xml:space="preserve"> with the assistance of the m</w:t>
      </w:r>
      <w:r>
        <w:rPr>
          <w:color w:val="auto"/>
        </w:rPr>
        <w:t>ayors and city clerks for each jurisdiction w</w:t>
      </w:r>
      <w:r w:rsidR="00233548">
        <w:rPr>
          <w:color w:val="auto"/>
        </w:rPr>
        <w:t>ere</w:t>
      </w:r>
      <w:r>
        <w:rPr>
          <w:color w:val="auto"/>
        </w:rPr>
        <w:t xml:space="preserve"> tasked to </w:t>
      </w:r>
      <w:r w:rsidR="00233548">
        <w:rPr>
          <w:color w:val="auto"/>
        </w:rPr>
        <w:t xml:space="preserve">serve on </w:t>
      </w:r>
      <w:r>
        <w:rPr>
          <w:color w:val="auto"/>
        </w:rPr>
        <w:t>the Hazard Mitigation Steering Committee.</w:t>
      </w:r>
    </w:p>
    <w:p w:rsidR="00050A20" w:rsidRDefault="00050A20" w:rsidP="00050A20">
      <w:pPr>
        <w:widowControl/>
        <w:shd w:val="clear" w:color="auto" w:fill="FFFFFF"/>
        <w:jc w:val="center"/>
        <w:rPr>
          <w:rFonts w:eastAsia="Times New Roman" w:cs="Times New Roman"/>
          <w:b/>
          <w:szCs w:val="24"/>
        </w:rPr>
      </w:pPr>
    </w:p>
    <w:p w:rsidR="00233548" w:rsidRDefault="00233548">
      <w:pPr>
        <w:widowControl/>
        <w:spacing w:after="160" w:line="259" w:lineRule="auto"/>
        <w:rPr>
          <w:rFonts w:eastAsia="Times New Roman"/>
          <w:b/>
          <w:bCs/>
          <w:sz w:val="22"/>
          <w:szCs w:val="24"/>
        </w:rPr>
      </w:pPr>
      <w:bookmarkStart w:id="78" w:name="_Toc424892948"/>
      <w:bookmarkStart w:id="79" w:name="_Toc442424027"/>
      <w:bookmarkStart w:id="80" w:name="_Toc445211221"/>
      <w:r>
        <w:br w:type="page"/>
      </w:r>
    </w:p>
    <w:p w:rsidR="00050A20" w:rsidRPr="00A751A1" w:rsidRDefault="00050A20" w:rsidP="00233548">
      <w:pPr>
        <w:pStyle w:val="Heading6"/>
      </w:pPr>
      <w:bookmarkStart w:id="81" w:name="_Toc458960522"/>
      <w:r w:rsidRPr="00A751A1">
        <w:lastRenderedPageBreak/>
        <w:t xml:space="preserve">Table </w:t>
      </w:r>
      <w:fldSimple w:instr=" SEQ Table \* ARABIC ">
        <w:r>
          <w:rPr>
            <w:noProof/>
          </w:rPr>
          <w:t>1</w:t>
        </w:r>
      </w:fldSimple>
      <w:r w:rsidRPr="00A751A1">
        <w:t xml:space="preserve">: </w:t>
      </w:r>
      <w:r>
        <w:t xml:space="preserve">Hazard Mitigation </w:t>
      </w:r>
      <w:r w:rsidRPr="00A751A1">
        <w:t>Steering Committee Members</w:t>
      </w:r>
      <w:bookmarkEnd w:id="78"/>
      <w:bookmarkEnd w:id="79"/>
      <w:bookmarkEnd w:id="80"/>
      <w:bookmarkEnd w:id="81"/>
    </w:p>
    <w:tbl>
      <w:tblPr>
        <w:tblW w:w="9360" w:type="dxa"/>
        <w:jc w:val="center"/>
        <w:tblCellMar>
          <w:left w:w="0" w:type="dxa"/>
          <w:right w:w="0" w:type="dxa"/>
        </w:tblCellMar>
        <w:tblLook w:val="04A0"/>
      </w:tblPr>
      <w:tblGrid>
        <w:gridCol w:w="3848"/>
        <w:gridCol w:w="2632"/>
        <w:gridCol w:w="2880"/>
      </w:tblGrid>
      <w:tr w:rsidR="00050A20" w:rsidRPr="00A751A1" w:rsidTr="00050A20">
        <w:trPr>
          <w:tblHeader/>
          <w:jc w:val="center"/>
        </w:trPr>
        <w:tc>
          <w:tcPr>
            <w:tcW w:w="9360" w:type="dxa"/>
            <w:gridSpan w:val="3"/>
            <w:tcBorders>
              <w:top w:val="nil"/>
              <w:left w:val="single" w:sz="8" w:space="0" w:color="000000"/>
              <w:bottom w:val="nil"/>
              <w:right w:val="nil"/>
            </w:tcBorders>
            <w:shd w:val="clear" w:color="auto" w:fill="002060"/>
            <w:tcMar>
              <w:top w:w="0" w:type="dxa"/>
              <w:left w:w="108" w:type="dxa"/>
              <w:bottom w:w="0" w:type="dxa"/>
              <w:right w:w="108" w:type="dxa"/>
            </w:tcMar>
            <w:vAlign w:val="center"/>
            <w:hideMark/>
          </w:tcPr>
          <w:p w:rsidR="00050A20" w:rsidRPr="00A751A1" w:rsidRDefault="00050A20" w:rsidP="00050A20">
            <w:pPr>
              <w:spacing w:before="100" w:beforeAutospacing="1" w:after="100" w:afterAutospacing="1"/>
              <w:jc w:val="center"/>
              <w:rPr>
                <w:rFonts w:cs="Times New Roman"/>
                <w:b/>
                <w:sz w:val="20"/>
                <w:szCs w:val="20"/>
              </w:rPr>
            </w:pPr>
            <w:r>
              <w:rPr>
                <w:rFonts w:cs="Times New Roman"/>
                <w:b/>
                <w:bCs/>
                <w:sz w:val="20"/>
                <w:szCs w:val="20"/>
              </w:rPr>
              <w:t>Valley</w:t>
            </w:r>
            <w:r w:rsidRPr="00A751A1">
              <w:rPr>
                <w:rFonts w:cs="Times New Roman"/>
                <w:b/>
                <w:bCs/>
                <w:sz w:val="20"/>
                <w:szCs w:val="20"/>
              </w:rPr>
              <w:t xml:space="preserve"> County Steering Committee</w:t>
            </w:r>
          </w:p>
        </w:tc>
      </w:tr>
      <w:tr w:rsidR="00050A20" w:rsidRPr="00A751A1" w:rsidTr="00050A20">
        <w:trPr>
          <w:tblHeader/>
          <w:jc w:val="center"/>
        </w:trPr>
        <w:tc>
          <w:tcPr>
            <w:tcW w:w="3848" w:type="dxa"/>
            <w:tcBorders>
              <w:top w:val="nil"/>
              <w:left w:val="single" w:sz="8" w:space="0" w:color="auto"/>
              <w:bottom w:val="nil"/>
              <w:right w:val="single" w:sz="8" w:space="0" w:color="auto"/>
            </w:tcBorders>
            <w:shd w:val="clear" w:color="auto" w:fill="002060"/>
            <w:tcMar>
              <w:top w:w="0" w:type="dxa"/>
              <w:left w:w="108" w:type="dxa"/>
              <w:bottom w:w="0" w:type="dxa"/>
              <w:right w:w="108" w:type="dxa"/>
            </w:tcMar>
            <w:vAlign w:val="center"/>
            <w:hideMark/>
          </w:tcPr>
          <w:p w:rsidR="00050A20" w:rsidRPr="00A751A1" w:rsidRDefault="00050A20" w:rsidP="00050A20">
            <w:pPr>
              <w:spacing w:before="100" w:beforeAutospacing="1" w:after="100" w:afterAutospacing="1"/>
              <w:jc w:val="center"/>
              <w:rPr>
                <w:rFonts w:cs="Times New Roman"/>
                <w:b/>
                <w:sz w:val="20"/>
                <w:szCs w:val="20"/>
              </w:rPr>
            </w:pPr>
            <w:r w:rsidRPr="00A751A1">
              <w:rPr>
                <w:rFonts w:cs="Times New Roman"/>
                <w:b/>
                <w:bCs/>
                <w:sz w:val="20"/>
                <w:szCs w:val="20"/>
              </w:rPr>
              <w:t>Name </w:t>
            </w:r>
          </w:p>
        </w:tc>
        <w:tc>
          <w:tcPr>
            <w:tcW w:w="2632" w:type="dxa"/>
            <w:tcBorders>
              <w:top w:val="nil"/>
              <w:left w:val="nil"/>
              <w:bottom w:val="nil"/>
              <w:right w:val="single" w:sz="8" w:space="0" w:color="auto"/>
            </w:tcBorders>
            <w:shd w:val="clear" w:color="auto" w:fill="002060"/>
            <w:tcMar>
              <w:top w:w="0" w:type="dxa"/>
              <w:left w:w="108" w:type="dxa"/>
              <w:bottom w:w="0" w:type="dxa"/>
              <w:right w:w="108" w:type="dxa"/>
            </w:tcMar>
            <w:vAlign w:val="center"/>
            <w:hideMark/>
          </w:tcPr>
          <w:p w:rsidR="00050A20" w:rsidRPr="00A751A1" w:rsidRDefault="00050A20" w:rsidP="00050A20">
            <w:pPr>
              <w:spacing w:before="100" w:beforeAutospacing="1" w:after="100" w:afterAutospacing="1"/>
              <w:jc w:val="center"/>
              <w:rPr>
                <w:rFonts w:cs="Times New Roman"/>
                <w:b/>
                <w:sz w:val="20"/>
                <w:szCs w:val="20"/>
              </w:rPr>
            </w:pPr>
            <w:r w:rsidRPr="00A751A1">
              <w:rPr>
                <w:rFonts w:cs="Times New Roman"/>
                <w:b/>
                <w:bCs/>
                <w:sz w:val="20"/>
                <w:szCs w:val="20"/>
              </w:rPr>
              <w:t>Organization </w:t>
            </w:r>
          </w:p>
        </w:tc>
        <w:tc>
          <w:tcPr>
            <w:tcW w:w="2880" w:type="dxa"/>
            <w:tcBorders>
              <w:top w:val="nil"/>
              <w:left w:val="nil"/>
              <w:bottom w:val="nil"/>
              <w:right w:val="single" w:sz="8" w:space="0" w:color="auto"/>
            </w:tcBorders>
            <w:shd w:val="clear" w:color="auto" w:fill="002060"/>
            <w:tcMar>
              <w:top w:w="0" w:type="dxa"/>
              <w:left w:w="108" w:type="dxa"/>
              <w:bottom w:w="0" w:type="dxa"/>
              <w:right w:w="108" w:type="dxa"/>
            </w:tcMar>
            <w:vAlign w:val="center"/>
            <w:hideMark/>
          </w:tcPr>
          <w:p w:rsidR="00050A20" w:rsidRPr="00A751A1" w:rsidRDefault="00050A20" w:rsidP="00050A20">
            <w:pPr>
              <w:spacing w:before="100" w:beforeAutospacing="1" w:after="100" w:afterAutospacing="1"/>
              <w:jc w:val="center"/>
              <w:rPr>
                <w:rFonts w:cs="Times New Roman"/>
                <w:b/>
                <w:sz w:val="20"/>
                <w:szCs w:val="20"/>
              </w:rPr>
            </w:pPr>
            <w:r w:rsidRPr="00A751A1">
              <w:rPr>
                <w:rFonts w:cs="Times New Roman"/>
                <w:b/>
                <w:bCs/>
                <w:sz w:val="20"/>
                <w:szCs w:val="20"/>
              </w:rPr>
              <w:t>Title</w:t>
            </w:r>
          </w:p>
        </w:tc>
      </w:tr>
      <w:tr w:rsidR="00050A20" w:rsidRPr="00A751A1" w:rsidTr="00050A20">
        <w:trPr>
          <w:jc w:val="center"/>
        </w:trPr>
        <w:tc>
          <w:tcPr>
            <w:tcW w:w="3848" w:type="dxa"/>
            <w:tcBorders>
              <w:top w:val="single" w:sz="8" w:space="0" w:color="auto"/>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Richard Seiler</w:t>
            </w:r>
          </w:p>
        </w:tc>
        <w:tc>
          <w:tcPr>
            <w:tcW w:w="2632" w:type="dxa"/>
            <w:tcBorders>
              <w:top w:val="single" w:sz="8" w:space="0" w:color="auto"/>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widowControl/>
              <w:jc w:val="center"/>
              <w:rPr>
                <w:color w:val="000000"/>
                <w:sz w:val="20"/>
                <w:szCs w:val="20"/>
              </w:rPr>
            </w:pPr>
            <w:r w:rsidRPr="00050A20">
              <w:rPr>
                <w:color w:val="000000"/>
                <w:sz w:val="20"/>
                <w:szCs w:val="20"/>
              </w:rPr>
              <w:t xml:space="preserve">Valley County </w:t>
            </w:r>
          </w:p>
        </w:tc>
        <w:tc>
          <w:tcPr>
            <w:tcW w:w="2880" w:type="dxa"/>
            <w:tcBorders>
              <w:top w:val="single" w:sz="8" w:space="0" w:color="auto"/>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050A20" w:rsidRDefault="000C560C" w:rsidP="00050A20">
            <w:pPr>
              <w:jc w:val="center"/>
              <w:rPr>
                <w:color w:val="000000"/>
                <w:sz w:val="20"/>
                <w:szCs w:val="20"/>
              </w:rPr>
            </w:pPr>
            <w:r>
              <w:rPr>
                <w:sz w:val="20"/>
                <w:szCs w:val="20"/>
              </w:rPr>
              <w:t>DES Coordinator</w:t>
            </w:r>
          </w:p>
        </w:tc>
      </w:tr>
      <w:tr w:rsidR="00050A20" w:rsidRPr="00A751A1" w:rsidTr="00050A20">
        <w:trPr>
          <w:jc w:val="center"/>
        </w:trPr>
        <w:tc>
          <w:tcPr>
            <w:tcW w:w="3848"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John Jones</w:t>
            </w:r>
          </w:p>
        </w:tc>
        <w:tc>
          <w:tcPr>
            <w:tcW w:w="263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Fort Peck</w:t>
            </w:r>
          </w:p>
        </w:tc>
        <w:tc>
          <w:tcPr>
            <w:tcW w:w="288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C560C" w:rsidP="00050A20">
            <w:pPr>
              <w:jc w:val="center"/>
              <w:rPr>
                <w:color w:val="000000"/>
                <w:sz w:val="20"/>
                <w:szCs w:val="20"/>
              </w:rPr>
            </w:pPr>
            <w:r>
              <w:rPr>
                <w:color w:val="000000"/>
                <w:sz w:val="20"/>
                <w:szCs w:val="20"/>
              </w:rPr>
              <w:t>Mayor</w:t>
            </w:r>
          </w:p>
        </w:tc>
      </w:tr>
      <w:tr w:rsidR="00050A20" w:rsidRPr="00A751A1" w:rsidTr="00050A20">
        <w:trPr>
          <w:jc w:val="center"/>
        </w:trPr>
        <w:tc>
          <w:tcPr>
            <w:tcW w:w="3848"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Shari Little</w:t>
            </w:r>
          </w:p>
        </w:tc>
        <w:tc>
          <w:tcPr>
            <w:tcW w:w="263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Fort Peck</w:t>
            </w:r>
          </w:p>
        </w:tc>
        <w:tc>
          <w:tcPr>
            <w:tcW w:w="288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C560C" w:rsidP="00050A20">
            <w:pPr>
              <w:jc w:val="center"/>
              <w:rPr>
                <w:color w:val="000000"/>
                <w:sz w:val="20"/>
                <w:szCs w:val="20"/>
              </w:rPr>
            </w:pPr>
            <w:r>
              <w:rPr>
                <w:color w:val="000000"/>
                <w:sz w:val="20"/>
                <w:szCs w:val="20"/>
              </w:rPr>
              <w:t>Town Clerk</w:t>
            </w:r>
          </w:p>
        </w:tc>
      </w:tr>
      <w:tr w:rsidR="00050A20" w:rsidRPr="00A751A1" w:rsidTr="00050A20">
        <w:trPr>
          <w:jc w:val="center"/>
        </w:trPr>
        <w:tc>
          <w:tcPr>
            <w:tcW w:w="3848"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Becky Erickson</w:t>
            </w:r>
          </w:p>
        </w:tc>
        <w:tc>
          <w:tcPr>
            <w:tcW w:w="263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Glasgow</w:t>
            </w:r>
          </w:p>
        </w:tc>
        <w:tc>
          <w:tcPr>
            <w:tcW w:w="288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C560C" w:rsidP="00050A20">
            <w:pPr>
              <w:jc w:val="center"/>
              <w:rPr>
                <w:color w:val="000000"/>
                <w:sz w:val="20"/>
                <w:szCs w:val="20"/>
              </w:rPr>
            </w:pPr>
            <w:r>
              <w:rPr>
                <w:color w:val="000000"/>
                <w:sz w:val="20"/>
                <w:szCs w:val="20"/>
              </w:rPr>
              <w:t>Mayor</w:t>
            </w:r>
          </w:p>
        </w:tc>
      </w:tr>
      <w:tr w:rsidR="00050A20" w:rsidRPr="00A751A1" w:rsidTr="00050A20">
        <w:trPr>
          <w:jc w:val="center"/>
        </w:trPr>
        <w:tc>
          <w:tcPr>
            <w:tcW w:w="3848"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Stacy Amundson</w:t>
            </w:r>
          </w:p>
        </w:tc>
        <w:tc>
          <w:tcPr>
            <w:tcW w:w="263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Glasgow</w:t>
            </w:r>
          </w:p>
        </w:tc>
        <w:tc>
          <w:tcPr>
            <w:tcW w:w="288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C560C" w:rsidP="000C560C">
            <w:pPr>
              <w:rPr>
                <w:color w:val="000000"/>
                <w:sz w:val="20"/>
                <w:szCs w:val="20"/>
              </w:rPr>
            </w:pPr>
            <w:r>
              <w:rPr>
                <w:color w:val="000000"/>
                <w:sz w:val="20"/>
                <w:szCs w:val="20"/>
              </w:rPr>
              <w:t xml:space="preserve">                     City Clerk</w:t>
            </w:r>
          </w:p>
        </w:tc>
      </w:tr>
      <w:tr w:rsidR="00050A20" w:rsidRPr="00A751A1" w:rsidTr="00050A20">
        <w:trPr>
          <w:jc w:val="center"/>
        </w:trPr>
        <w:tc>
          <w:tcPr>
            <w:tcW w:w="3848"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C560C" w:rsidP="00050A20">
            <w:pPr>
              <w:jc w:val="center"/>
              <w:rPr>
                <w:color w:val="000000"/>
                <w:sz w:val="20"/>
                <w:szCs w:val="20"/>
              </w:rPr>
            </w:pPr>
            <w:r>
              <w:rPr>
                <w:color w:val="000000"/>
                <w:sz w:val="20"/>
                <w:szCs w:val="20"/>
              </w:rPr>
              <w:t>Doug Bailey</w:t>
            </w:r>
          </w:p>
        </w:tc>
        <w:tc>
          <w:tcPr>
            <w:tcW w:w="263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Opheim</w:t>
            </w:r>
          </w:p>
        </w:tc>
        <w:tc>
          <w:tcPr>
            <w:tcW w:w="288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C560C" w:rsidP="00050A20">
            <w:pPr>
              <w:jc w:val="center"/>
              <w:rPr>
                <w:color w:val="000000"/>
                <w:sz w:val="20"/>
                <w:szCs w:val="20"/>
              </w:rPr>
            </w:pPr>
            <w:r>
              <w:rPr>
                <w:color w:val="000000"/>
                <w:sz w:val="20"/>
                <w:szCs w:val="20"/>
              </w:rPr>
              <w:t>Mayor</w:t>
            </w:r>
          </w:p>
        </w:tc>
      </w:tr>
      <w:tr w:rsidR="00050A20" w:rsidRPr="00A751A1" w:rsidTr="00050A20">
        <w:trPr>
          <w:jc w:val="center"/>
        </w:trPr>
        <w:tc>
          <w:tcPr>
            <w:tcW w:w="3848"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Dorthy Crandell</w:t>
            </w:r>
          </w:p>
        </w:tc>
        <w:tc>
          <w:tcPr>
            <w:tcW w:w="263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Opheim</w:t>
            </w:r>
          </w:p>
        </w:tc>
        <w:tc>
          <w:tcPr>
            <w:tcW w:w="288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C560C" w:rsidP="00050A20">
            <w:pPr>
              <w:jc w:val="center"/>
              <w:rPr>
                <w:color w:val="000000"/>
                <w:sz w:val="20"/>
                <w:szCs w:val="20"/>
              </w:rPr>
            </w:pPr>
            <w:r>
              <w:rPr>
                <w:color w:val="000000"/>
                <w:sz w:val="20"/>
                <w:szCs w:val="20"/>
              </w:rPr>
              <w:t>Town Clerk</w:t>
            </w:r>
          </w:p>
        </w:tc>
      </w:tr>
      <w:tr w:rsidR="00050A20" w:rsidRPr="00A751A1" w:rsidTr="00050A20">
        <w:trPr>
          <w:jc w:val="center"/>
        </w:trPr>
        <w:tc>
          <w:tcPr>
            <w:tcW w:w="3848"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Allen Bunk</w:t>
            </w:r>
          </w:p>
        </w:tc>
        <w:tc>
          <w:tcPr>
            <w:tcW w:w="263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Nashua</w:t>
            </w:r>
          </w:p>
        </w:tc>
        <w:tc>
          <w:tcPr>
            <w:tcW w:w="288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C560C" w:rsidP="00050A20">
            <w:pPr>
              <w:jc w:val="center"/>
              <w:rPr>
                <w:color w:val="000000"/>
                <w:sz w:val="20"/>
                <w:szCs w:val="20"/>
              </w:rPr>
            </w:pPr>
            <w:r>
              <w:rPr>
                <w:color w:val="000000"/>
                <w:sz w:val="20"/>
                <w:szCs w:val="20"/>
              </w:rPr>
              <w:t>Mayor</w:t>
            </w:r>
          </w:p>
        </w:tc>
      </w:tr>
      <w:tr w:rsidR="00050A20" w:rsidRPr="00A751A1" w:rsidTr="00050A20">
        <w:trPr>
          <w:jc w:val="center"/>
        </w:trPr>
        <w:tc>
          <w:tcPr>
            <w:tcW w:w="3848"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Bobbi Skyberg</w:t>
            </w:r>
          </w:p>
        </w:tc>
        <w:tc>
          <w:tcPr>
            <w:tcW w:w="263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Nashua</w:t>
            </w:r>
          </w:p>
        </w:tc>
        <w:tc>
          <w:tcPr>
            <w:tcW w:w="288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C560C" w:rsidP="00050A20">
            <w:pPr>
              <w:jc w:val="center"/>
              <w:rPr>
                <w:color w:val="000000"/>
                <w:sz w:val="20"/>
                <w:szCs w:val="20"/>
              </w:rPr>
            </w:pPr>
            <w:r>
              <w:rPr>
                <w:color w:val="000000"/>
                <w:sz w:val="20"/>
                <w:szCs w:val="20"/>
              </w:rPr>
              <w:t>Town Clerk</w:t>
            </w:r>
          </w:p>
        </w:tc>
      </w:tr>
      <w:tr w:rsidR="00050A20" w:rsidRPr="00A751A1" w:rsidTr="00050A20">
        <w:trPr>
          <w:jc w:val="center"/>
        </w:trPr>
        <w:tc>
          <w:tcPr>
            <w:tcW w:w="3848" w:type="dxa"/>
            <w:tcBorders>
              <w:top w:val="nil"/>
              <w:left w:val="single" w:sz="8" w:space="0" w:color="auto"/>
              <w:bottom w:val="single" w:sz="4"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Dave Reinhardt</w:t>
            </w:r>
          </w:p>
        </w:tc>
        <w:tc>
          <w:tcPr>
            <w:tcW w:w="2632" w:type="dxa"/>
            <w:tcBorders>
              <w:top w:val="nil"/>
              <w:left w:val="nil"/>
              <w:bottom w:val="single" w:sz="4"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 xml:space="preserve">Valley County </w:t>
            </w:r>
          </w:p>
        </w:tc>
        <w:tc>
          <w:tcPr>
            <w:tcW w:w="2880" w:type="dxa"/>
            <w:tcBorders>
              <w:top w:val="nil"/>
              <w:left w:val="nil"/>
              <w:bottom w:val="single" w:sz="4"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050A20" w:rsidRDefault="000C560C" w:rsidP="00050A20">
            <w:pPr>
              <w:jc w:val="center"/>
              <w:rPr>
                <w:color w:val="000000"/>
                <w:sz w:val="20"/>
                <w:szCs w:val="20"/>
              </w:rPr>
            </w:pPr>
            <w:r>
              <w:rPr>
                <w:color w:val="000000"/>
                <w:sz w:val="20"/>
                <w:szCs w:val="20"/>
              </w:rPr>
              <w:t>Chairman, Commissioner</w:t>
            </w:r>
          </w:p>
        </w:tc>
      </w:tr>
      <w:tr w:rsidR="00050A20" w:rsidRPr="00A751A1" w:rsidTr="00050A20">
        <w:trPr>
          <w:jc w:val="center"/>
        </w:trPr>
        <w:tc>
          <w:tcPr>
            <w:tcW w:w="3848"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Lynne Nyquist</w:t>
            </w:r>
          </w:p>
        </w:tc>
        <w:tc>
          <w:tcPr>
            <w:tcW w:w="2632"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 xml:space="preserve">Valley County </w:t>
            </w:r>
          </w:p>
        </w:tc>
        <w:tc>
          <w:tcPr>
            <w:tcW w:w="2880"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C560C" w:rsidP="00050A20">
            <w:pPr>
              <w:jc w:val="center"/>
              <w:rPr>
                <w:color w:val="000000"/>
                <w:sz w:val="20"/>
                <w:szCs w:val="20"/>
              </w:rPr>
            </w:pPr>
            <w:r>
              <w:rPr>
                <w:color w:val="000000"/>
                <w:sz w:val="20"/>
                <w:szCs w:val="20"/>
              </w:rPr>
              <w:t>Clerk and Recorder</w:t>
            </w:r>
          </w:p>
        </w:tc>
      </w:tr>
      <w:tr w:rsidR="00050A20" w:rsidRPr="00A751A1" w:rsidTr="00050A20">
        <w:trPr>
          <w:jc w:val="center"/>
        </w:trPr>
        <w:tc>
          <w:tcPr>
            <w:tcW w:w="3848"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Bob Connors</w:t>
            </w:r>
          </w:p>
        </w:tc>
        <w:tc>
          <w:tcPr>
            <w:tcW w:w="2632"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Valley County</w:t>
            </w:r>
          </w:p>
        </w:tc>
        <w:tc>
          <w:tcPr>
            <w:tcW w:w="2880"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Supt of Schools</w:t>
            </w:r>
          </w:p>
        </w:tc>
      </w:tr>
      <w:tr w:rsidR="00050A20" w:rsidRPr="00A751A1" w:rsidTr="00050A20">
        <w:trPr>
          <w:jc w:val="center"/>
        </w:trPr>
        <w:tc>
          <w:tcPr>
            <w:tcW w:w="3848"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Bob Kompel</w:t>
            </w:r>
          </w:p>
        </w:tc>
        <w:tc>
          <w:tcPr>
            <w:tcW w:w="2632"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Glasgow</w:t>
            </w:r>
          </w:p>
        </w:tc>
        <w:tc>
          <w:tcPr>
            <w:tcW w:w="2880"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City Engineer</w:t>
            </w:r>
          </w:p>
        </w:tc>
      </w:tr>
      <w:tr w:rsidR="00050A20" w:rsidRPr="00A751A1" w:rsidTr="00050A20">
        <w:trPr>
          <w:jc w:val="center"/>
        </w:trPr>
        <w:tc>
          <w:tcPr>
            <w:tcW w:w="3848"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Brandon Brunelle</w:t>
            </w:r>
          </w:p>
        </w:tc>
        <w:tc>
          <w:tcPr>
            <w:tcW w:w="2632"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Glasgow</w:t>
            </w:r>
          </w:p>
        </w:tc>
        <w:tc>
          <w:tcPr>
            <w:tcW w:w="2880"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City Fire</w:t>
            </w:r>
          </w:p>
        </w:tc>
      </w:tr>
      <w:tr w:rsidR="00050A20" w:rsidRPr="00A751A1" w:rsidTr="00050A20">
        <w:trPr>
          <w:jc w:val="center"/>
        </w:trPr>
        <w:tc>
          <w:tcPr>
            <w:tcW w:w="3848"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Brien Gault</w:t>
            </w:r>
          </w:p>
        </w:tc>
        <w:tc>
          <w:tcPr>
            <w:tcW w:w="2632"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Glasgow</w:t>
            </w:r>
          </w:p>
        </w:tc>
        <w:tc>
          <w:tcPr>
            <w:tcW w:w="2880"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Police Captain</w:t>
            </w:r>
          </w:p>
        </w:tc>
      </w:tr>
      <w:tr w:rsidR="00050A20" w:rsidRPr="00A751A1" w:rsidTr="00050A20">
        <w:trPr>
          <w:jc w:val="center"/>
        </w:trPr>
        <w:tc>
          <w:tcPr>
            <w:tcW w:w="3848"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Bruce Barstad</w:t>
            </w:r>
          </w:p>
        </w:tc>
        <w:tc>
          <w:tcPr>
            <w:tcW w:w="2632"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Glasgow</w:t>
            </w:r>
          </w:p>
        </w:tc>
        <w:tc>
          <w:tcPr>
            <w:tcW w:w="2880"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City Police Chief</w:t>
            </w:r>
          </w:p>
        </w:tc>
      </w:tr>
      <w:tr w:rsidR="00050A20" w:rsidRPr="00A751A1" w:rsidTr="00050A20">
        <w:trPr>
          <w:jc w:val="center"/>
        </w:trPr>
        <w:tc>
          <w:tcPr>
            <w:tcW w:w="3848"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Bruce Peterson</w:t>
            </w:r>
          </w:p>
        </w:tc>
        <w:tc>
          <w:tcPr>
            <w:tcW w:w="2632"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Valley County</w:t>
            </w:r>
          </w:p>
        </w:tc>
        <w:tc>
          <w:tcPr>
            <w:tcW w:w="2880"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Commissioner</w:t>
            </w:r>
          </w:p>
        </w:tc>
      </w:tr>
      <w:tr w:rsidR="00050A20" w:rsidRPr="00A751A1" w:rsidTr="00050A20">
        <w:trPr>
          <w:jc w:val="center"/>
        </w:trPr>
        <w:tc>
          <w:tcPr>
            <w:tcW w:w="3848"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Cam Shipp</w:t>
            </w:r>
          </w:p>
        </w:tc>
        <w:tc>
          <w:tcPr>
            <w:tcW w:w="2632"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Valley County Sanitarian</w:t>
            </w:r>
          </w:p>
        </w:tc>
        <w:tc>
          <w:tcPr>
            <w:tcW w:w="2880"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Employee</w:t>
            </w:r>
          </w:p>
        </w:tc>
      </w:tr>
      <w:tr w:rsidR="00050A20" w:rsidRPr="00A751A1" w:rsidTr="00050A20">
        <w:trPr>
          <w:jc w:val="center"/>
        </w:trPr>
        <w:tc>
          <w:tcPr>
            <w:tcW w:w="3848"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Charles Wilson</w:t>
            </w:r>
          </w:p>
        </w:tc>
        <w:tc>
          <w:tcPr>
            <w:tcW w:w="2632"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Community member</w:t>
            </w:r>
          </w:p>
        </w:tc>
        <w:tc>
          <w:tcPr>
            <w:tcW w:w="2880"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Community member</w:t>
            </w:r>
          </w:p>
        </w:tc>
      </w:tr>
      <w:tr w:rsidR="00050A20" w:rsidRPr="00A751A1" w:rsidTr="00050A20">
        <w:trPr>
          <w:jc w:val="center"/>
        </w:trPr>
        <w:tc>
          <w:tcPr>
            <w:tcW w:w="3848"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Chris Knodel</w:t>
            </w:r>
          </w:p>
        </w:tc>
        <w:tc>
          <w:tcPr>
            <w:tcW w:w="2632"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Long Run Fire</w:t>
            </w:r>
          </w:p>
        </w:tc>
        <w:tc>
          <w:tcPr>
            <w:tcW w:w="2880"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Employee</w:t>
            </w:r>
          </w:p>
        </w:tc>
      </w:tr>
      <w:tr w:rsidR="00050A20" w:rsidRPr="00A751A1" w:rsidTr="00050A20">
        <w:trPr>
          <w:jc w:val="center"/>
        </w:trPr>
        <w:tc>
          <w:tcPr>
            <w:tcW w:w="3848"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Clay Berger</w:t>
            </w:r>
          </w:p>
        </w:tc>
        <w:tc>
          <w:tcPr>
            <w:tcW w:w="2632"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STAT AIR</w:t>
            </w:r>
          </w:p>
        </w:tc>
        <w:tc>
          <w:tcPr>
            <w:tcW w:w="2880"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Employee</w:t>
            </w:r>
          </w:p>
        </w:tc>
      </w:tr>
      <w:tr w:rsidR="00050A20" w:rsidRPr="00A751A1" w:rsidTr="00050A20">
        <w:trPr>
          <w:jc w:val="center"/>
        </w:trPr>
        <w:tc>
          <w:tcPr>
            <w:tcW w:w="3848"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Colleen Pankratz</w:t>
            </w:r>
          </w:p>
        </w:tc>
        <w:tc>
          <w:tcPr>
            <w:tcW w:w="2632"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Valley County Transit</w:t>
            </w:r>
          </w:p>
        </w:tc>
        <w:tc>
          <w:tcPr>
            <w:tcW w:w="2880"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Employee</w:t>
            </w:r>
          </w:p>
        </w:tc>
      </w:tr>
      <w:tr w:rsidR="00050A20" w:rsidRPr="00A751A1" w:rsidTr="00050A20">
        <w:trPr>
          <w:jc w:val="center"/>
        </w:trPr>
        <w:tc>
          <w:tcPr>
            <w:tcW w:w="3848"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 xml:space="preserve">Connie </w:t>
            </w:r>
            <w:r w:rsidRPr="00860392">
              <w:rPr>
                <w:noProof/>
                <w:color w:val="000000"/>
                <w:sz w:val="20"/>
                <w:szCs w:val="20"/>
              </w:rPr>
              <w:t>Boreson</w:t>
            </w:r>
          </w:p>
        </w:tc>
        <w:tc>
          <w:tcPr>
            <w:tcW w:w="2632"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Valley County Health</w:t>
            </w:r>
          </w:p>
        </w:tc>
        <w:tc>
          <w:tcPr>
            <w:tcW w:w="2880"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tcPr>
          <w:p w:rsidR="00050A20" w:rsidRPr="00050A20" w:rsidRDefault="00050A20" w:rsidP="00050A20">
            <w:pPr>
              <w:jc w:val="center"/>
              <w:rPr>
                <w:color w:val="000000"/>
                <w:sz w:val="20"/>
                <w:szCs w:val="20"/>
              </w:rPr>
            </w:pPr>
            <w:r w:rsidRPr="00050A20">
              <w:rPr>
                <w:color w:val="000000"/>
                <w:sz w:val="20"/>
                <w:szCs w:val="20"/>
              </w:rPr>
              <w:t>Employee</w:t>
            </w:r>
          </w:p>
        </w:tc>
      </w:tr>
      <w:tr w:rsidR="00050A20" w:rsidRPr="00A751A1" w:rsidTr="00050A20">
        <w:trPr>
          <w:jc w:val="center"/>
        </w:trPr>
        <w:tc>
          <w:tcPr>
            <w:tcW w:w="3848"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Dan Carney</w:t>
            </w:r>
          </w:p>
        </w:tc>
        <w:tc>
          <w:tcPr>
            <w:tcW w:w="2632"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Fire</w:t>
            </w:r>
          </w:p>
        </w:tc>
        <w:tc>
          <w:tcPr>
            <w:tcW w:w="2880"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tcPr>
          <w:p w:rsidR="00050A20" w:rsidRPr="00050A20" w:rsidRDefault="00050A20" w:rsidP="00050A20">
            <w:pPr>
              <w:jc w:val="center"/>
              <w:rPr>
                <w:color w:val="000000"/>
                <w:sz w:val="20"/>
                <w:szCs w:val="20"/>
              </w:rPr>
            </w:pPr>
            <w:r w:rsidRPr="00050A20">
              <w:rPr>
                <w:color w:val="000000"/>
                <w:sz w:val="20"/>
                <w:szCs w:val="20"/>
              </w:rPr>
              <w:t>Employee</w:t>
            </w:r>
          </w:p>
        </w:tc>
      </w:tr>
      <w:tr w:rsidR="00050A20" w:rsidRPr="00A751A1" w:rsidTr="00050A20">
        <w:trPr>
          <w:jc w:val="center"/>
        </w:trPr>
        <w:tc>
          <w:tcPr>
            <w:tcW w:w="3848"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Darcel Wesen</w:t>
            </w:r>
          </w:p>
        </w:tc>
        <w:tc>
          <w:tcPr>
            <w:tcW w:w="2632"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MARCO/Boeing</w:t>
            </w:r>
          </w:p>
        </w:tc>
        <w:tc>
          <w:tcPr>
            <w:tcW w:w="2880"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tcPr>
          <w:p w:rsidR="00050A20" w:rsidRPr="00050A20" w:rsidRDefault="00050A20" w:rsidP="00050A20">
            <w:pPr>
              <w:jc w:val="center"/>
              <w:rPr>
                <w:color w:val="000000"/>
                <w:sz w:val="20"/>
                <w:szCs w:val="20"/>
              </w:rPr>
            </w:pPr>
            <w:r w:rsidRPr="00050A20">
              <w:rPr>
                <w:color w:val="000000"/>
                <w:sz w:val="20"/>
                <w:szCs w:val="20"/>
              </w:rPr>
              <w:t>Employee</w:t>
            </w:r>
          </w:p>
        </w:tc>
      </w:tr>
      <w:tr w:rsidR="00050A20" w:rsidRPr="00A751A1" w:rsidTr="00050A20">
        <w:trPr>
          <w:jc w:val="center"/>
        </w:trPr>
        <w:tc>
          <w:tcPr>
            <w:tcW w:w="3848"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Dave Nixdorf</w:t>
            </w:r>
          </w:p>
        </w:tc>
        <w:tc>
          <w:tcPr>
            <w:tcW w:w="2632"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FMDH</w:t>
            </w:r>
          </w:p>
        </w:tc>
        <w:tc>
          <w:tcPr>
            <w:tcW w:w="2880"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tcPr>
          <w:p w:rsidR="00050A20" w:rsidRPr="00050A20" w:rsidRDefault="00050A20" w:rsidP="00050A20">
            <w:pPr>
              <w:jc w:val="center"/>
              <w:rPr>
                <w:color w:val="000000"/>
                <w:sz w:val="20"/>
                <w:szCs w:val="20"/>
              </w:rPr>
            </w:pPr>
            <w:r w:rsidRPr="00050A20">
              <w:rPr>
                <w:color w:val="000000"/>
                <w:sz w:val="20"/>
                <w:szCs w:val="20"/>
              </w:rPr>
              <w:t>Employee</w:t>
            </w:r>
          </w:p>
        </w:tc>
      </w:tr>
      <w:tr w:rsidR="00050A20" w:rsidRPr="00A751A1" w:rsidTr="00050A20">
        <w:trPr>
          <w:jc w:val="center"/>
        </w:trPr>
        <w:tc>
          <w:tcPr>
            <w:tcW w:w="3848"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Dave Pippin</w:t>
            </w:r>
          </w:p>
        </w:tc>
        <w:tc>
          <w:tcPr>
            <w:tcW w:w="2632"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Community member</w:t>
            </w:r>
          </w:p>
        </w:tc>
        <w:tc>
          <w:tcPr>
            <w:tcW w:w="2880"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108" w:type="dxa"/>
              <w:bottom w:w="0" w:type="dxa"/>
              <w:right w:w="108" w:type="dxa"/>
            </w:tcMar>
            <w:vAlign w:val="center"/>
          </w:tcPr>
          <w:p w:rsidR="00050A20" w:rsidRPr="00050A20" w:rsidRDefault="00050A20" w:rsidP="00050A20">
            <w:pPr>
              <w:jc w:val="center"/>
              <w:rPr>
                <w:color w:val="000000"/>
                <w:sz w:val="20"/>
                <w:szCs w:val="20"/>
              </w:rPr>
            </w:pPr>
            <w:r w:rsidRPr="00050A20">
              <w:rPr>
                <w:color w:val="000000"/>
                <w:sz w:val="20"/>
                <w:szCs w:val="20"/>
              </w:rPr>
              <w:t>Community member</w:t>
            </w:r>
          </w:p>
        </w:tc>
      </w:tr>
    </w:tbl>
    <w:p w:rsidR="00050A20" w:rsidRPr="00A751A1" w:rsidRDefault="00050A20" w:rsidP="00050A20">
      <w:pPr>
        <w:shd w:val="clear" w:color="auto" w:fill="FFFFFF"/>
        <w:rPr>
          <w:rFonts w:eastAsia="Times New Roman" w:cs="Times New Roman"/>
          <w:b/>
          <w:szCs w:val="24"/>
        </w:rPr>
      </w:pPr>
    </w:p>
    <w:p w:rsidR="00050A20" w:rsidRPr="00A751A1" w:rsidRDefault="00233548" w:rsidP="00050A20">
      <w:pPr>
        <w:pStyle w:val="BodyText"/>
        <w:rPr>
          <w:color w:val="auto"/>
        </w:rPr>
      </w:pPr>
      <w:r>
        <w:rPr>
          <w:color w:val="auto"/>
        </w:rPr>
        <w:t>T</w:t>
      </w:r>
      <w:r w:rsidR="00050A20" w:rsidRPr="00A751A1">
        <w:rPr>
          <w:color w:val="auto"/>
        </w:rPr>
        <w:t xml:space="preserve">he </w:t>
      </w:r>
      <w:r w:rsidR="00050A20">
        <w:rPr>
          <w:color w:val="auto"/>
        </w:rPr>
        <w:t>Hazard M</w:t>
      </w:r>
      <w:r w:rsidR="00050A20" w:rsidRPr="00A751A1">
        <w:rPr>
          <w:color w:val="auto"/>
        </w:rPr>
        <w:t xml:space="preserve">itigation Steering Committee was </w:t>
      </w:r>
      <w:r w:rsidR="00050A20" w:rsidRPr="00B37836">
        <w:rPr>
          <w:noProof/>
          <w:color w:val="auto"/>
        </w:rPr>
        <w:t xml:space="preserve">responsible </w:t>
      </w:r>
      <w:r w:rsidR="00B37836">
        <w:rPr>
          <w:noProof/>
          <w:color w:val="auto"/>
        </w:rPr>
        <w:t>for ensuring</w:t>
      </w:r>
      <w:r w:rsidR="00050A20" w:rsidRPr="00A751A1">
        <w:rPr>
          <w:color w:val="auto"/>
        </w:rPr>
        <w:t xml:space="preserve"> the following:</w:t>
      </w:r>
    </w:p>
    <w:p w:rsidR="00050A20" w:rsidRPr="00A751A1" w:rsidRDefault="00050A20" w:rsidP="00050A20">
      <w:pPr>
        <w:pStyle w:val="BodyText"/>
        <w:rPr>
          <w:b/>
          <w:color w:val="auto"/>
        </w:rPr>
      </w:pPr>
    </w:p>
    <w:p w:rsidR="00050A20" w:rsidRPr="00A751A1" w:rsidRDefault="00050A20" w:rsidP="00050A20">
      <w:pPr>
        <w:pStyle w:val="ListParagraph"/>
        <w:widowControl/>
        <w:numPr>
          <w:ilvl w:val="0"/>
          <w:numId w:val="3"/>
        </w:numPr>
        <w:shd w:val="clear" w:color="auto" w:fill="FFFFFF"/>
        <w:contextualSpacing/>
        <w:rPr>
          <w:rFonts w:eastAsia="Times New Roman" w:cs="Times New Roman"/>
          <w:b/>
          <w:szCs w:val="24"/>
        </w:rPr>
      </w:pPr>
      <w:r w:rsidRPr="00A751A1">
        <w:rPr>
          <w:rFonts w:eastAsia="Times New Roman" w:cs="Times New Roman"/>
          <w:szCs w:val="24"/>
        </w:rPr>
        <w:t xml:space="preserve">Oversee the </w:t>
      </w:r>
      <w:r>
        <w:rPr>
          <w:rFonts w:eastAsia="Times New Roman" w:cs="Times New Roman"/>
          <w:szCs w:val="24"/>
        </w:rPr>
        <w:t>plan</w:t>
      </w:r>
      <w:r w:rsidRPr="00A751A1">
        <w:rPr>
          <w:rFonts w:eastAsia="Times New Roman" w:cs="Times New Roman"/>
          <w:szCs w:val="24"/>
        </w:rPr>
        <w:t xml:space="preserve"> and ensure its relevance to the changing situation of the </w:t>
      </w:r>
      <w:r>
        <w:rPr>
          <w:rFonts w:eastAsia="Times New Roman" w:cs="Times New Roman"/>
          <w:szCs w:val="24"/>
        </w:rPr>
        <w:t>c</w:t>
      </w:r>
      <w:r w:rsidRPr="00A751A1">
        <w:rPr>
          <w:rFonts w:eastAsia="Times New Roman" w:cs="Times New Roman"/>
          <w:szCs w:val="24"/>
        </w:rPr>
        <w:t>ounty</w:t>
      </w:r>
    </w:p>
    <w:p w:rsidR="00050A20" w:rsidRPr="00A751A1" w:rsidRDefault="00050A20" w:rsidP="00050A20">
      <w:pPr>
        <w:pStyle w:val="ListParagraph"/>
        <w:widowControl/>
        <w:numPr>
          <w:ilvl w:val="0"/>
          <w:numId w:val="3"/>
        </w:numPr>
        <w:shd w:val="clear" w:color="auto" w:fill="FFFFFF"/>
        <w:contextualSpacing/>
        <w:rPr>
          <w:rFonts w:eastAsia="Times New Roman" w:cs="Times New Roman"/>
          <w:b/>
          <w:szCs w:val="24"/>
        </w:rPr>
      </w:pPr>
      <w:r w:rsidRPr="00A751A1">
        <w:rPr>
          <w:rFonts w:eastAsia="Times New Roman" w:cs="Times New Roman"/>
          <w:szCs w:val="24"/>
        </w:rPr>
        <w:t>Monitor and eva</w:t>
      </w:r>
      <w:r>
        <w:rPr>
          <w:rFonts w:eastAsia="Times New Roman" w:cs="Times New Roman"/>
          <w:szCs w:val="24"/>
        </w:rPr>
        <w:t>luate the mitigation strategies</w:t>
      </w:r>
    </w:p>
    <w:p w:rsidR="00050A20" w:rsidRPr="00A751A1" w:rsidRDefault="00050A20" w:rsidP="00050A20">
      <w:pPr>
        <w:pStyle w:val="ListParagraph"/>
        <w:widowControl/>
        <w:numPr>
          <w:ilvl w:val="0"/>
          <w:numId w:val="3"/>
        </w:numPr>
        <w:shd w:val="clear" w:color="auto" w:fill="FFFFFF"/>
        <w:contextualSpacing/>
        <w:rPr>
          <w:rFonts w:eastAsia="Times New Roman" w:cs="Times New Roman"/>
          <w:b/>
          <w:szCs w:val="24"/>
        </w:rPr>
      </w:pPr>
      <w:r w:rsidRPr="00A751A1">
        <w:rPr>
          <w:rFonts w:eastAsia="Times New Roman" w:cs="Times New Roman"/>
          <w:szCs w:val="24"/>
        </w:rPr>
        <w:t>Ensure document</w:t>
      </w:r>
      <w:r>
        <w:rPr>
          <w:rFonts w:eastAsia="Times New Roman" w:cs="Times New Roman"/>
          <w:szCs w:val="24"/>
        </w:rPr>
        <w:t>s reflect</w:t>
      </w:r>
      <w:r w:rsidRPr="00A751A1">
        <w:rPr>
          <w:rFonts w:eastAsia="Times New Roman" w:cs="Times New Roman"/>
          <w:szCs w:val="24"/>
        </w:rPr>
        <w:t xml:space="preserve"> current hazard/risk analysis, development trends, code changes</w:t>
      </w:r>
      <w:r w:rsidR="00233548">
        <w:rPr>
          <w:rFonts w:eastAsia="Times New Roman" w:cs="Times New Roman"/>
          <w:szCs w:val="24"/>
        </w:rPr>
        <w:t>,</w:t>
      </w:r>
      <w:r w:rsidRPr="00A751A1">
        <w:rPr>
          <w:rFonts w:eastAsia="Times New Roman" w:cs="Times New Roman"/>
          <w:szCs w:val="24"/>
        </w:rPr>
        <w:t xml:space="preserve"> and risk perceptions of the </w:t>
      </w:r>
      <w:r>
        <w:rPr>
          <w:rFonts w:eastAsia="Times New Roman" w:cs="Times New Roman"/>
          <w:szCs w:val="24"/>
        </w:rPr>
        <w:t>c</w:t>
      </w:r>
      <w:r w:rsidRPr="00A751A1">
        <w:rPr>
          <w:rFonts w:eastAsia="Times New Roman" w:cs="Times New Roman"/>
          <w:szCs w:val="24"/>
        </w:rPr>
        <w:t>ounty</w:t>
      </w:r>
    </w:p>
    <w:p w:rsidR="00050A20" w:rsidRPr="00A751A1" w:rsidRDefault="00050A20" w:rsidP="00050A20">
      <w:pPr>
        <w:pStyle w:val="ListParagraph"/>
        <w:widowControl/>
        <w:numPr>
          <w:ilvl w:val="0"/>
          <w:numId w:val="3"/>
        </w:numPr>
        <w:shd w:val="clear" w:color="auto" w:fill="FFFFFF"/>
        <w:contextualSpacing/>
        <w:rPr>
          <w:rFonts w:eastAsia="Times New Roman" w:cs="Times New Roman"/>
          <w:b/>
          <w:szCs w:val="24"/>
        </w:rPr>
      </w:pPr>
      <w:r w:rsidRPr="00A751A1">
        <w:rPr>
          <w:rFonts w:eastAsia="Times New Roman" w:cs="Times New Roman"/>
          <w:szCs w:val="24"/>
        </w:rPr>
        <w:t xml:space="preserve">Ensure the </w:t>
      </w:r>
      <w:r>
        <w:rPr>
          <w:rFonts w:eastAsia="Times New Roman" w:cs="Times New Roman"/>
          <w:szCs w:val="24"/>
        </w:rPr>
        <w:t>plan</w:t>
      </w:r>
      <w:r w:rsidRPr="00A751A1">
        <w:rPr>
          <w:rFonts w:eastAsia="Times New Roman" w:cs="Times New Roman"/>
          <w:szCs w:val="24"/>
        </w:rPr>
        <w:t xml:space="preserve"> was up to date and maintained as outlined within the </w:t>
      </w:r>
      <w:r>
        <w:rPr>
          <w:rFonts w:eastAsia="Times New Roman" w:cs="Times New Roman"/>
          <w:szCs w:val="24"/>
        </w:rPr>
        <w:t>p</w:t>
      </w:r>
      <w:r w:rsidRPr="00A751A1">
        <w:rPr>
          <w:rFonts w:eastAsia="Times New Roman" w:cs="Times New Roman"/>
          <w:szCs w:val="24"/>
        </w:rPr>
        <w:t>lan</w:t>
      </w:r>
    </w:p>
    <w:p w:rsidR="00050A20" w:rsidRPr="00A751A1" w:rsidRDefault="00050A20" w:rsidP="00050A20">
      <w:pPr>
        <w:pStyle w:val="ListParagraph"/>
        <w:widowControl/>
        <w:numPr>
          <w:ilvl w:val="0"/>
          <w:numId w:val="3"/>
        </w:numPr>
        <w:shd w:val="clear" w:color="auto" w:fill="FFFFFF"/>
        <w:contextualSpacing/>
        <w:rPr>
          <w:rFonts w:eastAsia="Times New Roman" w:cs="Times New Roman"/>
          <w:b/>
          <w:szCs w:val="24"/>
        </w:rPr>
      </w:pPr>
      <w:r w:rsidRPr="00A751A1">
        <w:rPr>
          <w:rFonts w:eastAsia="Times New Roman" w:cs="Times New Roman"/>
          <w:szCs w:val="24"/>
        </w:rPr>
        <w:t xml:space="preserve">Provided guidance to the </w:t>
      </w:r>
      <w:r>
        <w:rPr>
          <w:rFonts w:eastAsia="Times New Roman" w:cs="Times New Roman"/>
          <w:szCs w:val="24"/>
        </w:rPr>
        <w:t>Hazard Mitigation P</w:t>
      </w:r>
      <w:r w:rsidRPr="00A751A1">
        <w:rPr>
          <w:rFonts w:eastAsia="Times New Roman" w:cs="Times New Roman"/>
          <w:szCs w:val="24"/>
        </w:rPr>
        <w:t xml:space="preserve">lanning </w:t>
      </w:r>
      <w:r>
        <w:rPr>
          <w:rFonts w:eastAsia="Times New Roman" w:cs="Times New Roman"/>
          <w:szCs w:val="24"/>
        </w:rPr>
        <w:t>T</w:t>
      </w:r>
      <w:r w:rsidRPr="00A751A1">
        <w:rPr>
          <w:rFonts w:eastAsia="Times New Roman" w:cs="Times New Roman"/>
          <w:szCs w:val="24"/>
        </w:rPr>
        <w:t>eam</w:t>
      </w:r>
    </w:p>
    <w:p w:rsidR="00050A20" w:rsidRPr="00A751A1" w:rsidRDefault="00050A20" w:rsidP="00050A20">
      <w:pPr>
        <w:pStyle w:val="ListParagraph"/>
        <w:widowControl/>
        <w:numPr>
          <w:ilvl w:val="0"/>
          <w:numId w:val="3"/>
        </w:numPr>
        <w:shd w:val="clear" w:color="auto" w:fill="FFFFFF"/>
        <w:contextualSpacing/>
        <w:rPr>
          <w:rFonts w:eastAsia="Times New Roman" w:cs="Times New Roman"/>
          <w:b/>
          <w:szCs w:val="24"/>
        </w:rPr>
      </w:pPr>
      <w:r w:rsidRPr="00A751A1">
        <w:rPr>
          <w:rFonts w:eastAsia="Times New Roman" w:cs="Times New Roman"/>
          <w:szCs w:val="24"/>
        </w:rPr>
        <w:t xml:space="preserve">Approve the </w:t>
      </w:r>
      <w:r>
        <w:rPr>
          <w:rFonts w:eastAsia="Times New Roman" w:cs="Times New Roman"/>
          <w:szCs w:val="24"/>
        </w:rPr>
        <w:t xml:space="preserve">plan </w:t>
      </w:r>
      <w:r w:rsidRPr="00A751A1">
        <w:rPr>
          <w:rFonts w:eastAsia="Times New Roman" w:cs="Times New Roman"/>
          <w:szCs w:val="24"/>
        </w:rPr>
        <w:t xml:space="preserve">update and processes used to complete the </w:t>
      </w:r>
      <w:r>
        <w:rPr>
          <w:rFonts w:eastAsia="Times New Roman" w:cs="Times New Roman"/>
          <w:szCs w:val="24"/>
        </w:rPr>
        <w:t>p</w:t>
      </w:r>
      <w:r w:rsidRPr="00A751A1">
        <w:rPr>
          <w:rFonts w:eastAsia="Times New Roman" w:cs="Times New Roman"/>
          <w:szCs w:val="24"/>
        </w:rPr>
        <w:t>lan</w:t>
      </w:r>
    </w:p>
    <w:p w:rsidR="00050A20" w:rsidRPr="00A751A1" w:rsidRDefault="00050A20" w:rsidP="00050A20">
      <w:pPr>
        <w:shd w:val="clear" w:color="auto" w:fill="FFFFFF"/>
        <w:rPr>
          <w:rFonts w:eastAsia="Times New Roman" w:cs="Times New Roman"/>
          <w:szCs w:val="24"/>
        </w:rPr>
      </w:pPr>
    </w:p>
    <w:p w:rsidR="00050A20" w:rsidRPr="00A751A1" w:rsidRDefault="00050A20" w:rsidP="00050A20">
      <w:pPr>
        <w:pStyle w:val="Heading3"/>
      </w:pPr>
      <w:bookmarkStart w:id="82" w:name="_Toc381091180"/>
      <w:bookmarkStart w:id="83" w:name="_Toc413121777"/>
      <w:bookmarkStart w:id="84" w:name="_Toc423966337"/>
      <w:bookmarkStart w:id="85" w:name="_Toc424901431"/>
      <w:bookmarkStart w:id="86" w:name="_Toc442423747"/>
      <w:bookmarkStart w:id="87" w:name="_Toc445210939"/>
      <w:bookmarkStart w:id="88" w:name="_Toc458956719"/>
      <w:r w:rsidRPr="00A751A1">
        <w:t xml:space="preserve">2.1.4 Hazard Mitigation </w:t>
      </w:r>
      <w:bookmarkEnd w:id="82"/>
      <w:r w:rsidRPr="00A751A1">
        <w:t>Planning Team</w:t>
      </w:r>
      <w:bookmarkEnd w:id="83"/>
      <w:bookmarkEnd w:id="84"/>
      <w:bookmarkEnd w:id="85"/>
      <w:bookmarkEnd w:id="86"/>
      <w:bookmarkEnd w:id="87"/>
      <w:bookmarkEnd w:id="88"/>
    </w:p>
    <w:p w:rsidR="00050A20" w:rsidRPr="00A751A1" w:rsidRDefault="00050A20" w:rsidP="00050A20">
      <w:pPr>
        <w:pStyle w:val="BodyText"/>
        <w:rPr>
          <w:color w:val="auto"/>
        </w:rPr>
      </w:pPr>
      <w:r w:rsidRPr="00A751A1">
        <w:rPr>
          <w:color w:val="auto"/>
        </w:rPr>
        <w:t xml:space="preserve">The Hazard Mitigation Planning Team </w:t>
      </w:r>
      <w:r w:rsidR="00233548">
        <w:rPr>
          <w:color w:val="auto"/>
        </w:rPr>
        <w:t>provided te</w:t>
      </w:r>
      <w:r w:rsidRPr="00A751A1">
        <w:rPr>
          <w:color w:val="auto"/>
        </w:rPr>
        <w:t xml:space="preserve">chnical guidance, documented the planning process, and wrote the </w:t>
      </w:r>
      <w:r>
        <w:rPr>
          <w:color w:val="auto"/>
        </w:rPr>
        <w:t>mitigation plan update</w:t>
      </w:r>
      <w:r w:rsidRPr="00A751A1">
        <w:rPr>
          <w:color w:val="auto"/>
        </w:rPr>
        <w:t xml:space="preserve">.The </w:t>
      </w:r>
      <w:r>
        <w:rPr>
          <w:color w:val="auto"/>
        </w:rPr>
        <w:t>Valley County Disaster and Emergency Services</w:t>
      </w:r>
      <w:r w:rsidRPr="00A751A1">
        <w:rPr>
          <w:color w:val="auto"/>
        </w:rPr>
        <w:t xml:space="preserve"> served as the coordinating entity of the </w:t>
      </w:r>
      <w:r>
        <w:rPr>
          <w:color w:val="auto"/>
        </w:rPr>
        <w:t>Hazard Mitigation P</w:t>
      </w:r>
      <w:r w:rsidRPr="00A751A1">
        <w:rPr>
          <w:color w:val="auto"/>
        </w:rPr>
        <w:t xml:space="preserve">lanning </w:t>
      </w:r>
      <w:r>
        <w:rPr>
          <w:color w:val="auto"/>
        </w:rPr>
        <w:t>T</w:t>
      </w:r>
      <w:r w:rsidRPr="00A751A1">
        <w:rPr>
          <w:color w:val="auto"/>
        </w:rPr>
        <w:t>eam.</w:t>
      </w:r>
    </w:p>
    <w:p w:rsidR="00050A20" w:rsidRDefault="00050A20" w:rsidP="00050A20">
      <w:pPr>
        <w:pStyle w:val="BodyText"/>
        <w:rPr>
          <w:color w:val="auto"/>
        </w:rPr>
      </w:pPr>
    </w:p>
    <w:p w:rsidR="00050A20" w:rsidRPr="00A751A1" w:rsidRDefault="00050A20" w:rsidP="00050A20">
      <w:pPr>
        <w:pStyle w:val="BodyText"/>
        <w:rPr>
          <w:color w:val="auto"/>
        </w:rPr>
      </w:pPr>
      <w:r w:rsidRPr="00A751A1">
        <w:rPr>
          <w:color w:val="auto"/>
        </w:rPr>
        <w:t xml:space="preserve">The </w:t>
      </w:r>
      <w:r>
        <w:rPr>
          <w:color w:val="auto"/>
        </w:rPr>
        <w:t xml:space="preserve">Hazard </w:t>
      </w:r>
      <w:r w:rsidRPr="00A751A1">
        <w:rPr>
          <w:color w:val="auto"/>
        </w:rPr>
        <w:t xml:space="preserve">Mitigation Planning Team facilitated the overall </w:t>
      </w:r>
      <w:r>
        <w:rPr>
          <w:color w:val="auto"/>
        </w:rPr>
        <w:t xml:space="preserve">plandevelopment to ensure the </w:t>
      </w:r>
      <w:r w:rsidRPr="00A751A1">
        <w:rPr>
          <w:color w:val="auto"/>
        </w:rPr>
        <w:t xml:space="preserve">Hazard Mitigation Plan and </w:t>
      </w:r>
      <w:r>
        <w:rPr>
          <w:color w:val="auto"/>
        </w:rPr>
        <w:t>Valley</w:t>
      </w:r>
      <w:r w:rsidRPr="00A751A1">
        <w:rPr>
          <w:color w:val="auto"/>
        </w:rPr>
        <w:t xml:space="preserve"> County met the requirements of DMA 2000.Beyond administration, content organization, and text development, the following duties summarize the </w:t>
      </w:r>
      <w:r>
        <w:rPr>
          <w:color w:val="auto"/>
        </w:rPr>
        <w:t xml:space="preserve">Hazard Mitigation </w:t>
      </w:r>
      <w:r w:rsidRPr="00A751A1">
        <w:rPr>
          <w:color w:val="auto"/>
        </w:rPr>
        <w:t>Planning Team’s responsibilities.</w:t>
      </w:r>
      <w:r w:rsidRPr="00A751A1">
        <w:rPr>
          <w:color w:val="auto"/>
        </w:rPr>
        <w:tab/>
      </w:r>
    </w:p>
    <w:p w:rsidR="00050A20" w:rsidRPr="00A751A1" w:rsidRDefault="00050A20" w:rsidP="00050A20">
      <w:pPr>
        <w:pStyle w:val="ListParagraph"/>
        <w:shd w:val="clear" w:color="auto" w:fill="FFFFFF"/>
        <w:ind w:left="1440"/>
        <w:rPr>
          <w:rFonts w:eastAsia="Times New Roman" w:cs="Times New Roman"/>
          <w:szCs w:val="24"/>
        </w:rPr>
      </w:pPr>
    </w:p>
    <w:p w:rsidR="00050A20" w:rsidRPr="00A751A1" w:rsidRDefault="00050A20" w:rsidP="00050A20">
      <w:pPr>
        <w:pStyle w:val="ListParagraph"/>
        <w:widowControl/>
        <w:numPr>
          <w:ilvl w:val="0"/>
          <w:numId w:val="4"/>
        </w:numPr>
        <w:shd w:val="clear" w:color="auto" w:fill="FFFFFF"/>
        <w:contextualSpacing/>
        <w:rPr>
          <w:rFonts w:eastAsia="Times New Roman" w:cs="Times New Roman"/>
          <w:szCs w:val="24"/>
        </w:rPr>
      </w:pPr>
      <w:r>
        <w:rPr>
          <w:rFonts w:eastAsia="Times New Roman" w:cs="Times New Roman"/>
          <w:szCs w:val="24"/>
        </w:rPr>
        <w:t>Organize and guide all meetings</w:t>
      </w:r>
    </w:p>
    <w:p w:rsidR="00050A20" w:rsidRPr="00A751A1" w:rsidRDefault="00050A20" w:rsidP="00050A20">
      <w:pPr>
        <w:pStyle w:val="ListParagraph"/>
        <w:widowControl/>
        <w:numPr>
          <w:ilvl w:val="0"/>
          <w:numId w:val="4"/>
        </w:numPr>
        <w:shd w:val="clear" w:color="auto" w:fill="FFFFFF"/>
        <w:contextualSpacing/>
        <w:rPr>
          <w:rFonts w:eastAsia="Times New Roman" w:cs="Times New Roman"/>
          <w:szCs w:val="24"/>
        </w:rPr>
      </w:pPr>
      <w:r w:rsidRPr="00A751A1">
        <w:rPr>
          <w:rFonts w:eastAsia="Times New Roman" w:cs="Times New Roman"/>
          <w:szCs w:val="24"/>
        </w:rPr>
        <w:t xml:space="preserve">Review all documents provided by the EM </w:t>
      </w:r>
      <w:r>
        <w:rPr>
          <w:rFonts w:eastAsia="Times New Roman" w:cs="Times New Roman"/>
          <w:szCs w:val="24"/>
        </w:rPr>
        <w:t>and participating jurisdictions</w:t>
      </w:r>
    </w:p>
    <w:p w:rsidR="00050A20" w:rsidRPr="00A751A1" w:rsidRDefault="00050A20" w:rsidP="00050A20">
      <w:pPr>
        <w:pStyle w:val="ListParagraph"/>
        <w:widowControl/>
        <w:numPr>
          <w:ilvl w:val="0"/>
          <w:numId w:val="4"/>
        </w:numPr>
        <w:shd w:val="clear" w:color="auto" w:fill="FFFFFF"/>
        <w:contextualSpacing/>
        <w:rPr>
          <w:rFonts w:eastAsia="Times New Roman" w:cs="Times New Roman"/>
          <w:szCs w:val="24"/>
        </w:rPr>
      </w:pPr>
      <w:r>
        <w:rPr>
          <w:rFonts w:eastAsia="Times New Roman" w:cs="Times New Roman"/>
          <w:szCs w:val="24"/>
        </w:rPr>
        <w:t>Provide technical assistance</w:t>
      </w:r>
    </w:p>
    <w:p w:rsidR="00050A20" w:rsidRPr="00A751A1" w:rsidRDefault="00050A20" w:rsidP="00050A20">
      <w:pPr>
        <w:pStyle w:val="ListParagraph"/>
        <w:widowControl/>
        <w:numPr>
          <w:ilvl w:val="0"/>
          <w:numId w:val="4"/>
        </w:numPr>
        <w:shd w:val="clear" w:color="auto" w:fill="FFFFFF"/>
        <w:contextualSpacing/>
        <w:rPr>
          <w:rFonts w:eastAsia="Times New Roman" w:cs="Times New Roman"/>
          <w:szCs w:val="24"/>
        </w:rPr>
      </w:pPr>
      <w:r w:rsidRPr="00A751A1">
        <w:rPr>
          <w:rFonts w:eastAsia="Times New Roman" w:cs="Times New Roman"/>
          <w:szCs w:val="24"/>
        </w:rPr>
        <w:t xml:space="preserve">Guide the </w:t>
      </w:r>
      <w:r>
        <w:rPr>
          <w:rFonts w:eastAsia="Times New Roman" w:cs="Times New Roman"/>
          <w:szCs w:val="24"/>
        </w:rPr>
        <w:t>plan</w:t>
      </w:r>
      <w:r w:rsidRPr="00A751A1">
        <w:rPr>
          <w:rFonts w:eastAsia="Times New Roman" w:cs="Times New Roman"/>
          <w:szCs w:val="24"/>
        </w:rPr>
        <w:t xml:space="preserve"> development to </w:t>
      </w:r>
      <w:r>
        <w:rPr>
          <w:rFonts w:eastAsia="Times New Roman" w:cs="Times New Roman"/>
          <w:szCs w:val="24"/>
        </w:rPr>
        <w:t>adhere to DMA 2000 requirements</w:t>
      </w:r>
    </w:p>
    <w:p w:rsidR="00050A20" w:rsidRPr="00A751A1" w:rsidRDefault="00050A20" w:rsidP="00050A20">
      <w:pPr>
        <w:pStyle w:val="ListParagraph"/>
        <w:widowControl/>
        <w:numPr>
          <w:ilvl w:val="0"/>
          <w:numId w:val="4"/>
        </w:numPr>
        <w:shd w:val="clear" w:color="auto" w:fill="FFFFFF"/>
        <w:contextualSpacing/>
        <w:rPr>
          <w:rFonts w:eastAsia="Times New Roman" w:cs="Times New Roman"/>
          <w:szCs w:val="24"/>
        </w:rPr>
      </w:pPr>
      <w:r w:rsidRPr="00A751A1">
        <w:rPr>
          <w:rFonts w:eastAsia="Times New Roman" w:cs="Times New Roman"/>
          <w:szCs w:val="24"/>
        </w:rPr>
        <w:t>Modeled</w:t>
      </w:r>
      <w:r>
        <w:rPr>
          <w:rFonts w:eastAsia="Times New Roman" w:cs="Times New Roman"/>
          <w:szCs w:val="24"/>
        </w:rPr>
        <w:t xml:space="preserve"> disasters </w:t>
      </w:r>
    </w:p>
    <w:p w:rsidR="00050A20" w:rsidRPr="00A751A1" w:rsidRDefault="00050A20" w:rsidP="00050A20">
      <w:pPr>
        <w:pStyle w:val="ListParagraph"/>
        <w:widowControl/>
        <w:numPr>
          <w:ilvl w:val="0"/>
          <w:numId w:val="4"/>
        </w:numPr>
        <w:shd w:val="clear" w:color="auto" w:fill="FFFFFF"/>
        <w:contextualSpacing/>
        <w:rPr>
          <w:rFonts w:eastAsia="Times New Roman" w:cs="Times New Roman"/>
          <w:szCs w:val="24"/>
        </w:rPr>
      </w:pPr>
      <w:r>
        <w:rPr>
          <w:rFonts w:eastAsia="Times New Roman" w:cs="Times New Roman"/>
          <w:szCs w:val="24"/>
        </w:rPr>
        <w:t>Conduct a capability assessment</w:t>
      </w:r>
    </w:p>
    <w:p w:rsidR="00050A20" w:rsidRPr="00A751A1" w:rsidRDefault="00050A20" w:rsidP="00050A20">
      <w:pPr>
        <w:pStyle w:val="ListParagraph"/>
        <w:widowControl/>
        <w:numPr>
          <w:ilvl w:val="0"/>
          <w:numId w:val="4"/>
        </w:numPr>
        <w:shd w:val="clear" w:color="auto" w:fill="FFFFFF"/>
        <w:contextualSpacing/>
        <w:rPr>
          <w:rFonts w:eastAsia="Times New Roman" w:cs="Times New Roman"/>
          <w:szCs w:val="24"/>
        </w:rPr>
      </w:pPr>
      <w:r>
        <w:rPr>
          <w:rFonts w:eastAsia="Times New Roman" w:cs="Times New Roman"/>
          <w:szCs w:val="24"/>
        </w:rPr>
        <w:t>Conduct a risk assessment</w:t>
      </w:r>
    </w:p>
    <w:p w:rsidR="00050A20" w:rsidRPr="00A751A1" w:rsidRDefault="00050A20" w:rsidP="00050A20">
      <w:pPr>
        <w:pStyle w:val="ListParagraph"/>
        <w:widowControl/>
        <w:numPr>
          <w:ilvl w:val="0"/>
          <w:numId w:val="4"/>
        </w:numPr>
        <w:shd w:val="clear" w:color="auto" w:fill="FFFFFF"/>
        <w:contextualSpacing/>
        <w:rPr>
          <w:rFonts w:eastAsia="Times New Roman" w:cs="Times New Roman"/>
          <w:szCs w:val="24"/>
        </w:rPr>
      </w:pPr>
      <w:r w:rsidRPr="00A751A1">
        <w:rPr>
          <w:rFonts w:eastAsia="Times New Roman" w:cs="Times New Roman"/>
          <w:szCs w:val="24"/>
        </w:rPr>
        <w:t>Create</w:t>
      </w:r>
      <w:r>
        <w:rPr>
          <w:rFonts w:eastAsia="Times New Roman" w:cs="Times New Roman"/>
          <w:szCs w:val="24"/>
        </w:rPr>
        <w:t xml:space="preserve"> a hazard and community profile</w:t>
      </w:r>
    </w:p>
    <w:p w:rsidR="00050A20" w:rsidRPr="00A751A1" w:rsidRDefault="00050A20" w:rsidP="00050A20">
      <w:pPr>
        <w:pStyle w:val="ListParagraph"/>
        <w:widowControl/>
        <w:numPr>
          <w:ilvl w:val="0"/>
          <w:numId w:val="4"/>
        </w:numPr>
        <w:shd w:val="clear" w:color="auto" w:fill="FFFFFF"/>
        <w:contextualSpacing/>
        <w:rPr>
          <w:rFonts w:eastAsia="Times New Roman" w:cs="Times New Roman"/>
          <w:szCs w:val="24"/>
        </w:rPr>
      </w:pPr>
      <w:r w:rsidRPr="00A751A1">
        <w:rPr>
          <w:rFonts w:eastAsia="Times New Roman" w:cs="Times New Roman"/>
          <w:szCs w:val="24"/>
        </w:rPr>
        <w:t xml:space="preserve">Attend and facilitate all the </w:t>
      </w:r>
      <w:r>
        <w:rPr>
          <w:rFonts w:eastAsia="Times New Roman" w:cs="Times New Roman"/>
          <w:szCs w:val="24"/>
        </w:rPr>
        <w:t>Hazard Mitigation Steering Committee meetings</w:t>
      </w:r>
    </w:p>
    <w:p w:rsidR="00050A20" w:rsidRPr="00A751A1" w:rsidRDefault="00050A20" w:rsidP="00050A20">
      <w:pPr>
        <w:shd w:val="clear" w:color="auto" w:fill="FFFFFF"/>
        <w:tabs>
          <w:tab w:val="left" w:pos="990"/>
        </w:tabs>
        <w:rPr>
          <w:rFonts w:eastAsia="Times New Roman" w:cs="Times New Roman"/>
          <w:b/>
          <w:szCs w:val="24"/>
        </w:rPr>
      </w:pPr>
    </w:p>
    <w:p w:rsidR="00050A20" w:rsidRPr="00A751A1" w:rsidRDefault="00050A20" w:rsidP="00050A20">
      <w:pPr>
        <w:pStyle w:val="Heading6"/>
        <w:jc w:val="center"/>
      </w:pPr>
      <w:bookmarkStart w:id="89" w:name="_Toc424892949"/>
      <w:bookmarkStart w:id="90" w:name="_Toc442424028"/>
      <w:bookmarkStart w:id="91" w:name="_Toc445211222"/>
      <w:bookmarkStart w:id="92" w:name="_Toc458960523"/>
      <w:r>
        <w:t xml:space="preserve">Table </w:t>
      </w:r>
      <w:fldSimple w:instr=" SEQ Table \* ARABIC ">
        <w:r>
          <w:rPr>
            <w:noProof/>
          </w:rPr>
          <w:t>2</w:t>
        </w:r>
      </w:fldSimple>
      <w:r w:rsidRPr="00A751A1">
        <w:t xml:space="preserve">: </w:t>
      </w:r>
      <w:r>
        <w:t xml:space="preserve">Hazard Mitigation </w:t>
      </w:r>
      <w:r w:rsidRPr="00A751A1">
        <w:t>Planning Team</w:t>
      </w:r>
      <w:bookmarkStart w:id="93" w:name="14836b7567c36e54__msoanchor_1"/>
      <w:bookmarkEnd w:id="93"/>
      <w:r w:rsidRPr="00A751A1">
        <w:t xml:space="preserve"> Table</w:t>
      </w:r>
      <w:bookmarkEnd w:id="89"/>
      <w:bookmarkEnd w:id="90"/>
      <w:bookmarkEnd w:id="91"/>
      <w:bookmarkEnd w:id="92"/>
    </w:p>
    <w:tbl>
      <w:tblPr>
        <w:tblW w:w="5000" w:type="pct"/>
        <w:jc w:val="center"/>
        <w:shd w:val="clear" w:color="auto" w:fill="FFFFFF"/>
        <w:tblCellMar>
          <w:left w:w="0" w:type="dxa"/>
          <w:right w:w="0" w:type="dxa"/>
        </w:tblCellMar>
        <w:tblLook w:val="04A0"/>
      </w:tblPr>
      <w:tblGrid>
        <w:gridCol w:w="2745"/>
        <w:gridCol w:w="4433"/>
        <w:gridCol w:w="3118"/>
      </w:tblGrid>
      <w:tr w:rsidR="00050A20" w:rsidRPr="00A751A1" w:rsidTr="00050A20">
        <w:trPr>
          <w:trHeight w:val="42"/>
          <w:jc w:val="center"/>
        </w:trPr>
        <w:tc>
          <w:tcPr>
            <w:tcW w:w="5000" w:type="pct"/>
            <w:gridSpan w:val="3"/>
            <w:tcBorders>
              <w:top w:val="single" w:sz="8" w:space="0" w:color="auto"/>
              <w:left w:val="single" w:sz="8" w:space="0" w:color="auto"/>
              <w:bottom w:val="nil"/>
              <w:right w:val="single" w:sz="8" w:space="0" w:color="000000"/>
            </w:tcBorders>
            <w:shd w:val="clear" w:color="auto" w:fill="17365D"/>
            <w:tcMar>
              <w:top w:w="0" w:type="dxa"/>
              <w:left w:w="108" w:type="dxa"/>
              <w:bottom w:w="0" w:type="dxa"/>
              <w:right w:w="108" w:type="dxa"/>
            </w:tcMar>
            <w:vAlign w:val="center"/>
            <w:hideMark/>
          </w:tcPr>
          <w:p w:rsidR="00050A20" w:rsidRPr="00A751A1" w:rsidRDefault="00050A20" w:rsidP="00050A20">
            <w:pPr>
              <w:widowControl/>
              <w:rPr>
                <w:rFonts w:eastAsia="Times New Roman" w:cs="Times New Roman"/>
                <w:sz w:val="20"/>
                <w:szCs w:val="20"/>
              </w:rPr>
            </w:pPr>
            <w:r>
              <w:rPr>
                <w:rFonts w:eastAsia="Times New Roman" w:cs="Times New Roman"/>
                <w:b/>
                <w:bCs/>
                <w:sz w:val="20"/>
                <w:szCs w:val="20"/>
              </w:rPr>
              <w:t>Valley</w:t>
            </w:r>
            <w:r w:rsidRPr="00A751A1">
              <w:rPr>
                <w:rFonts w:eastAsia="Times New Roman" w:cs="Times New Roman"/>
                <w:b/>
                <w:bCs/>
                <w:sz w:val="20"/>
                <w:szCs w:val="20"/>
              </w:rPr>
              <w:t xml:space="preserve"> County Planning Team</w:t>
            </w:r>
          </w:p>
        </w:tc>
      </w:tr>
      <w:tr w:rsidR="00050A20" w:rsidRPr="00A751A1" w:rsidTr="00050A20">
        <w:trPr>
          <w:trHeight w:val="62"/>
          <w:jc w:val="center"/>
        </w:trPr>
        <w:tc>
          <w:tcPr>
            <w:tcW w:w="5000" w:type="pct"/>
            <w:gridSpan w:val="3"/>
            <w:tcBorders>
              <w:top w:val="nil"/>
              <w:left w:val="single" w:sz="8" w:space="0" w:color="auto"/>
              <w:bottom w:val="single" w:sz="8" w:space="0" w:color="auto"/>
              <w:right w:val="single" w:sz="8" w:space="0" w:color="000000"/>
            </w:tcBorders>
            <w:shd w:val="clear" w:color="auto" w:fill="AEAAAA" w:themeFill="background2" w:themeFillShade="BF"/>
            <w:tcMar>
              <w:top w:w="0" w:type="dxa"/>
              <w:left w:w="108" w:type="dxa"/>
              <w:bottom w:w="0" w:type="dxa"/>
              <w:right w:w="108" w:type="dxa"/>
            </w:tcMar>
            <w:vAlign w:val="center"/>
            <w:hideMark/>
          </w:tcPr>
          <w:p w:rsidR="00050A20" w:rsidRPr="00A751A1" w:rsidRDefault="00050A20" w:rsidP="00050A20">
            <w:pPr>
              <w:widowControl/>
              <w:jc w:val="center"/>
              <w:rPr>
                <w:rFonts w:eastAsia="Times New Roman" w:cs="Times New Roman"/>
                <w:sz w:val="20"/>
                <w:szCs w:val="20"/>
              </w:rPr>
            </w:pPr>
            <w:r w:rsidRPr="00A751A1">
              <w:rPr>
                <w:rFonts w:eastAsia="Times New Roman" w:cs="Times New Roman"/>
                <w:b/>
                <w:bCs/>
                <w:sz w:val="20"/>
                <w:szCs w:val="20"/>
              </w:rPr>
              <w:t>5</w:t>
            </w:r>
            <w:r w:rsidR="00233548">
              <w:rPr>
                <w:rFonts w:eastAsia="Times New Roman" w:cs="Times New Roman"/>
                <w:b/>
                <w:bCs/>
                <w:sz w:val="20"/>
                <w:szCs w:val="20"/>
              </w:rPr>
              <w:t>-Y</w:t>
            </w:r>
            <w:r w:rsidRPr="00A751A1">
              <w:rPr>
                <w:rFonts w:eastAsia="Times New Roman" w:cs="Times New Roman"/>
                <w:b/>
                <w:bCs/>
                <w:sz w:val="20"/>
                <w:szCs w:val="20"/>
              </w:rPr>
              <w:t>ear Update</w:t>
            </w:r>
          </w:p>
        </w:tc>
      </w:tr>
      <w:tr w:rsidR="00050A20" w:rsidRPr="00A751A1" w:rsidTr="00050A20">
        <w:trPr>
          <w:trHeight w:val="42"/>
          <w:jc w:val="center"/>
        </w:trPr>
        <w:tc>
          <w:tcPr>
            <w:tcW w:w="1333" w:type="pct"/>
            <w:tcBorders>
              <w:top w:val="nil"/>
              <w:left w:val="single" w:sz="8" w:space="0" w:color="auto"/>
              <w:bottom w:val="single" w:sz="8" w:space="0" w:color="auto"/>
              <w:right w:val="single" w:sz="8" w:space="0" w:color="auto"/>
            </w:tcBorders>
            <w:shd w:val="clear" w:color="auto" w:fill="AEAAAA" w:themeFill="background2" w:themeFillShade="BF"/>
            <w:tcMar>
              <w:top w:w="0" w:type="dxa"/>
              <w:left w:w="108" w:type="dxa"/>
              <w:bottom w:w="0" w:type="dxa"/>
              <w:right w:w="108" w:type="dxa"/>
            </w:tcMar>
            <w:vAlign w:val="center"/>
            <w:hideMark/>
          </w:tcPr>
          <w:p w:rsidR="00050A20" w:rsidRPr="00E0547C" w:rsidRDefault="00050A20" w:rsidP="00050A20">
            <w:pPr>
              <w:widowControl/>
              <w:jc w:val="center"/>
              <w:rPr>
                <w:rFonts w:eastAsia="Times New Roman" w:cs="Times New Roman"/>
                <w:sz w:val="20"/>
                <w:szCs w:val="20"/>
              </w:rPr>
            </w:pPr>
            <w:r w:rsidRPr="00E0547C">
              <w:rPr>
                <w:rFonts w:eastAsia="Times New Roman" w:cs="Times New Roman"/>
                <w:bCs/>
                <w:sz w:val="20"/>
                <w:szCs w:val="20"/>
              </w:rPr>
              <w:t>Member</w:t>
            </w:r>
          </w:p>
        </w:tc>
        <w:tc>
          <w:tcPr>
            <w:tcW w:w="2153" w:type="pct"/>
            <w:tcBorders>
              <w:top w:val="nil"/>
              <w:left w:val="nil"/>
              <w:bottom w:val="single" w:sz="8" w:space="0" w:color="auto"/>
              <w:right w:val="single" w:sz="8" w:space="0" w:color="auto"/>
            </w:tcBorders>
            <w:shd w:val="clear" w:color="auto" w:fill="AEAAAA" w:themeFill="background2" w:themeFillShade="BF"/>
            <w:tcMar>
              <w:top w:w="0" w:type="dxa"/>
              <w:left w:w="108" w:type="dxa"/>
              <w:bottom w:w="0" w:type="dxa"/>
              <w:right w:w="108" w:type="dxa"/>
            </w:tcMar>
            <w:vAlign w:val="center"/>
            <w:hideMark/>
          </w:tcPr>
          <w:p w:rsidR="00050A20" w:rsidRPr="00E0547C" w:rsidRDefault="00050A20" w:rsidP="00050A20">
            <w:pPr>
              <w:widowControl/>
              <w:jc w:val="center"/>
              <w:rPr>
                <w:rFonts w:eastAsia="Times New Roman" w:cs="Times New Roman"/>
                <w:sz w:val="20"/>
                <w:szCs w:val="20"/>
              </w:rPr>
            </w:pPr>
            <w:r w:rsidRPr="00E0547C">
              <w:rPr>
                <w:rFonts w:eastAsia="Times New Roman" w:cs="Times New Roman"/>
                <w:bCs/>
                <w:sz w:val="20"/>
                <w:szCs w:val="20"/>
              </w:rPr>
              <w:t>Organization</w:t>
            </w:r>
          </w:p>
        </w:tc>
        <w:tc>
          <w:tcPr>
            <w:tcW w:w="1514" w:type="pct"/>
            <w:tcBorders>
              <w:top w:val="nil"/>
              <w:left w:val="nil"/>
              <w:bottom w:val="single" w:sz="8" w:space="0" w:color="auto"/>
              <w:right w:val="single" w:sz="8" w:space="0" w:color="auto"/>
            </w:tcBorders>
            <w:shd w:val="clear" w:color="auto" w:fill="AEAAAA" w:themeFill="background2" w:themeFillShade="BF"/>
            <w:tcMar>
              <w:top w:w="0" w:type="dxa"/>
              <w:left w:w="108" w:type="dxa"/>
              <w:bottom w:w="0" w:type="dxa"/>
              <w:right w:w="108" w:type="dxa"/>
            </w:tcMar>
            <w:vAlign w:val="center"/>
            <w:hideMark/>
          </w:tcPr>
          <w:p w:rsidR="00050A20" w:rsidRPr="00E0547C" w:rsidRDefault="00050A20" w:rsidP="00050A20">
            <w:pPr>
              <w:widowControl/>
              <w:jc w:val="center"/>
              <w:rPr>
                <w:rFonts w:eastAsia="Times New Roman" w:cs="Times New Roman"/>
                <w:sz w:val="20"/>
                <w:szCs w:val="20"/>
              </w:rPr>
            </w:pPr>
            <w:r w:rsidRPr="00E0547C">
              <w:rPr>
                <w:rFonts w:eastAsia="Times New Roman" w:cs="Times New Roman"/>
                <w:bCs/>
                <w:sz w:val="20"/>
                <w:szCs w:val="20"/>
              </w:rPr>
              <w:t>Title</w:t>
            </w:r>
          </w:p>
        </w:tc>
      </w:tr>
      <w:tr w:rsidR="00050A20" w:rsidRPr="00A751A1" w:rsidTr="00050A20">
        <w:trPr>
          <w:trHeight w:val="232"/>
          <w:jc w:val="center"/>
        </w:trPr>
        <w:tc>
          <w:tcPr>
            <w:tcW w:w="1333" w:type="pct"/>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vAlign w:val="bottom"/>
          </w:tcPr>
          <w:p w:rsidR="00050A20" w:rsidRPr="00E0547C" w:rsidRDefault="00050A20" w:rsidP="00050A20">
            <w:pPr>
              <w:jc w:val="center"/>
              <w:rPr>
                <w:color w:val="000000"/>
                <w:sz w:val="20"/>
                <w:szCs w:val="20"/>
              </w:rPr>
            </w:pPr>
            <w:r w:rsidRPr="00B018B5">
              <w:rPr>
                <w:color w:val="000000"/>
                <w:sz w:val="20"/>
                <w:szCs w:val="20"/>
              </w:rPr>
              <w:t>Richard Seiler</w:t>
            </w:r>
          </w:p>
        </w:tc>
        <w:tc>
          <w:tcPr>
            <w:tcW w:w="2153" w:type="pct"/>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bottom"/>
          </w:tcPr>
          <w:p w:rsidR="00050A20" w:rsidRPr="00E0547C" w:rsidRDefault="00050A20" w:rsidP="00050A20">
            <w:pPr>
              <w:jc w:val="center"/>
              <w:rPr>
                <w:color w:val="000000"/>
                <w:sz w:val="20"/>
                <w:szCs w:val="20"/>
              </w:rPr>
            </w:pPr>
            <w:r>
              <w:rPr>
                <w:color w:val="000000"/>
                <w:sz w:val="20"/>
                <w:szCs w:val="20"/>
              </w:rPr>
              <w:t>Valley</w:t>
            </w:r>
            <w:r w:rsidRPr="00E0547C">
              <w:rPr>
                <w:color w:val="000000"/>
                <w:sz w:val="20"/>
                <w:szCs w:val="20"/>
              </w:rPr>
              <w:t xml:space="preserve"> County</w:t>
            </w:r>
          </w:p>
        </w:tc>
        <w:tc>
          <w:tcPr>
            <w:tcW w:w="1514" w:type="pct"/>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bottom"/>
          </w:tcPr>
          <w:p w:rsidR="00050A20" w:rsidRPr="00E0547C" w:rsidRDefault="00050A20" w:rsidP="00050A20">
            <w:pPr>
              <w:jc w:val="center"/>
              <w:rPr>
                <w:color w:val="000000"/>
                <w:sz w:val="20"/>
                <w:szCs w:val="20"/>
              </w:rPr>
            </w:pPr>
            <w:r w:rsidRPr="00E0547C">
              <w:rPr>
                <w:color w:val="000000"/>
                <w:sz w:val="20"/>
                <w:szCs w:val="20"/>
              </w:rPr>
              <w:t>DES Coordinator</w:t>
            </w:r>
          </w:p>
        </w:tc>
      </w:tr>
      <w:tr w:rsidR="00050A20" w:rsidRPr="00A751A1" w:rsidTr="00050A20">
        <w:trPr>
          <w:trHeight w:val="42"/>
          <w:jc w:val="center"/>
        </w:trPr>
        <w:tc>
          <w:tcPr>
            <w:tcW w:w="1333" w:type="pct"/>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E0547C" w:rsidRDefault="00050A20" w:rsidP="00050A20">
            <w:pPr>
              <w:spacing w:before="100" w:beforeAutospacing="1" w:after="100" w:afterAutospacing="1"/>
              <w:jc w:val="center"/>
              <w:rPr>
                <w:rFonts w:cs="Times New Roman"/>
                <w:sz w:val="20"/>
                <w:szCs w:val="20"/>
              </w:rPr>
            </w:pPr>
            <w:r w:rsidRPr="00E0547C">
              <w:rPr>
                <w:rFonts w:eastAsia="Times New Roman" w:cs="Times New Roman"/>
                <w:color w:val="222222"/>
                <w:sz w:val="20"/>
                <w:szCs w:val="20"/>
              </w:rPr>
              <w:t>Micheal Kemp</w:t>
            </w:r>
          </w:p>
        </w:tc>
        <w:tc>
          <w:tcPr>
            <w:tcW w:w="2153" w:type="pct"/>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E0547C" w:rsidRDefault="00050A20" w:rsidP="00050A20">
            <w:pPr>
              <w:spacing w:before="100" w:beforeAutospacing="1" w:after="100" w:afterAutospacing="1"/>
              <w:jc w:val="center"/>
              <w:rPr>
                <w:rFonts w:cs="Times New Roman"/>
                <w:sz w:val="20"/>
                <w:szCs w:val="20"/>
              </w:rPr>
            </w:pPr>
            <w:r w:rsidRPr="00E0547C">
              <w:rPr>
                <w:rFonts w:eastAsia="Times New Roman" w:cs="Times New Roman"/>
                <w:color w:val="222222"/>
                <w:sz w:val="20"/>
                <w:szCs w:val="20"/>
              </w:rPr>
              <w:t>Integrated Solutions Consulting</w:t>
            </w:r>
          </w:p>
        </w:tc>
        <w:tc>
          <w:tcPr>
            <w:tcW w:w="1514" w:type="pct"/>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E0547C" w:rsidRDefault="00050A20" w:rsidP="00050A20">
            <w:pPr>
              <w:spacing w:before="100" w:beforeAutospacing="1" w:after="100" w:afterAutospacing="1"/>
              <w:jc w:val="center"/>
              <w:rPr>
                <w:rFonts w:cs="Times New Roman"/>
                <w:sz w:val="20"/>
                <w:szCs w:val="20"/>
              </w:rPr>
            </w:pPr>
            <w:r w:rsidRPr="00E0547C">
              <w:rPr>
                <w:rFonts w:eastAsia="Times New Roman" w:cs="Times New Roman"/>
                <w:color w:val="222222"/>
                <w:sz w:val="20"/>
                <w:szCs w:val="20"/>
              </w:rPr>
              <w:t>Project Manager</w:t>
            </w:r>
          </w:p>
        </w:tc>
      </w:tr>
      <w:tr w:rsidR="00050A20" w:rsidRPr="00A751A1" w:rsidTr="00050A20">
        <w:trPr>
          <w:trHeight w:val="42"/>
          <w:jc w:val="center"/>
        </w:trPr>
        <w:tc>
          <w:tcPr>
            <w:tcW w:w="1333" w:type="pct"/>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E0547C" w:rsidRDefault="00050A20" w:rsidP="00050A20">
            <w:pPr>
              <w:spacing w:before="100" w:beforeAutospacing="1" w:after="100" w:afterAutospacing="1"/>
              <w:jc w:val="center"/>
              <w:rPr>
                <w:rFonts w:cs="Times New Roman"/>
                <w:sz w:val="20"/>
                <w:szCs w:val="20"/>
              </w:rPr>
            </w:pPr>
            <w:r w:rsidRPr="00E0547C">
              <w:rPr>
                <w:rFonts w:cs="Times New Roman"/>
                <w:sz w:val="20"/>
                <w:szCs w:val="20"/>
              </w:rPr>
              <w:t>Kimberly Pleva-Berka</w:t>
            </w:r>
          </w:p>
        </w:tc>
        <w:tc>
          <w:tcPr>
            <w:tcW w:w="2153" w:type="pct"/>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E0547C" w:rsidRDefault="00050A20" w:rsidP="00050A20">
            <w:pPr>
              <w:spacing w:before="100" w:beforeAutospacing="1" w:after="100" w:afterAutospacing="1"/>
              <w:jc w:val="center"/>
              <w:rPr>
                <w:rFonts w:cs="Times New Roman"/>
                <w:sz w:val="20"/>
                <w:szCs w:val="20"/>
              </w:rPr>
            </w:pPr>
            <w:r w:rsidRPr="00E0547C">
              <w:rPr>
                <w:rFonts w:eastAsia="Times New Roman" w:cs="Times New Roman"/>
                <w:color w:val="222222"/>
                <w:sz w:val="20"/>
                <w:szCs w:val="20"/>
              </w:rPr>
              <w:t>Integrated Solutions Consulting</w:t>
            </w:r>
          </w:p>
        </w:tc>
        <w:tc>
          <w:tcPr>
            <w:tcW w:w="1514" w:type="pct"/>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vAlign w:val="center"/>
          </w:tcPr>
          <w:p w:rsidR="00050A20" w:rsidRPr="00E0547C" w:rsidRDefault="00050A20" w:rsidP="00050A20">
            <w:pPr>
              <w:spacing w:before="100" w:beforeAutospacing="1" w:after="100" w:afterAutospacing="1"/>
              <w:jc w:val="center"/>
              <w:rPr>
                <w:rFonts w:cs="Times New Roman"/>
                <w:sz w:val="20"/>
                <w:szCs w:val="20"/>
              </w:rPr>
            </w:pPr>
            <w:r w:rsidRPr="00E0547C">
              <w:rPr>
                <w:rFonts w:eastAsia="Times New Roman" w:cs="Times New Roman"/>
                <w:color w:val="222222"/>
                <w:sz w:val="20"/>
                <w:szCs w:val="20"/>
              </w:rPr>
              <w:t>Planner</w:t>
            </w:r>
          </w:p>
        </w:tc>
      </w:tr>
    </w:tbl>
    <w:p w:rsidR="00050A20" w:rsidRPr="00A751A1" w:rsidRDefault="00050A20" w:rsidP="00050A20">
      <w:pPr>
        <w:shd w:val="clear" w:color="auto" w:fill="FFFFFF"/>
        <w:rPr>
          <w:rFonts w:eastAsia="Times New Roman" w:cs="Times New Roman"/>
          <w:szCs w:val="24"/>
        </w:rPr>
      </w:pPr>
    </w:p>
    <w:p w:rsidR="00050A20" w:rsidRPr="00A751A1" w:rsidRDefault="00050A20" w:rsidP="00E93BA5">
      <w:pPr>
        <w:pStyle w:val="Heading3"/>
      </w:pPr>
      <w:bookmarkStart w:id="94" w:name="_Toc381091181"/>
      <w:bookmarkStart w:id="95" w:name="_Toc413121778"/>
      <w:bookmarkStart w:id="96" w:name="_Toc423966338"/>
      <w:bookmarkStart w:id="97" w:name="_Toc424901432"/>
      <w:bookmarkStart w:id="98" w:name="_Toc442423748"/>
      <w:bookmarkStart w:id="99" w:name="_Toc445210940"/>
      <w:bookmarkStart w:id="100" w:name="_Toc458956720"/>
      <w:r w:rsidRPr="00A751A1">
        <w:t>2.1.5 Participating Jurisdictions</w:t>
      </w:r>
      <w:bookmarkStart w:id="101" w:name="_Toc424892950"/>
      <w:bookmarkStart w:id="102" w:name="_Toc442424029"/>
      <w:bookmarkStart w:id="103" w:name="_Toc445211223"/>
      <w:bookmarkEnd w:id="94"/>
      <w:bookmarkEnd w:id="95"/>
      <w:bookmarkEnd w:id="96"/>
      <w:bookmarkEnd w:id="97"/>
      <w:bookmarkEnd w:id="98"/>
      <w:bookmarkEnd w:id="99"/>
      <w:r w:rsidR="00E93BA5">
        <w:tab/>
      </w:r>
      <w:r w:rsidR="00E93BA5">
        <w:tab/>
      </w:r>
      <w:r w:rsidR="00E93BA5">
        <w:tab/>
      </w:r>
      <w:r w:rsidR="00E93BA5">
        <w:tab/>
        <w:t>Tabl</w:t>
      </w:r>
      <w:r w:rsidRPr="00A751A1">
        <w:t xml:space="preserve">e </w:t>
      </w:r>
      <w:fldSimple w:instr=" SEQ Table \* ARABIC ">
        <w:r>
          <w:rPr>
            <w:noProof/>
          </w:rPr>
          <w:t>3</w:t>
        </w:r>
      </w:fldSimple>
      <w:r w:rsidRPr="00A751A1">
        <w:t>: Participating Jurisdictions</w:t>
      </w:r>
      <w:bookmarkEnd w:id="100"/>
      <w:bookmarkEnd w:id="101"/>
      <w:bookmarkEnd w:id="102"/>
      <w:bookmarkEnd w:id="103"/>
    </w:p>
    <w:tbl>
      <w:tblPr>
        <w:tblpPr w:leftFromText="180" w:rightFromText="180" w:vertAnchor="text" w:horzAnchor="page" w:tblpX="6826" w:tblpY="100"/>
        <w:tblW w:w="3760" w:type="dxa"/>
        <w:tblLook w:val="04A0"/>
      </w:tblPr>
      <w:tblGrid>
        <w:gridCol w:w="3760"/>
      </w:tblGrid>
      <w:tr w:rsidR="00050A20" w:rsidRPr="00A751A1" w:rsidTr="00050A20">
        <w:trPr>
          <w:trHeight w:val="696"/>
        </w:trPr>
        <w:tc>
          <w:tcPr>
            <w:tcW w:w="3760" w:type="dxa"/>
            <w:tcBorders>
              <w:top w:val="single" w:sz="8" w:space="0" w:color="auto"/>
              <w:left w:val="single" w:sz="8" w:space="0" w:color="auto"/>
              <w:bottom w:val="single" w:sz="8" w:space="0" w:color="auto"/>
              <w:right w:val="single" w:sz="8" w:space="0" w:color="000000"/>
            </w:tcBorders>
            <w:shd w:val="clear" w:color="000000" w:fill="17365D"/>
            <w:vAlign w:val="center"/>
            <w:hideMark/>
          </w:tcPr>
          <w:p w:rsidR="00050A20" w:rsidRPr="00A751A1" w:rsidRDefault="00050A20" w:rsidP="00050A20">
            <w:pPr>
              <w:jc w:val="center"/>
              <w:rPr>
                <w:rFonts w:eastAsia="Times New Roman" w:cs="Times New Roman"/>
                <w:b/>
                <w:bCs/>
                <w:sz w:val="20"/>
                <w:szCs w:val="20"/>
              </w:rPr>
            </w:pPr>
            <w:r w:rsidRPr="00A751A1">
              <w:rPr>
                <w:rFonts w:eastAsia="Times New Roman" w:cs="Times New Roman"/>
                <w:b/>
                <w:bCs/>
                <w:sz w:val="20"/>
                <w:szCs w:val="20"/>
              </w:rPr>
              <w:t xml:space="preserve">Participating Jurisdictions </w:t>
            </w:r>
          </w:p>
        </w:tc>
      </w:tr>
      <w:tr w:rsidR="00050A20" w:rsidRPr="00A751A1" w:rsidTr="00050A20">
        <w:trPr>
          <w:trHeight w:val="1392"/>
        </w:trPr>
        <w:tc>
          <w:tcPr>
            <w:tcW w:w="3760" w:type="dxa"/>
            <w:tcBorders>
              <w:top w:val="nil"/>
              <w:left w:val="single" w:sz="8" w:space="0" w:color="auto"/>
              <w:bottom w:val="single" w:sz="8" w:space="0" w:color="auto"/>
              <w:right w:val="single" w:sz="8" w:space="0" w:color="auto"/>
            </w:tcBorders>
            <w:shd w:val="clear" w:color="auto" w:fill="9CC2E5" w:themeFill="accent1" w:themeFillTint="99"/>
            <w:vAlign w:val="center"/>
            <w:hideMark/>
          </w:tcPr>
          <w:p w:rsidR="00050A20" w:rsidRPr="00B018B5" w:rsidRDefault="00050A20" w:rsidP="00050A20">
            <w:pPr>
              <w:rPr>
                <w:rFonts w:eastAsia="Times New Roman" w:cs="Times New Roman"/>
                <w:color w:val="000000"/>
                <w:szCs w:val="24"/>
              </w:rPr>
            </w:pPr>
            <w:r w:rsidRPr="00B018B5">
              <w:rPr>
                <w:rFonts w:eastAsia="Times New Roman" w:cs="Times New Roman"/>
                <w:bCs/>
                <w:color w:val="333333"/>
                <w:szCs w:val="24"/>
              </w:rPr>
              <w:t>Glasgow</w:t>
            </w:r>
            <w:r w:rsidRPr="00B018B5">
              <w:rPr>
                <w:rFonts w:eastAsia="Times New Roman" w:cs="Times New Roman"/>
                <w:color w:val="000000"/>
                <w:szCs w:val="24"/>
              </w:rPr>
              <w:t xml:space="preserve">, </w:t>
            </w:r>
            <w:r w:rsidRPr="00B018B5">
              <w:rPr>
                <w:rFonts w:eastAsia="Times New Roman" w:cs="Times New Roman"/>
                <w:bCs/>
                <w:color w:val="333333"/>
                <w:szCs w:val="24"/>
              </w:rPr>
              <w:t>Fort Peck</w:t>
            </w:r>
            <w:r>
              <w:rPr>
                <w:rFonts w:eastAsia="Times New Roman" w:cs="Times New Roman"/>
                <w:bCs/>
                <w:color w:val="333333"/>
                <w:szCs w:val="24"/>
              </w:rPr>
              <w:t>,</w:t>
            </w:r>
            <w:r w:rsidRPr="00B018B5">
              <w:rPr>
                <w:rFonts w:eastAsia="Times New Roman" w:cs="Times New Roman"/>
                <w:bCs/>
                <w:color w:val="333333"/>
                <w:szCs w:val="24"/>
              </w:rPr>
              <w:t xml:space="preserve"> Nashua</w:t>
            </w:r>
            <w:r>
              <w:rPr>
                <w:rFonts w:eastAsia="Times New Roman" w:cs="Times New Roman"/>
                <w:bCs/>
                <w:color w:val="333333"/>
                <w:szCs w:val="24"/>
              </w:rPr>
              <w:t>,</w:t>
            </w:r>
            <w:r w:rsidRPr="00B018B5">
              <w:rPr>
                <w:rFonts w:eastAsia="Times New Roman" w:cs="Times New Roman"/>
                <w:bCs/>
                <w:color w:val="333333"/>
                <w:szCs w:val="24"/>
              </w:rPr>
              <w:t xml:space="preserve"> Opheim</w:t>
            </w:r>
            <w:r w:rsidR="00F75408">
              <w:rPr>
                <w:rFonts w:eastAsia="Times New Roman" w:cs="Times New Roman"/>
                <w:bCs/>
                <w:color w:val="333333"/>
                <w:szCs w:val="24"/>
              </w:rPr>
              <w:t>,</w:t>
            </w:r>
            <w:r w:rsidRPr="00B018B5">
              <w:rPr>
                <w:rFonts w:eastAsia="Times New Roman" w:cs="Times New Roman"/>
                <w:color w:val="000000"/>
                <w:szCs w:val="24"/>
              </w:rPr>
              <w:t xml:space="preserve"> and </w:t>
            </w:r>
            <w:r w:rsidRPr="00B018B5">
              <w:rPr>
                <w:rFonts w:eastAsia="Times New Roman" w:cs="Times New Roman"/>
                <w:bCs/>
                <w:color w:val="333333"/>
                <w:szCs w:val="24"/>
              </w:rPr>
              <w:t xml:space="preserve">Valley County </w:t>
            </w:r>
          </w:p>
          <w:p w:rsidR="00050A20" w:rsidRPr="00CA4FD1" w:rsidRDefault="00050A20" w:rsidP="00050A20">
            <w:pPr>
              <w:jc w:val="center"/>
              <w:rPr>
                <w:sz w:val="20"/>
                <w:szCs w:val="20"/>
              </w:rPr>
            </w:pPr>
          </w:p>
        </w:tc>
      </w:tr>
    </w:tbl>
    <w:p w:rsidR="00050A20" w:rsidRPr="00A751A1" w:rsidRDefault="00050A20" w:rsidP="00050A20">
      <w:pPr>
        <w:pStyle w:val="BodyText"/>
        <w:rPr>
          <w:bCs/>
          <w:color w:val="auto"/>
        </w:rPr>
      </w:pPr>
      <w:r w:rsidRPr="00A751A1">
        <w:rPr>
          <w:color w:val="auto"/>
        </w:rPr>
        <w:t>Another important aspect of the planning administration process was the inclusion and involvement of the participating jurisdictions.</w:t>
      </w:r>
      <w:r w:rsidR="00233548">
        <w:rPr>
          <w:color w:val="auto"/>
        </w:rPr>
        <w:t>T</w:t>
      </w:r>
      <w:r w:rsidRPr="00A751A1">
        <w:rPr>
          <w:color w:val="auto"/>
        </w:rPr>
        <w:t xml:space="preserve">he jurisdictions </w:t>
      </w:r>
      <w:r w:rsidR="00233548">
        <w:rPr>
          <w:color w:val="auto"/>
        </w:rPr>
        <w:t xml:space="preserve">that </w:t>
      </w:r>
      <w:r w:rsidRPr="00A751A1">
        <w:rPr>
          <w:color w:val="auto"/>
        </w:rPr>
        <w:t xml:space="preserve">participated in the planning efforts of the </w:t>
      </w:r>
      <w:r>
        <w:rPr>
          <w:bCs/>
          <w:color w:val="auto"/>
        </w:rPr>
        <w:t>Valley County</w:t>
      </w:r>
      <w:r w:rsidR="00233548">
        <w:rPr>
          <w:bCs/>
          <w:color w:val="auto"/>
        </w:rPr>
        <w:t>Multi-J</w:t>
      </w:r>
      <w:r>
        <w:rPr>
          <w:bCs/>
          <w:color w:val="auto"/>
        </w:rPr>
        <w:t xml:space="preserve">urisdictional </w:t>
      </w:r>
      <w:r w:rsidR="00233548">
        <w:rPr>
          <w:bCs/>
          <w:color w:val="auto"/>
        </w:rPr>
        <w:t xml:space="preserve">Hazard Mitigation Plan are listed in Table 3. </w:t>
      </w:r>
    </w:p>
    <w:p w:rsidR="00050A20" w:rsidRPr="00A751A1" w:rsidRDefault="00050A20" w:rsidP="00050A20">
      <w:pPr>
        <w:pStyle w:val="BodyText"/>
        <w:rPr>
          <w:bCs/>
          <w:color w:val="auto"/>
        </w:rPr>
      </w:pPr>
    </w:p>
    <w:p w:rsidR="00050A20" w:rsidRDefault="00050A20" w:rsidP="00050A20">
      <w:pPr>
        <w:pStyle w:val="BodyText"/>
        <w:rPr>
          <w:bCs/>
          <w:color w:val="auto"/>
        </w:rPr>
      </w:pPr>
      <w:r w:rsidRPr="00A751A1">
        <w:rPr>
          <w:bCs/>
          <w:color w:val="auto"/>
        </w:rPr>
        <w:t xml:space="preserve">The </w:t>
      </w:r>
      <w:r w:rsidRPr="00A751A1">
        <w:rPr>
          <w:color w:val="auto"/>
        </w:rPr>
        <w:t xml:space="preserve">jurisdictions participated in the </w:t>
      </w:r>
      <w:r>
        <w:rPr>
          <w:color w:val="auto"/>
        </w:rPr>
        <w:t>plan</w:t>
      </w:r>
      <w:r w:rsidRPr="00A751A1">
        <w:rPr>
          <w:color w:val="auto"/>
        </w:rPr>
        <w:t xml:space="preserve"> by </w:t>
      </w:r>
      <w:r w:rsidRPr="00A751A1">
        <w:rPr>
          <w:bCs/>
          <w:color w:val="auto"/>
        </w:rPr>
        <w:t>providing information, attending meetings</w:t>
      </w:r>
      <w:r w:rsidR="00233548">
        <w:rPr>
          <w:bCs/>
          <w:color w:val="auto"/>
        </w:rPr>
        <w:t>,</w:t>
      </w:r>
      <w:r w:rsidRPr="00A751A1">
        <w:rPr>
          <w:bCs/>
          <w:color w:val="auto"/>
        </w:rPr>
        <w:t xml:space="preserve"> giving substantive feedback regarding their jurisdiction</w:t>
      </w:r>
      <w:r w:rsidR="00233548">
        <w:rPr>
          <w:bCs/>
          <w:color w:val="auto"/>
        </w:rPr>
        <w:t xml:space="preserve">, </w:t>
      </w:r>
      <w:r w:rsidRPr="00A751A1">
        <w:rPr>
          <w:bCs/>
          <w:color w:val="auto"/>
        </w:rPr>
        <w:t xml:space="preserve">and </w:t>
      </w:r>
      <w:r w:rsidR="00233548">
        <w:rPr>
          <w:bCs/>
          <w:color w:val="auto"/>
        </w:rPr>
        <w:t xml:space="preserve">providing insight into </w:t>
      </w:r>
      <w:r w:rsidRPr="00A751A1">
        <w:rPr>
          <w:bCs/>
          <w:color w:val="auto"/>
        </w:rPr>
        <w:t>the overall mi</w:t>
      </w:r>
      <w:r w:rsidR="00233548">
        <w:rPr>
          <w:bCs/>
          <w:color w:val="auto"/>
        </w:rPr>
        <w:t>tigation plan update process.  As such, t</w:t>
      </w:r>
      <w:r w:rsidRPr="00A751A1">
        <w:rPr>
          <w:bCs/>
          <w:color w:val="auto"/>
        </w:rPr>
        <w:t>he participating jurisdictions were key participants in the general p</w:t>
      </w:r>
      <w:r w:rsidRPr="00A751A1">
        <w:rPr>
          <w:color w:val="auto"/>
        </w:rPr>
        <w:t>lanning process</w:t>
      </w:r>
      <w:r w:rsidRPr="00A751A1">
        <w:rPr>
          <w:bCs/>
          <w:color w:val="auto"/>
        </w:rPr>
        <w:t>, h</w:t>
      </w:r>
      <w:r w:rsidRPr="00A751A1">
        <w:rPr>
          <w:color w:val="auto"/>
        </w:rPr>
        <w:t>azard identification, risk assessments</w:t>
      </w:r>
      <w:r w:rsidR="00233548">
        <w:rPr>
          <w:color w:val="auto"/>
        </w:rPr>
        <w:t>,</w:t>
      </w:r>
      <w:r w:rsidRPr="00A751A1">
        <w:rPr>
          <w:bCs/>
          <w:color w:val="auto"/>
        </w:rPr>
        <w:t xml:space="preserve"> and the </w:t>
      </w:r>
      <w:r w:rsidRPr="00A751A1">
        <w:rPr>
          <w:color w:val="auto"/>
        </w:rPr>
        <w:t>mitigation strategy update process</w:t>
      </w:r>
      <w:r w:rsidRPr="00A751A1">
        <w:rPr>
          <w:bCs/>
          <w:color w:val="auto"/>
        </w:rPr>
        <w:t xml:space="preserve">. </w:t>
      </w:r>
    </w:p>
    <w:p w:rsidR="00050A20" w:rsidRPr="00A751A1" w:rsidRDefault="00050A20" w:rsidP="00050A20">
      <w:pPr>
        <w:pStyle w:val="BodyText"/>
        <w:rPr>
          <w:bCs/>
          <w:color w:val="auto"/>
        </w:rPr>
      </w:pPr>
    </w:p>
    <w:p w:rsidR="00050A20" w:rsidRPr="00A751A1" w:rsidRDefault="00050A20" w:rsidP="00050A20">
      <w:pPr>
        <w:pStyle w:val="BodyText"/>
        <w:rPr>
          <w:b/>
          <w:color w:val="auto"/>
        </w:rPr>
      </w:pPr>
      <w:r w:rsidRPr="00A751A1">
        <w:rPr>
          <w:color w:val="auto"/>
        </w:rPr>
        <w:t xml:space="preserve">The participating jurisdictions were responsible </w:t>
      </w:r>
      <w:r>
        <w:rPr>
          <w:color w:val="auto"/>
        </w:rPr>
        <w:t>for</w:t>
      </w:r>
      <w:r w:rsidRPr="00A751A1">
        <w:rPr>
          <w:color w:val="auto"/>
        </w:rPr>
        <w:t xml:space="preserve"> the following:</w:t>
      </w:r>
    </w:p>
    <w:p w:rsidR="00050A20" w:rsidRPr="00A751A1" w:rsidRDefault="00050A20" w:rsidP="00050A20">
      <w:pPr>
        <w:shd w:val="clear" w:color="auto" w:fill="FFFFFF"/>
        <w:rPr>
          <w:rFonts w:cs="Times New Roman"/>
          <w:bCs/>
          <w:szCs w:val="24"/>
        </w:rPr>
      </w:pPr>
    </w:p>
    <w:p w:rsidR="00050A20" w:rsidRPr="00A751A1" w:rsidRDefault="00050A20" w:rsidP="00050A20">
      <w:pPr>
        <w:pStyle w:val="ListParagraph"/>
        <w:widowControl/>
        <w:numPr>
          <w:ilvl w:val="0"/>
          <w:numId w:val="5"/>
        </w:numPr>
        <w:shd w:val="clear" w:color="auto" w:fill="FFFFFF"/>
        <w:contextualSpacing/>
        <w:rPr>
          <w:rFonts w:eastAsia="Times New Roman" w:cs="Times New Roman"/>
          <w:szCs w:val="24"/>
        </w:rPr>
      </w:pPr>
      <w:r w:rsidRPr="00A751A1">
        <w:rPr>
          <w:rFonts w:eastAsia="Times New Roman" w:cs="Times New Roman"/>
          <w:szCs w:val="24"/>
        </w:rPr>
        <w:t>Ensure their participation in</w:t>
      </w:r>
      <w:r>
        <w:rPr>
          <w:rFonts w:eastAsia="Times New Roman" w:cs="Times New Roman"/>
          <w:szCs w:val="24"/>
        </w:rPr>
        <w:t xml:space="preserve"> mitigating process</w:t>
      </w:r>
    </w:p>
    <w:p w:rsidR="00050A20" w:rsidRPr="00A751A1" w:rsidRDefault="00050A20" w:rsidP="00050A20">
      <w:pPr>
        <w:pStyle w:val="ListParagraph"/>
        <w:widowControl/>
        <w:numPr>
          <w:ilvl w:val="0"/>
          <w:numId w:val="5"/>
        </w:numPr>
        <w:shd w:val="clear" w:color="auto" w:fill="FFFFFF"/>
        <w:contextualSpacing/>
        <w:rPr>
          <w:rFonts w:eastAsia="Times New Roman" w:cs="Times New Roman"/>
          <w:szCs w:val="24"/>
        </w:rPr>
      </w:pPr>
      <w:r w:rsidRPr="00A751A1">
        <w:rPr>
          <w:rFonts w:eastAsia="Times New Roman" w:cs="Times New Roman"/>
          <w:szCs w:val="24"/>
        </w:rPr>
        <w:t>Provide releva</w:t>
      </w:r>
      <w:r>
        <w:rPr>
          <w:rFonts w:eastAsia="Times New Roman" w:cs="Times New Roman"/>
          <w:szCs w:val="24"/>
        </w:rPr>
        <w:t>nt information pertinent to their jurisdictions</w:t>
      </w:r>
    </w:p>
    <w:p w:rsidR="00050A20" w:rsidRPr="00A751A1" w:rsidRDefault="00050A20" w:rsidP="00050A20">
      <w:pPr>
        <w:pStyle w:val="ListParagraph"/>
        <w:widowControl/>
        <w:numPr>
          <w:ilvl w:val="0"/>
          <w:numId w:val="5"/>
        </w:numPr>
        <w:shd w:val="clear" w:color="auto" w:fill="FFFFFF"/>
        <w:contextualSpacing/>
        <w:rPr>
          <w:rFonts w:eastAsia="Times New Roman" w:cs="Times New Roman"/>
          <w:szCs w:val="24"/>
        </w:rPr>
      </w:pPr>
      <w:r w:rsidRPr="00A751A1">
        <w:rPr>
          <w:rFonts w:cs="Times New Roman"/>
          <w:bCs/>
          <w:iCs/>
          <w:szCs w:val="24"/>
        </w:rPr>
        <w:t>Ensure that within their own jurisdictions</w:t>
      </w:r>
      <w:r>
        <w:rPr>
          <w:rFonts w:cs="Times New Roman"/>
          <w:bCs/>
          <w:iCs/>
          <w:szCs w:val="24"/>
        </w:rPr>
        <w:t>,</w:t>
      </w:r>
      <w:r w:rsidRPr="00A751A1">
        <w:rPr>
          <w:rFonts w:cs="Times New Roman"/>
          <w:bCs/>
          <w:iCs/>
          <w:szCs w:val="24"/>
        </w:rPr>
        <w:t xml:space="preserve"> the </w:t>
      </w:r>
      <w:r>
        <w:rPr>
          <w:rFonts w:cs="Times New Roman"/>
          <w:bCs/>
          <w:iCs/>
          <w:szCs w:val="24"/>
        </w:rPr>
        <w:t>mitigation plan</w:t>
      </w:r>
      <w:r w:rsidRPr="00A751A1">
        <w:rPr>
          <w:rFonts w:cs="Times New Roman"/>
          <w:bCs/>
          <w:iCs/>
          <w:szCs w:val="24"/>
        </w:rPr>
        <w:t xml:space="preserve"> would be integrated into other planning mechanisms, such as comprehensive or capital impr</w:t>
      </w:r>
      <w:r>
        <w:rPr>
          <w:rFonts w:cs="Times New Roman"/>
          <w:bCs/>
          <w:iCs/>
          <w:szCs w:val="24"/>
        </w:rPr>
        <w:t>ovement plans, when appropriate</w:t>
      </w:r>
    </w:p>
    <w:p w:rsidR="00050A20" w:rsidRPr="00A751A1" w:rsidRDefault="00050A20" w:rsidP="00050A20">
      <w:pPr>
        <w:pStyle w:val="ListParagraph"/>
        <w:widowControl/>
        <w:numPr>
          <w:ilvl w:val="0"/>
          <w:numId w:val="5"/>
        </w:numPr>
        <w:shd w:val="clear" w:color="auto" w:fill="FFFFFF"/>
        <w:contextualSpacing/>
        <w:rPr>
          <w:rFonts w:eastAsia="Times New Roman" w:cs="Times New Roman"/>
          <w:szCs w:val="24"/>
        </w:rPr>
      </w:pPr>
      <w:r w:rsidRPr="00A751A1">
        <w:rPr>
          <w:rFonts w:eastAsia="Times New Roman" w:cs="Times New Roman"/>
          <w:szCs w:val="24"/>
        </w:rPr>
        <w:t xml:space="preserve">Work with the </w:t>
      </w:r>
      <w:r>
        <w:rPr>
          <w:rFonts w:eastAsia="Times New Roman" w:cs="Times New Roman"/>
          <w:szCs w:val="24"/>
        </w:rPr>
        <w:t>Valley County Disaster and Emergency Services</w:t>
      </w:r>
      <w:r w:rsidRPr="00A751A1">
        <w:rPr>
          <w:rFonts w:eastAsia="Times New Roman" w:cs="Times New Roman"/>
          <w:szCs w:val="24"/>
        </w:rPr>
        <w:t xml:space="preserve"> and </w:t>
      </w:r>
      <w:r>
        <w:rPr>
          <w:rFonts w:eastAsia="Times New Roman" w:cs="Times New Roman"/>
          <w:szCs w:val="24"/>
        </w:rPr>
        <w:t>m</w:t>
      </w:r>
      <w:r w:rsidRPr="00A751A1">
        <w:rPr>
          <w:rFonts w:eastAsia="Times New Roman" w:cs="Times New Roman"/>
          <w:szCs w:val="24"/>
        </w:rPr>
        <w:t xml:space="preserve">itigation </w:t>
      </w:r>
      <w:r>
        <w:rPr>
          <w:rFonts w:eastAsia="Times New Roman" w:cs="Times New Roman"/>
          <w:szCs w:val="24"/>
        </w:rPr>
        <w:t>p</w:t>
      </w:r>
      <w:r w:rsidRPr="00A751A1">
        <w:rPr>
          <w:rFonts w:eastAsia="Times New Roman" w:cs="Times New Roman"/>
          <w:szCs w:val="24"/>
        </w:rPr>
        <w:t xml:space="preserve">lanning </w:t>
      </w:r>
      <w:r>
        <w:rPr>
          <w:rFonts w:eastAsia="Times New Roman" w:cs="Times New Roman"/>
          <w:szCs w:val="24"/>
        </w:rPr>
        <w:t>c</w:t>
      </w:r>
      <w:r w:rsidRPr="00A751A1">
        <w:rPr>
          <w:rFonts w:eastAsia="Times New Roman" w:cs="Times New Roman"/>
          <w:szCs w:val="24"/>
        </w:rPr>
        <w:t>ommittee as part of</w:t>
      </w:r>
      <w:r>
        <w:rPr>
          <w:rFonts w:eastAsia="Times New Roman" w:cs="Times New Roman"/>
          <w:szCs w:val="24"/>
        </w:rPr>
        <w:t xml:space="preserve"> the iterative planning process</w:t>
      </w:r>
    </w:p>
    <w:p w:rsidR="00050A20" w:rsidRPr="00A751A1" w:rsidRDefault="00050A20" w:rsidP="00050A20">
      <w:pPr>
        <w:pStyle w:val="ListParagraph"/>
        <w:widowControl/>
        <w:numPr>
          <w:ilvl w:val="0"/>
          <w:numId w:val="5"/>
        </w:numPr>
        <w:shd w:val="clear" w:color="auto" w:fill="FFFFFF"/>
        <w:contextualSpacing/>
        <w:rPr>
          <w:rFonts w:eastAsia="Times New Roman" w:cs="Times New Roman"/>
          <w:szCs w:val="24"/>
        </w:rPr>
      </w:pPr>
      <w:r>
        <w:rPr>
          <w:rFonts w:eastAsia="Times New Roman" w:cs="Times New Roman"/>
          <w:szCs w:val="24"/>
        </w:rPr>
        <w:t>Providing</w:t>
      </w:r>
      <w:r w:rsidRPr="00A751A1">
        <w:rPr>
          <w:rFonts w:eastAsia="Times New Roman" w:cs="Times New Roman"/>
          <w:szCs w:val="24"/>
        </w:rPr>
        <w:t xml:space="preserve"> information concerning past mitigation actions a</w:t>
      </w:r>
      <w:r>
        <w:rPr>
          <w:rFonts w:eastAsia="Times New Roman" w:cs="Times New Roman"/>
          <w:szCs w:val="24"/>
        </w:rPr>
        <w:t>nd creating new mitigation actions</w:t>
      </w:r>
    </w:p>
    <w:p w:rsidR="00050A20" w:rsidRPr="00A751A1" w:rsidRDefault="00050A20" w:rsidP="00050A20">
      <w:pPr>
        <w:pStyle w:val="ListParagraph"/>
        <w:widowControl/>
        <w:numPr>
          <w:ilvl w:val="0"/>
          <w:numId w:val="5"/>
        </w:numPr>
        <w:autoSpaceDE w:val="0"/>
        <w:autoSpaceDN w:val="0"/>
        <w:adjustRightInd w:val="0"/>
        <w:spacing w:after="200" w:line="276" w:lineRule="auto"/>
        <w:contextualSpacing/>
        <w:rPr>
          <w:rFonts w:cs="Times New Roman"/>
          <w:bCs/>
          <w:szCs w:val="24"/>
        </w:rPr>
      </w:pPr>
      <w:r w:rsidRPr="00A751A1">
        <w:rPr>
          <w:rFonts w:eastAsia="Times New Roman" w:cs="Times New Roman"/>
          <w:szCs w:val="24"/>
        </w:rPr>
        <w:t>P</w:t>
      </w:r>
      <w:r>
        <w:rPr>
          <w:rFonts w:cs="Times New Roman"/>
          <w:bCs/>
          <w:szCs w:val="24"/>
        </w:rPr>
        <w:t>roviding</w:t>
      </w:r>
      <w:r w:rsidRPr="00A751A1">
        <w:rPr>
          <w:rFonts w:cs="Times New Roman"/>
          <w:bCs/>
          <w:szCs w:val="24"/>
        </w:rPr>
        <w:t xml:space="preserve"> comment and review of the plan</w:t>
      </w:r>
      <w:r>
        <w:rPr>
          <w:rFonts w:cs="Times New Roman"/>
          <w:bCs/>
          <w:szCs w:val="24"/>
        </w:rPr>
        <w:t>’</w:t>
      </w:r>
      <w:r w:rsidRPr="00A751A1">
        <w:rPr>
          <w:rFonts w:cs="Times New Roman"/>
          <w:bCs/>
          <w:szCs w:val="24"/>
        </w:rPr>
        <w:t>s community profile, hazard profile, risk assessment, capability assessment, mitigation goals</w:t>
      </w:r>
      <w:r>
        <w:rPr>
          <w:rFonts w:cs="Times New Roman"/>
          <w:bCs/>
          <w:szCs w:val="24"/>
        </w:rPr>
        <w:t>,</w:t>
      </w:r>
      <w:r w:rsidRPr="00A751A1">
        <w:rPr>
          <w:rFonts w:cs="Times New Roman"/>
          <w:bCs/>
          <w:szCs w:val="24"/>
        </w:rPr>
        <w:t xml:space="preserve"> and main</w:t>
      </w:r>
      <w:r>
        <w:rPr>
          <w:rFonts w:cs="Times New Roman"/>
          <w:bCs/>
          <w:szCs w:val="24"/>
        </w:rPr>
        <w:t>tenance and management section</w:t>
      </w:r>
    </w:p>
    <w:p w:rsidR="00050A20" w:rsidRPr="00A751A1" w:rsidRDefault="00050A20" w:rsidP="00050A20">
      <w:pPr>
        <w:pStyle w:val="BodyText"/>
        <w:rPr>
          <w:color w:val="auto"/>
        </w:rPr>
      </w:pPr>
      <w:r>
        <w:rPr>
          <w:color w:val="auto"/>
        </w:rPr>
        <w:t>E</w:t>
      </w:r>
      <w:r w:rsidRPr="00A751A1">
        <w:rPr>
          <w:color w:val="auto"/>
        </w:rPr>
        <w:t xml:space="preserve">ach jurisdiction participating in the </w:t>
      </w:r>
      <w:r>
        <w:rPr>
          <w:color w:val="auto"/>
        </w:rPr>
        <w:t>plan</w:t>
      </w:r>
      <w:r w:rsidRPr="00A751A1">
        <w:rPr>
          <w:color w:val="auto"/>
        </w:rPr>
        <w:t xml:space="preserve"> update acted as an official conduit between their respective cities and their citizens.The insight offered by</w:t>
      </w:r>
      <w:r>
        <w:rPr>
          <w:color w:val="auto"/>
        </w:rPr>
        <w:t xml:space="preserve">, </w:t>
      </w:r>
      <w:r w:rsidRPr="00A751A1">
        <w:rPr>
          <w:color w:val="auto"/>
        </w:rPr>
        <w:t xml:space="preserve">and provided to the </w:t>
      </w:r>
      <w:r>
        <w:rPr>
          <w:color w:val="auto"/>
        </w:rPr>
        <w:t xml:space="preserve">Hazard Mitigation </w:t>
      </w:r>
      <w:r w:rsidRPr="00A751A1">
        <w:rPr>
          <w:color w:val="auto"/>
        </w:rPr>
        <w:t xml:space="preserve">Planning Team by the jurisdictions was invaluable in </w:t>
      </w:r>
      <w:r w:rsidRPr="00B37836">
        <w:rPr>
          <w:noProof/>
          <w:color w:val="auto"/>
        </w:rPr>
        <w:t>ensu</w:t>
      </w:r>
      <w:r w:rsidR="00B37836">
        <w:rPr>
          <w:noProof/>
          <w:color w:val="auto"/>
        </w:rPr>
        <w:t>r</w:t>
      </w:r>
      <w:r w:rsidRPr="00B37836">
        <w:rPr>
          <w:noProof/>
          <w:color w:val="auto"/>
        </w:rPr>
        <w:t>ing</w:t>
      </w:r>
      <w:r w:rsidRPr="00A751A1">
        <w:rPr>
          <w:color w:val="auto"/>
        </w:rPr>
        <w:t xml:space="preserve"> the </w:t>
      </w:r>
      <w:r>
        <w:rPr>
          <w:color w:val="auto"/>
        </w:rPr>
        <w:t>plan</w:t>
      </w:r>
      <w:r w:rsidRPr="00A751A1">
        <w:rPr>
          <w:color w:val="auto"/>
        </w:rPr>
        <w:t xml:space="preserve"> represented the entire </w:t>
      </w:r>
      <w:r>
        <w:rPr>
          <w:color w:val="auto"/>
        </w:rPr>
        <w:t>c</w:t>
      </w:r>
      <w:r w:rsidRPr="00A751A1">
        <w:rPr>
          <w:color w:val="auto"/>
        </w:rPr>
        <w:t>ounty.</w:t>
      </w:r>
    </w:p>
    <w:p w:rsidR="00F75408" w:rsidRPr="00A751A1" w:rsidRDefault="00F75408" w:rsidP="00050A20">
      <w:pPr>
        <w:pStyle w:val="BodyText"/>
        <w:rPr>
          <w:bCs/>
          <w:color w:val="auto"/>
        </w:rPr>
      </w:pPr>
    </w:p>
    <w:p w:rsidR="00050A20" w:rsidRPr="00A751A1" w:rsidRDefault="00050A20" w:rsidP="00050A20">
      <w:pPr>
        <w:pStyle w:val="Heading3"/>
      </w:pPr>
      <w:bookmarkStart w:id="104" w:name="_Toc424901433"/>
      <w:bookmarkStart w:id="105" w:name="_Toc442423749"/>
      <w:bookmarkStart w:id="106" w:name="_Toc445210941"/>
      <w:bookmarkStart w:id="107" w:name="_Toc458956721"/>
      <w:r w:rsidRPr="00A751A1">
        <w:t>2.1.6 Meetings and Participation</w:t>
      </w:r>
      <w:bookmarkEnd w:id="104"/>
      <w:bookmarkEnd w:id="105"/>
      <w:bookmarkEnd w:id="106"/>
      <w:bookmarkEnd w:id="107"/>
    </w:p>
    <w:p w:rsidR="00050A20" w:rsidRPr="00A751A1" w:rsidRDefault="00050A20" w:rsidP="00050A20">
      <w:pPr>
        <w:pStyle w:val="BodyText"/>
        <w:rPr>
          <w:color w:val="auto"/>
        </w:rPr>
      </w:pPr>
      <w:r w:rsidRPr="00A751A1">
        <w:rPr>
          <w:color w:val="auto"/>
        </w:rPr>
        <w:t>To kick off the planning process</w:t>
      </w:r>
      <w:r>
        <w:rPr>
          <w:color w:val="auto"/>
        </w:rPr>
        <w:t>,</w:t>
      </w:r>
      <w:r w:rsidRPr="00A751A1">
        <w:rPr>
          <w:color w:val="auto"/>
        </w:rPr>
        <w:t xml:space="preserve"> a series of confer</w:t>
      </w:r>
      <w:r>
        <w:rPr>
          <w:color w:val="auto"/>
        </w:rPr>
        <w:t xml:space="preserve">ence calls </w:t>
      </w:r>
      <w:r w:rsidR="00233548">
        <w:rPr>
          <w:color w:val="auto"/>
        </w:rPr>
        <w:t xml:space="preserve">to organize the planning process </w:t>
      </w:r>
      <w:r>
        <w:rPr>
          <w:color w:val="auto"/>
        </w:rPr>
        <w:t xml:space="preserve">were </w:t>
      </w:r>
      <w:r w:rsidR="00233548">
        <w:rPr>
          <w:color w:val="auto"/>
        </w:rPr>
        <w:t>conducted</w:t>
      </w:r>
      <w:r>
        <w:rPr>
          <w:color w:val="auto"/>
        </w:rPr>
        <w:t xml:space="preserve"> betweenValley County </w:t>
      </w:r>
      <w:r w:rsidRPr="00A751A1">
        <w:rPr>
          <w:color w:val="auto"/>
        </w:rPr>
        <w:t xml:space="preserve">personnel and the mitigation planner.During these </w:t>
      </w:r>
      <w:r w:rsidR="00233548">
        <w:rPr>
          <w:color w:val="auto"/>
        </w:rPr>
        <w:t>calls</w:t>
      </w:r>
      <w:r w:rsidRPr="00A751A1">
        <w:rPr>
          <w:color w:val="auto"/>
        </w:rPr>
        <w:t>, goals of the planning update were created, priorities were set, responsibilities delegated, key stakeholders and public participants were identified.</w:t>
      </w:r>
    </w:p>
    <w:p w:rsidR="00050A20" w:rsidRPr="00A751A1" w:rsidRDefault="00050A20" w:rsidP="00050A20">
      <w:pPr>
        <w:pStyle w:val="BodyText"/>
        <w:rPr>
          <w:color w:val="auto"/>
        </w:rPr>
      </w:pPr>
    </w:p>
    <w:p w:rsidR="00050A20" w:rsidRPr="00A751A1" w:rsidRDefault="00050A20" w:rsidP="00050A20">
      <w:pPr>
        <w:pStyle w:val="BodyText"/>
        <w:rPr>
          <w:color w:val="auto"/>
        </w:rPr>
      </w:pPr>
      <w:r w:rsidRPr="00A751A1">
        <w:rPr>
          <w:color w:val="auto"/>
        </w:rPr>
        <w:t xml:space="preserve">While the kickoff meeting discussed several issues, some of the key outcomes included the following important planning details: </w:t>
      </w:r>
    </w:p>
    <w:p w:rsidR="00050A20" w:rsidRPr="00A751A1" w:rsidRDefault="00050A20" w:rsidP="00050A20">
      <w:pPr>
        <w:pStyle w:val="BodyText"/>
        <w:rPr>
          <w:color w:val="auto"/>
        </w:rPr>
      </w:pPr>
    </w:p>
    <w:p w:rsidR="00050A20" w:rsidRPr="00A751A1" w:rsidRDefault="00DC0F38" w:rsidP="00050A20">
      <w:pPr>
        <w:pStyle w:val="BodyText"/>
        <w:numPr>
          <w:ilvl w:val="0"/>
          <w:numId w:val="22"/>
        </w:numPr>
        <w:rPr>
          <w:color w:val="auto"/>
        </w:rPr>
      </w:pPr>
      <w:r>
        <w:rPr>
          <w:color w:val="auto"/>
        </w:rPr>
        <w:t>To ensure timely communications, c</w:t>
      </w:r>
      <w:r w:rsidR="00050A20" w:rsidRPr="00A751A1">
        <w:rPr>
          <w:color w:val="auto"/>
        </w:rPr>
        <w:t xml:space="preserve">orrespondence </w:t>
      </w:r>
      <w:r w:rsidR="00050A20">
        <w:rPr>
          <w:color w:val="auto"/>
        </w:rPr>
        <w:t xml:space="preserve">would </w:t>
      </w:r>
      <w:r w:rsidR="00050A20" w:rsidRPr="00A751A1">
        <w:rPr>
          <w:color w:val="auto"/>
        </w:rPr>
        <w:t>be in electronic format as much as possible (</w:t>
      </w:r>
      <w:r w:rsidR="00050A20" w:rsidRPr="00860392">
        <w:rPr>
          <w:noProof/>
          <w:color w:val="auto"/>
        </w:rPr>
        <w:t>webpages</w:t>
      </w:r>
      <w:r w:rsidR="00050A20" w:rsidRPr="00A751A1">
        <w:rPr>
          <w:color w:val="auto"/>
        </w:rPr>
        <w:t>, conference calls, electronic document</w:t>
      </w:r>
      <w:r w:rsidR="00050A20">
        <w:rPr>
          <w:color w:val="auto"/>
        </w:rPr>
        <w:t xml:space="preserve"> management systems</w:t>
      </w:r>
      <w:r>
        <w:rPr>
          <w:color w:val="auto"/>
        </w:rPr>
        <w:t>,</w:t>
      </w:r>
      <w:r w:rsidR="00050A20">
        <w:rPr>
          <w:color w:val="auto"/>
        </w:rPr>
        <w:t xml:space="preserve"> and email)</w:t>
      </w:r>
    </w:p>
    <w:p w:rsidR="00050A20" w:rsidRPr="00A751A1" w:rsidRDefault="00050A20" w:rsidP="00050A20">
      <w:pPr>
        <w:pStyle w:val="BodyText"/>
        <w:numPr>
          <w:ilvl w:val="0"/>
          <w:numId w:val="22"/>
        </w:numPr>
        <w:rPr>
          <w:color w:val="auto"/>
        </w:rPr>
      </w:pPr>
      <w:r w:rsidRPr="00A751A1">
        <w:rPr>
          <w:color w:val="auto"/>
        </w:rPr>
        <w:t xml:space="preserve">It was understood that the </w:t>
      </w:r>
      <w:r>
        <w:rPr>
          <w:color w:val="auto"/>
        </w:rPr>
        <w:t>c</w:t>
      </w:r>
      <w:r w:rsidRPr="00A751A1">
        <w:rPr>
          <w:color w:val="auto"/>
        </w:rPr>
        <w:t xml:space="preserve">ounty would be </w:t>
      </w:r>
      <w:r w:rsidRPr="00B37836">
        <w:rPr>
          <w:noProof/>
          <w:color w:val="auto"/>
        </w:rPr>
        <w:t xml:space="preserve">responsible </w:t>
      </w:r>
      <w:r w:rsidR="00B37836">
        <w:rPr>
          <w:noProof/>
          <w:color w:val="auto"/>
        </w:rPr>
        <w:t>for ensuring participation and providing</w:t>
      </w:r>
      <w:r w:rsidRPr="00A751A1">
        <w:rPr>
          <w:color w:val="auto"/>
        </w:rPr>
        <w:t xml:space="preserve"> requested documents and resources needed t</w:t>
      </w:r>
      <w:r>
        <w:rPr>
          <w:color w:val="auto"/>
        </w:rPr>
        <w:t>o complete the planning process</w:t>
      </w:r>
    </w:p>
    <w:p w:rsidR="00050A20" w:rsidRDefault="00050A20" w:rsidP="00050A20">
      <w:pPr>
        <w:pStyle w:val="BodyText"/>
        <w:numPr>
          <w:ilvl w:val="0"/>
          <w:numId w:val="22"/>
        </w:numPr>
        <w:rPr>
          <w:color w:val="auto"/>
        </w:rPr>
      </w:pPr>
      <w:r w:rsidRPr="00AC1442">
        <w:rPr>
          <w:color w:val="auto"/>
        </w:rPr>
        <w:t>The</w:t>
      </w:r>
      <w:r>
        <w:rPr>
          <w:color w:val="auto"/>
        </w:rPr>
        <w:t xml:space="preserve"> DES Coordinator would </w:t>
      </w:r>
      <w:r w:rsidRPr="00AC1442">
        <w:rPr>
          <w:color w:val="auto"/>
        </w:rPr>
        <w:t xml:space="preserve">take and keep all records, </w:t>
      </w:r>
      <w:r w:rsidRPr="00B37836">
        <w:rPr>
          <w:noProof/>
          <w:color w:val="auto"/>
        </w:rPr>
        <w:t>notes</w:t>
      </w:r>
      <w:r w:rsidR="00B37836">
        <w:rPr>
          <w:noProof/>
          <w:color w:val="auto"/>
        </w:rPr>
        <w:t>,</w:t>
      </w:r>
      <w:r w:rsidRPr="00AC1442">
        <w:rPr>
          <w:color w:val="auto"/>
        </w:rPr>
        <w:t xml:space="preserve"> and attendance of all meetings</w:t>
      </w:r>
    </w:p>
    <w:p w:rsidR="00233548" w:rsidRDefault="00050A20" w:rsidP="00233548">
      <w:pPr>
        <w:pStyle w:val="BodyText"/>
        <w:numPr>
          <w:ilvl w:val="0"/>
          <w:numId w:val="22"/>
        </w:numPr>
        <w:rPr>
          <w:color w:val="auto"/>
        </w:rPr>
      </w:pPr>
      <w:r w:rsidRPr="00AC1442">
        <w:rPr>
          <w:color w:val="auto"/>
        </w:rPr>
        <w:t xml:space="preserve">The Hazard Mitigation Planning Team would complete a community profile, hazard profile, risk assessment, capability assessment, and update mitigation actions as per their contract with </w:t>
      </w:r>
      <w:r>
        <w:rPr>
          <w:color w:val="auto"/>
        </w:rPr>
        <w:t>Valley</w:t>
      </w:r>
      <w:r w:rsidR="00233548">
        <w:rPr>
          <w:color w:val="auto"/>
        </w:rPr>
        <w:t xml:space="preserve"> County. </w:t>
      </w:r>
    </w:p>
    <w:p w:rsidR="00050A20" w:rsidRPr="00AC1442" w:rsidRDefault="00233548" w:rsidP="00233548">
      <w:pPr>
        <w:pStyle w:val="BodyText"/>
        <w:numPr>
          <w:ilvl w:val="0"/>
          <w:numId w:val="22"/>
        </w:numPr>
        <w:rPr>
          <w:color w:val="auto"/>
        </w:rPr>
      </w:pPr>
      <w:r>
        <w:rPr>
          <w:color w:val="auto"/>
        </w:rPr>
        <w:t xml:space="preserve">To ensure </w:t>
      </w:r>
      <w:r w:rsidR="00050A20" w:rsidRPr="00AC1442">
        <w:rPr>
          <w:color w:val="auto"/>
        </w:rPr>
        <w:t>the involvement of the county stakeholders, the planning process would be</w:t>
      </w:r>
      <w:r w:rsidR="00050A20">
        <w:rPr>
          <w:color w:val="auto"/>
        </w:rPr>
        <w:t xml:space="preserve"> an</w:t>
      </w:r>
      <w:r w:rsidR="00050A20" w:rsidRPr="00AC1442">
        <w:rPr>
          <w:color w:val="auto"/>
        </w:rPr>
        <w:t xml:space="preserve"> iterative</w:t>
      </w:r>
      <w:r w:rsidR="00050A20">
        <w:rPr>
          <w:color w:val="auto"/>
        </w:rPr>
        <w:t xml:space="preserve"> process with local support reviewing and </w:t>
      </w:r>
      <w:r w:rsidR="00050A20" w:rsidRPr="00B37836">
        <w:rPr>
          <w:noProof/>
          <w:color w:val="auto"/>
        </w:rPr>
        <w:t>approv</w:t>
      </w:r>
      <w:r w:rsidR="00B37836">
        <w:rPr>
          <w:noProof/>
          <w:color w:val="auto"/>
        </w:rPr>
        <w:t>e</w:t>
      </w:r>
      <w:r w:rsidR="00050A20">
        <w:rPr>
          <w:color w:val="auto"/>
        </w:rPr>
        <w:t xml:space="preserve"> all sections of the plan.  </w:t>
      </w:r>
    </w:p>
    <w:p w:rsidR="00050A20" w:rsidRPr="00A751A1" w:rsidRDefault="00050A20" w:rsidP="00050A20">
      <w:pPr>
        <w:pStyle w:val="BodyText"/>
        <w:rPr>
          <w:color w:val="auto"/>
        </w:rPr>
      </w:pPr>
    </w:p>
    <w:p w:rsidR="00050A20" w:rsidRDefault="00050A20" w:rsidP="00050A20">
      <w:pPr>
        <w:pStyle w:val="BodyText"/>
        <w:rPr>
          <w:color w:val="auto"/>
        </w:rPr>
      </w:pPr>
      <w:r w:rsidRPr="00157BBA">
        <w:rPr>
          <w:color w:val="auto"/>
        </w:rPr>
        <w:t xml:space="preserve">At the request of the </w:t>
      </w:r>
      <w:r>
        <w:rPr>
          <w:color w:val="auto"/>
        </w:rPr>
        <w:t>Valley County Disaster and Emergency Services</w:t>
      </w:r>
      <w:r w:rsidR="00DC0F38">
        <w:rPr>
          <w:color w:val="auto"/>
        </w:rPr>
        <w:t xml:space="preserve"> Coordinator</w:t>
      </w:r>
      <w:r w:rsidRPr="00157BBA">
        <w:rPr>
          <w:color w:val="auto"/>
        </w:rPr>
        <w:t>, meetings were to serve as both planning and steering meetings.</w:t>
      </w:r>
      <w:r w:rsidR="00B37836">
        <w:rPr>
          <w:color w:val="auto"/>
        </w:rPr>
        <w:t xml:space="preserve">  I</w:t>
      </w:r>
      <w:r w:rsidRPr="00157BBA">
        <w:rPr>
          <w:color w:val="auto"/>
        </w:rPr>
        <w:t xml:space="preserve">t was requested that the planner </w:t>
      </w:r>
      <w:r w:rsidRPr="00860392">
        <w:rPr>
          <w:noProof/>
          <w:color w:val="auto"/>
        </w:rPr>
        <w:t>start</w:t>
      </w:r>
      <w:r w:rsidRPr="00157BBA">
        <w:rPr>
          <w:color w:val="auto"/>
        </w:rPr>
        <w:t xml:space="preserve"> each meeting with a tutorial concerning general mitigation an</w:t>
      </w:r>
      <w:r>
        <w:rPr>
          <w:color w:val="auto"/>
        </w:rPr>
        <w:t>d concepts.  I</w:t>
      </w:r>
      <w:r w:rsidRPr="00157BBA">
        <w:rPr>
          <w:color w:val="auto"/>
        </w:rPr>
        <w:t xml:space="preserve">t was a concern that those attending the meetings </w:t>
      </w:r>
      <w:r>
        <w:rPr>
          <w:color w:val="auto"/>
        </w:rPr>
        <w:t>may have</w:t>
      </w:r>
      <w:r w:rsidRPr="00157BBA">
        <w:rPr>
          <w:color w:val="auto"/>
        </w:rPr>
        <w:t xml:space="preserve"> limited experience and knowledge of hazard mitigation. The agenda for the rest of the meetings included an overview of the actual planning process, updates of the planning process</w:t>
      </w:r>
      <w:r w:rsidR="00DC0F38">
        <w:rPr>
          <w:color w:val="auto"/>
        </w:rPr>
        <w:t>,</w:t>
      </w:r>
      <w:r w:rsidRPr="00157BBA">
        <w:rPr>
          <w:color w:val="auto"/>
        </w:rPr>
        <w:t xml:space="preserve"> and comment and approv</w:t>
      </w:r>
      <w:r>
        <w:rPr>
          <w:color w:val="auto"/>
        </w:rPr>
        <w:t>al of various sections of the p</w:t>
      </w:r>
      <w:r w:rsidRPr="00157BBA">
        <w:rPr>
          <w:color w:val="auto"/>
        </w:rPr>
        <w:t>lan.</w:t>
      </w:r>
    </w:p>
    <w:p w:rsidR="00050A20" w:rsidRPr="00A751A1" w:rsidRDefault="00050A20" w:rsidP="00050A20">
      <w:pPr>
        <w:pStyle w:val="BodyText"/>
        <w:rPr>
          <w:color w:val="auto"/>
        </w:rPr>
      </w:pPr>
    </w:p>
    <w:p w:rsidR="00050A20" w:rsidRDefault="00050A20" w:rsidP="00050A20">
      <w:pPr>
        <w:pStyle w:val="BodyText"/>
        <w:rPr>
          <w:rFonts w:cs="Times New Roman"/>
          <w:color w:val="auto"/>
        </w:rPr>
      </w:pPr>
      <w:r w:rsidRPr="00A751A1">
        <w:rPr>
          <w:color w:val="auto"/>
        </w:rPr>
        <w:t>To ensure open communication and input, all of the noted meetings were open to the public.F</w:t>
      </w:r>
      <w:r w:rsidRPr="00A751A1">
        <w:rPr>
          <w:rFonts w:cs="Times New Roman"/>
          <w:color w:val="auto"/>
        </w:rPr>
        <w:t xml:space="preserve">urthermore, invitations for the outlined meetings included announcements via the </w:t>
      </w:r>
      <w:r>
        <w:rPr>
          <w:rFonts w:cs="Times New Roman"/>
          <w:color w:val="auto"/>
        </w:rPr>
        <w:t>c</w:t>
      </w:r>
      <w:r w:rsidRPr="00A751A1">
        <w:rPr>
          <w:rFonts w:cs="Times New Roman"/>
          <w:color w:val="auto"/>
        </w:rPr>
        <w:t xml:space="preserve">ounty and </w:t>
      </w:r>
      <w:r>
        <w:rPr>
          <w:rFonts w:cs="Times New Roman"/>
          <w:color w:val="auto"/>
        </w:rPr>
        <w:t>c</w:t>
      </w:r>
      <w:r w:rsidRPr="00A751A1">
        <w:rPr>
          <w:rFonts w:cs="Times New Roman"/>
          <w:color w:val="auto"/>
        </w:rPr>
        <w:t>ity website</w:t>
      </w:r>
      <w:r>
        <w:rPr>
          <w:rFonts w:cs="Times New Roman"/>
          <w:color w:val="auto"/>
        </w:rPr>
        <w:t>s</w:t>
      </w:r>
      <w:r w:rsidRPr="00A751A1">
        <w:rPr>
          <w:rFonts w:cs="Times New Roman"/>
          <w:color w:val="auto"/>
        </w:rPr>
        <w:t xml:space="preserve">, postings in the </w:t>
      </w:r>
      <w:r>
        <w:rPr>
          <w:rFonts w:cs="Times New Roman"/>
          <w:color w:val="auto"/>
        </w:rPr>
        <w:t>news</w:t>
      </w:r>
      <w:r w:rsidRPr="00A751A1">
        <w:rPr>
          <w:rFonts w:cs="Times New Roman"/>
          <w:color w:val="auto"/>
        </w:rPr>
        <w:t>paper of record, mass emails, and direct invites. The</w:t>
      </w:r>
      <w:r>
        <w:rPr>
          <w:rFonts w:cs="Times New Roman"/>
          <w:color w:val="auto"/>
        </w:rPr>
        <w:t xml:space="preserve"> following outlines the planning </w:t>
      </w:r>
      <w:r w:rsidRPr="00A751A1">
        <w:rPr>
          <w:rFonts w:cs="Times New Roman"/>
          <w:color w:val="auto"/>
        </w:rPr>
        <w:t>meetings.</w:t>
      </w:r>
    </w:p>
    <w:p w:rsidR="00050A20" w:rsidRPr="00A751A1" w:rsidRDefault="00050A20" w:rsidP="00050A20">
      <w:pPr>
        <w:pStyle w:val="BodyText"/>
        <w:rPr>
          <w:color w:val="auto"/>
        </w:rPr>
      </w:pPr>
    </w:p>
    <w:p w:rsidR="00050A20" w:rsidRDefault="00050A20" w:rsidP="00050A20">
      <w:pPr>
        <w:pStyle w:val="Heading6"/>
        <w:jc w:val="center"/>
      </w:pPr>
      <w:bookmarkStart w:id="108" w:name="_Toc424892951"/>
      <w:bookmarkStart w:id="109" w:name="_Toc442424030"/>
      <w:bookmarkStart w:id="110" w:name="_Toc445211224"/>
      <w:bookmarkStart w:id="111" w:name="_Toc458960524"/>
      <w:r w:rsidRPr="00A751A1">
        <w:t xml:space="preserve">Table </w:t>
      </w:r>
      <w:fldSimple w:instr=" SEQ Table \* ARABIC ">
        <w:r>
          <w:rPr>
            <w:noProof/>
          </w:rPr>
          <w:t>4</w:t>
        </w:r>
      </w:fldSimple>
      <w:r>
        <w:t>: Five Phases Communication/</w:t>
      </w:r>
      <w:r w:rsidRPr="00A751A1">
        <w:t>Meetings Table</w:t>
      </w:r>
      <w:bookmarkEnd w:id="108"/>
      <w:bookmarkEnd w:id="109"/>
      <w:bookmarkEnd w:id="110"/>
      <w:bookmarkEnd w:id="111"/>
    </w:p>
    <w:tbl>
      <w:tblPr>
        <w:tblW w:w="5000" w:type="pct"/>
        <w:jc w:val="center"/>
        <w:shd w:val="clear" w:color="auto" w:fill="FFFFFF"/>
        <w:tblCellMar>
          <w:left w:w="0" w:type="dxa"/>
          <w:right w:w="0" w:type="dxa"/>
        </w:tblCellMar>
        <w:tblLook w:val="04A0"/>
      </w:tblPr>
      <w:tblGrid>
        <w:gridCol w:w="1716"/>
        <w:gridCol w:w="1718"/>
        <w:gridCol w:w="1717"/>
        <w:gridCol w:w="1641"/>
        <w:gridCol w:w="1789"/>
        <w:gridCol w:w="1715"/>
      </w:tblGrid>
      <w:tr w:rsidR="00050A20" w:rsidRPr="00A751A1" w:rsidTr="00050A20">
        <w:trPr>
          <w:trHeight w:val="42"/>
          <w:jc w:val="center"/>
        </w:trPr>
        <w:tc>
          <w:tcPr>
            <w:tcW w:w="5000" w:type="pct"/>
            <w:gridSpan w:val="6"/>
            <w:tcBorders>
              <w:top w:val="single" w:sz="8" w:space="0" w:color="auto"/>
              <w:left w:val="single" w:sz="8" w:space="0" w:color="auto"/>
              <w:bottom w:val="nil"/>
              <w:right w:val="single" w:sz="8" w:space="0" w:color="000000"/>
            </w:tcBorders>
            <w:shd w:val="clear" w:color="auto" w:fill="002060"/>
            <w:tcMar>
              <w:top w:w="0" w:type="dxa"/>
              <w:left w:w="108" w:type="dxa"/>
              <w:bottom w:w="0" w:type="dxa"/>
              <w:right w:w="108" w:type="dxa"/>
            </w:tcMar>
            <w:vAlign w:val="center"/>
            <w:hideMark/>
          </w:tcPr>
          <w:p w:rsidR="00050A20" w:rsidRDefault="00050A20" w:rsidP="00050A20">
            <w:pPr>
              <w:widowControl/>
              <w:rPr>
                <w:rFonts w:eastAsia="Times New Roman" w:cs="Times New Roman"/>
                <w:b/>
                <w:bCs/>
                <w:sz w:val="20"/>
                <w:szCs w:val="20"/>
              </w:rPr>
            </w:pPr>
            <w:r>
              <w:rPr>
                <w:rFonts w:eastAsia="Times New Roman" w:cs="Times New Roman"/>
                <w:b/>
                <w:bCs/>
                <w:sz w:val="20"/>
                <w:szCs w:val="20"/>
              </w:rPr>
              <w:t>Meetings</w:t>
            </w:r>
          </w:p>
        </w:tc>
      </w:tr>
      <w:tr w:rsidR="00050A20" w:rsidRPr="00A751A1" w:rsidTr="00050A20">
        <w:trPr>
          <w:trHeight w:val="232"/>
          <w:jc w:val="center"/>
        </w:trPr>
        <w:tc>
          <w:tcPr>
            <w:tcW w:w="833" w:type="pct"/>
            <w:tcBorders>
              <w:top w:val="nil"/>
              <w:left w:val="single" w:sz="8" w:space="0" w:color="auto"/>
              <w:bottom w:val="single" w:sz="8" w:space="0" w:color="auto"/>
              <w:right w:val="single" w:sz="8" w:space="0" w:color="auto"/>
            </w:tcBorders>
            <w:shd w:val="clear" w:color="auto" w:fill="002060"/>
            <w:tcMar>
              <w:top w:w="0" w:type="dxa"/>
              <w:left w:w="108" w:type="dxa"/>
              <w:bottom w:w="0" w:type="dxa"/>
              <w:right w:w="108" w:type="dxa"/>
            </w:tcMar>
            <w:vAlign w:val="center"/>
          </w:tcPr>
          <w:p w:rsidR="00050A20" w:rsidRPr="00CA4FD1" w:rsidRDefault="00050A20" w:rsidP="00050A20">
            <w:pPr>
              <w:spacing w:before="100" w:beforeAutospacing="1" w:after="100" w:afterAutospacing="1"/>
              <w:rPr>
                <w:rFonts w:cs="Times New Roman"/>
                <w:b/>
                <w:sz w:val="20"/>
                <w:szCs w:val="20"/>
              </w:rPr>
            </w:pPr>
            <w:r w:rsidRPr="00CA4FD1">
              <w:rPr>
                <w:rFonts w:cs="Times New Roman"/>
                <w:b/>
                <w:sz w:val="20"/>
                <w:szCs w:val="20"/>
              </w:rPr>
              <w:t>Meeting Number</w:t>
            </w:r>
          </w:p>
        </w:tc>
        <w:tc>
          <w:tcPr>
            <w:tcW w:w="834" w:type="pct"/>
            <w:tcBorders>
              <w:top w:val="nil"/>
              <w:left w:val="nil"/>
              <w:bottom w:val="single" w:sz="8" w:space="0" w:color="auto"/>
              <w:right w:val="single" w:sz="8" w:space="0" w:color="auto"/>
            </w:tcBorders>
            <w:shd w:val="clear" w:color="auto" w:fill="002060"/>
            <w:tcMar>
              <w:top w:w="0" w:type="dxa"/>
              <w:left w:w="108" w:type="dxa"/>
              <w:bottom w:w="0" w:type="dxa"/>
              <w:right w:w="108" w:type="dxa"/>
            </w:tcMar>
            <w:vAlign w:val="center"/>
          </w:tcPr>
          <w:p w:rsidR="00050A20" w:rsidRPr="00CA4FD1" w:rsidRDefault="00050A20" w:rsidP="00050A20">
            <w:pPr>
              <w:spacing w:before="100" w:beforeAutospacing="1" w:after="100" w:afterAutospacing="1"/>
              <w:jc w:val="center"/>
              <w:rPr>
                <w:rFonts w:cs="Times New Roman"/>
                <w:b/>
                <w:sz w:val="20"/>
                <w:szCs w:val="20"/>
              </w:rPr>
            </w:pPr>
            <w:r w:rsidRPr="00CA4FD1">
              <w:rPr>
                <w:rFonts w:cs="Times New Roman"/>
                <w:b/>
                <w:sz w:val="20"/>
                <w:szCs w:val="20"/>
              </w:rPr>
              <w:t>1</w:t>
            </w:r>
          </w:p>
        </w:tc>
        <w:tc>
          <w:tcPr>
            <w:tcW w:w="834" w:type="pct"/>
            <w:tcBorders>
              <w:top w:val="nil"/>
              <w:left w:val="nil"/>
              <w:bottom w:val="single" w:sz="8" w:space="0" w:color="auto"/>
              <w:right w:val="single" w:sz="8" w:space="0" w:color="auto"/>
            </w:tcBorders>
            <w:shd w:val="clear" w:color="auto" w:fill="002060"/>
            <w:tcMar>
              <w:top w:w="0" w:type="dxa"/>
              <w:left w:w="108" w:type="dxa"/>
              <w:bottom w:w="0" w:type="dxa"/>
              <w:right w:w="108" w:type="dxa"/>
            </w:tcMar>
            <w:vAlign w:val="center"/>
          </w:tcPr>
          <w:p w:rsidR="00050A20" w:rsidRPr="00CA4FD1" w:rsidRDefault="00050A20" w:rsidP="00050A20">
            <w:pPr>
              <w:spacing w:before="100" w:beforeAutospacing="1" w:after="100" w:afterAutospacing="1"/>
              <w:jc w:val="center"/>
              <w:rPr>
                <w:rFonts w:cs="Times New Roman"/>
                <w:b/>
                <w:sz w:val="20"/>
                <w:szCs w:val="20"/>
              </w:rPr>
            </w:pPr>
            <w:r w:rsidRPr="00CA4FD1">
              <w:rPr>
                <w:rFonts w:cs="Times New Roman"/>
                <w:b/>
                <w:sz w:val="20"/>
                <w:szCs w:val="20"/>
              </w:rPr>
              <w:t>2</w:t>
            </w:r>
          </w:p>
        </w:tc>
        <w:tc>
          <w:tcPr>
            <w:tcW w:w="797" w:type="pct"/>
            <w:tcBorders>
              <w:top w:val="nil"/>
              <w:left w:val="nil"/>
              <w:bottom w:val="single" w:sz="8" w:space="0" w:color="auto"/>
              <w:right w:val="single" w:sz="8" w:space="0" w:color="auto"/>
            </w:tcBorders>
            <w:shd w:val="clear" w:color="auto" w:fill="002060"/>
            <w:vAlign w:val="center"/>
          </w:tcPr>
          <w:p w:rsidR="00050A20" w:rsidRPr="00CA4FD1" w:rsidRDefault="00050A20" w:rsidP="00050A20">
            <w:pPr>
              <w:spacing w:before="100" w:beforeAutospacing="1" w:after="100" w:afterAutospacing="1"/>
              <w:jc w:val="center"/>
              <w:rPr>
                <w:rFonts w:cs="Times New Roman"/>
                <w:b/>
                <w:sz w:val="20"/>
                <w:szCs w:val="20"/>
              </w:rPr>
            </w:pPr>
            <w:r w:rsidRPr="00CA4FD1">
              <w:rPr>
                <w:rFonts w:cs="Times New Roman"/>
                <w:b/>
                <w:sz w:val="20"/>
                <w:szCs w:val="20"/>
              </w:rPr>
              <w:t>3</w:t>
            </w:r>
          </w:p>
        </w:tc>
        <w:tc>
          <w:tcPr>
            <w:tcW w:w="869" w:type="pct"/>
            <w:tcBorders>
              <w:top w:val="nil"/>
              <w:left w:val="nil"/>
              <w:bottom w:val="single" w:sz="8" w:space="0" w:color="auto"/>
              <w:right w:val="single" w:sz="8" w:space="0" w:color="auto"/>
            </w:tcBorders>
            <w:shd w:val="clear" w:color="auto" w:fill="002060"/>
            <w:vAlign w:val="center"/>
          </w:tcPr>
          <w:p w:rsidR="00050A20" w:rsidRPr="00CA4FD1" w:rsidRDefault="00050A20" w:rsidP="00050A20">
            <w:pPr>
              <w:spacing w:before="100" w:beforeAutospacing="1" w:after="100" w:afterAutospacing="1"/>
              <w:jc w:val="center"/>
              <w:rPr>
                <w:rFonts w:cs="Times New Roman"/>
                <w:b/>
                <w:sz w:val="20"/>
                <w:szCs w:val="20"/>
              </w:rPr>
            </w:pPr>
            <w:r w:rsidRPr="00CA4FD1">
              <w:rPr>
                <w:rFonts w:cs="Times New Roman"/>
                <w:b/>
                <w:sz w:val="20"/>
                <w:szCs w:val="20"/>
              </w:rPr>
              <w:t>4</w:t>
            </w:r>
          </w:p>
        </w:tc>
        <w:tc>
          <w:tcPr>
            <w:tcW w:w="832" w:type="pct"/>
            <w:tcBorders>
              <w:top w:val="nil"/>
              <w:left w:val="nil"/>
              <w:bottom w:val="single" w:sz="8" w:space="0" w:color="auto"/>
              <w:right w:val="single" w:sz="8" w:space="0" w:color="auto"/>
            </w:tcBorders>
            <w:shd w:val="clear" w:color="auto" w:fill="002060"/>
            <w:vAlign w:val="center"/>
          </w:tcPr>
          <w:p w:rsidR="00050A20" w:rsidRPr="00CA4FD1" w:rsidRDefault="00050A20" w:rsidP="00050A20">
            <w:pPr>
              <w:spacing w:before="100" w:beforeAutospacing="1" w:after="100" w:afterAutospacing="1"/>
              <w:jc w:val="center"/>
              <w:rPr>
                <w:rFonts w:cs="Times New Roman"/>
                <w:b/>
                <w:sz w:val="20"/>
                <w:szCs w:val="20"/>
              </w:rPr>
            </w:pPr>
            <w:r w:rsidRPr="00CA4FD1">
              <w:rPr>
                <w:rFonts w:cs="Times New Roman"/>
                <w:b/>
                <w:sz w:val="20"/>
                <w:szCs w:val="20"/>
              </w:rPr>
              <w:t>5</w:t>
            </w:r>
          </w:p>
        </w:tc>
      </w:tr>
      <w:tr w:rsidR="00050A20" w:rsidRPr="00A751A1" w:rsidTr="00050A20">
        <w:trPr>
          <w:trHeight w:val="232"/>
          <w:jc w:val="center"/>
        </w:trPr>
        <w:tc>
          <w:tcPr>
            <w:tcW w:w="833" w:type="pct"/>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A56BAE" w:rsidRDefault="00050A20" w:rsidP="00050A20">
            <w:pPr>
              <w:spacing w:before="100" w:beforeAutospacing="1" w:after="100" w:afterAutospacing="1"/>
              <w:jc w:val="center"/>
              <w:rPr>
                <w:rFonts w:cs="Times New Roman"/>
                <w:sz w:val="20"/>
                <w:szCs w:val="20"/>
              </w:rPr>
            </w:pPr>
            <w:r w:rsidRPr="00A56BAE">
              <w:rPr>
                <w:sz w:val="20"/>
                <w:szCs w:val="20"/>
              </w:rPr>
              <w:t>Date</w:t>
            </w:r>
          </w:p>
        </w:tc>
        <w:tc>
          <w:tcPr>
            <w:tcW w:w="834" w:type="pct"/>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A56BAE" w:rsidRDefault="00050A20" w:rsidP="00050A20">
            <w:pPr>
              <w:spacing w:before="100" w:beforeAutospacing="1" w:after="100" w:afterAutospacing="1"/>
              <w:jc w:val="center"/>
              <w:rPr>
                <w:rFonts w:cs="Times New Roman"/>
                <w:sz w:val="20"/>
                <w:szCs w:val="20"/>
              </w:rPr>
            </w:pPr>
            <w:r w:rsidRPr="00A56BAE">
              <w:rPr>
                <w:rFonts w:cs="Times New Roman"/>
                <w:sz w:val="20"/>
                <w:szCs w:val="20"/>
              </w:rPr>
              <w:t>February 10, 2015</w:t>
            </w:r>
          </w:p>
        </w:tc>
        <w:tc>
          <w:tcPr>
            <w:tcW w:w="834" w:type="pct"/>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A56BAE" w:rsidRDefault="00050A20" w:rsidP="00050A20">
            <w:pPr>
              <w:jc w:val="center"/>
              <w:rPr>
                <w:rFonts w:cs="Times New Roman"/>
                <w:sz w:val="20"/>
                <w:szCs w:val="20"/>
              </w:rPr>
            </w:pPr>
            <w:r w:rsidRPr="00A56BAE">
              <w:rPr>
                <w:rFonts w:cs="Times New Roman"/>
                <w:sz w:val="20"/>
                <w:szCs w:val="20"/>
              </w:rPr>
              <w:t>March/April 2015</w:t>
            </w:r>
          </w:p>
        </w:tc>
        <w:tc>
          <w:tcPr>
            <w:tcW w:w="797" w:type="pct"/>
            <w:tcBorders>
              <w:top w:val="nil"/>
              <w:left w:val="nil"/>
              <w:bottom w:val="single" w:sz="8" w:space="0" w:color="auto"/>
              <w:right w:val="single" w:sz="8" w:space="0" w:color="auto"/>
            </w:tcBorders>
            <w:shd w:val="clear" w:color="auto" w:fill="9CC2E5" w:themeFill="accent1" w:themeFillTint="99"/>
          </w:tcPr>
          <w:p w:rsidR="00050A20" w:rsidRPr="00A56BAE" w:rsidRDefault="00050A20" w:rsidP="00050A20">
            <w:pPr>
              <w:jc w:val="center"/>
              <w:rPr>
                <w:sz w:val="20"/>
                <w:szCs w:val="20"/>
              </w:rPr>
            </w:pPr>
            <w:r w:rsidRPr="00A56BAE">
              <w:rPr>
                <w:sz w:val="20"/>
                <w:szCs w:val="20"/>
              </w:rPr>
              <w:t>May 19, 2015</w:t>
            </w:r>
          </w:p>
        </w:tc>
        <w:tc>
          <w:tcPr>
            <w:tcW w:w="869" w:type="pct"/>
            <w:tcBorders>
              <w:top w:val="nil"/>
              <w:left w:val="nil"/>
              <w:bottom w:val="single" w:sz="8" w:space="0" w:color="auto"/>
              <w:right w:val="single" w:sz="8" w:space="0" w:color="auto"/>
            </w:tcBorders>
            <w:shd w:val="clear" w:color="auto" w:fill="9CC2E5" w:themeFill="accent1" w:themeFillTint="99"/>
          </w:tcPr>
          <w:p w:rsidR="00050A20" w:rsidRPr="00A56BAE" w:rsidRDefault="00050A20" w:rsidP="00050A20">
            <w:pPr>
              <w:spacing w:before="100" w:beforeAutospacing="1" w:after="100" w:afterAutospacing="1"/>
              <w:jc w:val="center"/>
              <w:rPr>
                <w:rFonts w:cs="Times New Roman"/>
                <w:sz w:val="20"/>
                <w:szCs w:val="20"/>
              </w:rPr>
            </w:pPr>
            <w:r w:rsidRPr="00A56BAE">
              <w:rPr>
                <w:sz w:val="20"/>
                <w:szCs w:val="20"/>
              </w:rPr>
              <w:t>Nov16-30 2015</w:t>
            </w:r>
          </w:p>
        </w:tc>
        <w:tc>
          <w:tcPr>
            <w:tcW w:w="832" w:type="pct"/>
            <w:tcBorders>
              <w:top w:val="nil"/>
              <w:left w:val="nil"/>
              <w:bottom w:val="single" w:sz="8" w:space="0" w:color="auto"/>
              <w:right w:val="single" w:sz="8" w:space="0" w:color="auto"/>
            </w:tcBorders>
            <w:shd w:val="clear" w:color="auto" w:fill="9CC2E5" w:themeFill="accent1" w:themeFillTint="99"/>
          </w:tcPr>
          <w:p w:rsidR="00050A20" w:rsidRPr="00A56BAE" w:rsidRDefault="00050A20" w:rsidP="00050A20">
            <w:pPr>
              <w:spacing w:before="100" w:beforeAutospacing="1" w:after="100" w:afterAutospacing="1"/>
              <w:jc w:val="center"/>
              <w:rPr>
                <w:rFonts w:cs="Times New Roman"/>
                <w:sz w:val="20"/>
                <w:szCs w:val="20"/>
              </w:rPr>
            </w:pPr>
            <w:r w:rsidRPr="00A56BAE">
              <w:rPr>
                <w:sz w:val="20"/>
                <w:szCs w:val="20"/>
              </w:rPr>
              <w:t>July 2016</w:t>
            </w:r>
          </w:p>
        </w:tc>
      </w:tr>
      <w:tr w:rsidR="00050A20" w:rsidRPr="00A751A1" w:rsidTr="00050A20">
        <w:trPr>
          <w:trHeight w:val="232"/>
          <w:jc w:val="center"/>
        </w:trPr>
        <w:tc>
          <w:tcPr>
            <w:tcW w:w="833" w:type="pct"/>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A56BAE" w:rsidRDefault="00050A20" w:rsidP="00050A20">
            <w:pPr>
              <w:spacing w:before="100" w:beforeAutospacing="1" w:after="100" w:afterAutospacing="1"/>
              <w:jc w:val="center"/>
              <w:rPr>
                <w:rFonts w:cs="Times New Roman"/>
                <w:sz w:val="20"/>
                <w:szCs w:val="20"/>
              </w:rPr>
            </w:pPr>
            <w:r w:rsidRPr="00A56BAE">
              <w:rPr>
                <w:sz w:val="20"/>
                <w:szCs w:val="20"/>
              </w:rPr>
              <w:t>Location</w:t>
            </w:r>
          </w:p>
        </w:tc>
        <w:tc>
          <w:tcPr>
            <w:tcW w:w="834" w:type="pct"/>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A56BAE" w:rsidRDefault="00DC0F38" w:rsidP="00050A20">
            <w:pPr>
              <w:spacing w:before="100" w:beforeAutospacing="1" w:after="100" w:afterAutospacing="1"/>
              <w:jc w:val="center"/>
              <w:rPr>
                <w:rFonts w:cs="Times New Roman"/>
                <w:sz w:val="20"/>
                <w:szCs w:val="20"/>
              </w:rPr>
            </w:pPr>
            <w:r>
              <w:rPr>
                <w:sz w:val="20"/>
                <w:szCs w:val="20"/>
              </w:rPr>
              <w:t>Glasgow MT</w:t>
            </w:r>
          </w:p>
        </w:tc>
        <w:tc>
          <w:tcPr>
            <w:tcW w:w="834" w:type="pct"/>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A56BAE" w:rsidRDefault="00DC0F38" w:rsidP="00050A20">
            <w:pPr>
              <w:jc w:val="center"/>
              <w:rPr>
                <w:sz w:val="20"/>
                <w:szCs w:val="20"/>
              </w:rPr>
            </w:pPr>
            <w:r>
              <w:rPr>
                <w:sz w:val="20"/>
                <w:szCs w:val="20"/>
              </w:rPr>
              <w:t>Glasgow MT</w:t>
            </w:r>
          </w:p>
        </w:tc>
        <w:tc>
          <w:tcPr>
            <w:tcW w:w="797" w:type="pct"/>
            <w:tcBorders>
              <w:top w:val="nil"/>
              <w:left w:val="nil"/>
              <w:bottom w:val="single" w:sz="8" w:space="0" w:color="auto"/>
              <w:right w:val="single" w:sz="8" w:space="0" w:color="auto"/>
            </w:tcBorders>
            <w:shd w:val="clear" w:color="auto" w:fill="9CC2E5" w:themeFill="accent1" w:themeFillTint="99"/>
          </w:tcPr>
          <w:p w:rsidR="00050A20" w:rsidRPr="00A56BAE" w:rsidRDefault="00DC0F38" w:rsidP="00050A20">
            <w:pPr>
              <w:jc w:val="center"/>
              <w:rPr>
                <w:sz w:val="20"/>
                <w:szCs w:val="20"/>
              </w:rPr>
            </w:pPr>
            <w:r>
              <w:rPr>
                <w:sz w:val="20"/>
                <w:szCs w:val="20"/>
              </w:rPr>
              <w:t>Glasgow MT</w:t>
            </w:r>
          </w:p>
        </w:tc>
        <w:tc>
          <w:tcPr>
            <w:tcW w:w="869" w:type="pct"/>
            <w:tcBorders>
              <w:top w:val="nil"/>
              <w:left w:val="nil"/>
              <w:bottom w:val="single" w:sz="8" w:space="0" w:color="auto"/>
              <w:right w:val="single" w:sz="8" w:space="0" w:color="auto"/>
            </w:tcBorders>
            <w:shd w:val="clear" w:color="auto" w:fill="9CC2E5" w:themeFill="accent1" w:themeFillTint="99"/>
          </w:tcPr>
          <w:p w:rsidR="00050A20" w:rsidRPr="00A56BAE" w:rsidRDefault="00DC0F38" w:rsidP="00050A20">
            <w:pPr>
              <w:jc w:val="center"/>
              <w:rPr>
                <w:sz w:val="20"/>
                <w:szCs w:val="20"/>
              </w:rPr>
            </w:pPr>
            <w:r>
              <w:rPr>
                <w:sz w:val="20"/>
                <w:szCs w:val="20"/>
              </w:rPr>
              <w:t>Glasgow MT</w:t>
            </w:r>
          </w:p>
        </w:tc>
        <w:tc>
          <w:tcPr>
            <w:tcW w:w="832" w:type="pct"/>
            <w:tcBorders>
              <w:top w:val="nil"/>
              <w:left w:val="nil"/>
              <w:bottom w:val="single" w:sz="8" w:space="0" w:color="auto"/>
              <w:right w:val="single" w:sz="8" w:space="0" w:color="auto"/>
            </w:tcBorders>
            <w:shd w:val="clear" w:color="auto" w:fill="9CC2E5" w:themeFill="accent1" w:themeFillTint="99"/>
          </w:tcPr>
          <w:p w:rsidR="00050A20" w:rsidRPr="00A56BAE" w:rsidRDefault="00DC0F38" w:rsidP="00050A20">
            <w:pPr>
              <w:jc w:val="center"/>
              <w:rPr>
                <w:sz w:val="20"/>
                <w:szCs w:val="20"/>
              </w:rPr>
            </w:pPr>
            <w:r>
              <w:rPr>
                <w:sz w:val="20"/>
                <w:szCs w:val="20"/>
              </w:rPr>
              <w:t>Glasgow MT</w:t>
            </w:r>
          </w:p>
        </w:tc>
      </w:tr>
      <w:tr w:rsidR="00050A20" w:rsidRPr="00A751A1" w:rsidTr="00050A20">
        <w:trPr>
          <w:trHeight w:val="42"/>
          <w:jc w:val="center"/>
        </w:trPr>
        <w:tc>
          <w:tcPr>
            <w:tcW w:w="833" w:type="pct"/>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A56BAE" w:rsidRDefault="00050A20" w:rsidP="00050A20">
            <w:pPr>
              <w:spacing w:before="100" w:beforeAutospacing="1" w:after="100" w:afterAutospacing="1"/>
              <w:jc w:val="center"/>
              <w:rPr>
                <w:rFonts w:cs="Times New Roman"/>
                <w:sz w:val="20"/>
                <w:szCs w:val="20"/>
              </w:rPr>
            </w:pPr>
            <w:r w:rsidRPr="00A56BAE">
              <w:rPr>
                <w:sz w:val="20"/>
                <w:szCs w:val="20"/>
              </w:rPr>
              <w:t>Meeting Focus</w:t>
            </w:r>
          </w:p>
        </w:tc>
        <w:tc>
          <w:tcPr>
            <w:tcW w:w="834" w:type="pct"/>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A56BAE" w:rsidRDefault="00050A20" w:rsidP="00050A20">
            <w:pPr>
              <w:spacing w:before="100" w:beforeAutospacing="1" w:after="100" w:afterAutospacing="1"/>
              <w:jc w:val="center"/>
              <w:rPr>
                <w:rFonts w:cs="Times New Roman"/>
                <w:sz w:val="20"/>
                <w:szCs w:val="20"/>
              </w:rPr>
            </w:pPr>
            <w:r w:rsidRPr="00A56BAE">
              <w:rPr>
                <w:sz w:val="20"/>
                <w:szCs w:val="20"/>
              </w:rPr>
              <w:t>Kickoff Meeting</w:t>
            </w:r>
          </w:p>
        </w:tc>
        <w:tc>
          <w:tcPr>
            <w:tcW w:w="834" w:type="pct"/>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A56BAE" w:rsidRDefault="00050A20" w:rsidP="00050A20">
            <w:pPr>
              <w:spacing w:before="100" w:beforeAutospacing="1" w:after="100" w:afterAutospacing="1"/>
              <w:jc w:val="center"/>
              <w:rPr>
                <w:rFonts w:cs="Times New Roman"/>
                <w:sz w:val="20"/>
                <w:szCs w:val="20"/>
              </w:rPr>
            </w:pPr>
            <w:r w:rsidRPr="00A56BAE">
              <w:rPr>
                <w:sz w:val="20"/>
                <w:szCs w:val="20"/>
              </w:rPr>
              <w:t>Community Profile</w:t>
            </w:r>
          </w:p>
        </w:tc>
        <w:tc>
          <w:tcPr>
            <w:tcW w:w="797" w:type="pct"/>
            <w:tcBorders>
              <w:top w:val="nil"/>
              <w:left w:val="nil"/>
              <w:bottom w:val="single" w:sz="8" w:space="0" w:color="auto"/>
              <w:right w:val="single" w:sz="8" w:space="0" w:color="auto"/>
            </w:tcBorders>
            <w:shd w:val="clear" w:color="auto" w:fill="9CC2E5" w:themeFill="accent1" w:themeFillTint="99"/>
          </w:tcPr>
          <w:p w:rsidR="00050A20" w:rsidRPr="00A56BAE" w:rsidRDefault="00050A20" w:rsidP="00050A20">
            <w:pPr>
              <w:spacing w:before="100" w:beforeAutospacing="1" w:after="100" w:afterAutospacing="1"/>
              <w:jc w:val="center"/>
              <w:rPr>
                <w:rFonts w:cs="Times New Roman"/>
                <w:sz w:val="20"/>
                <w:szCs w:val="20"/>
              </w:rPr>
            </w:pPr>
            <w:r w:rsidRPr="00A56BAE">
              <w:rPr>
                <w:sz w:val="20"/>
                <w:szCs w:val="20"/>
              </w:rPr>
              <w:t>Risk Assessment</w:t>
            </w:r>
          </w:p>
        </w:tc>
        <w:tc>
          <w:tcPr>
            <w:tcW w:w="869" w:type="pct"/>
            <w:tcBorders>
              <w:top w:val="nil"/>
              <w:left w:val="nil"/>
              <w:bottom w:val="single" w:sz="8" w:space="0" w:color="auto"/>
              <w:right w:val="single" w:sz="8" w:space="0" w:color="auto"/>
            </w:tcBorders>
            <w:shd w:val="clear" w:color="auto" w:fill="9CC2E5" w:themeFill="accent1" w:themeFillTint="99"/>
          </w:tcPr>
          <w:p w:rsidR="00050A20" w:rsidRPr="00A56BAE" w:rsidRDefault="00050A20" w:rsidP="00050A20">
            <w:pPr>
              <w:spacing w:before="100" w:beforeAutospacing="1" w:after="100" w:afterAutospacing="1"/>
              <w:jc w:val="center"/>
              <w:rPr>
                <w:rFonts w:cs="Times New Roman"/>
                <w:sz w:val="20"/>
                <w:szCs w:val="20"/>
              </w:rPr>
            </w:pPr>
            <w:r w:rsidRPr="00A56BAE">
              <w:rPr>
                <w:sz w:val="20"/>
                <w:szCs w:val="20"/>
              </w:rPr>
              <w:t>Mitigation Actions</w:t>
            </w:r>
          </w:p>
        </w:tc>
        <w:tc>
          <w:tcPr>
            <w:tcW w:w="832" w:type="pct"/>
            <w:tcBorders>
              <w:top w:val="nil"/>
              <w:left w:val="nil"/>
              <w:bottom w:val="single" w:sz="8" w:space="0" w:color="auto"/>
              <w:right w:val="single" w:sz="8" w:space="0" w:color="auto"/>
            </w:tcBorders>
            <w:shd w:val="clear" w:color="auto" w:fill="9CC2E5" w:themeFill="accent1" w:themeFillTint="99"/>
          </w:tcPr>
          <w:p w:rsidR="00050A20" w:rsidRPr="00A56BAE" w:rsidRDefault="00050A20" w:rsidP="00050A20">
            <w:pPr>
              <w:spacing w:before="100" w:beforeAutospacing="1" w:after="100" w:afterAutospacing="1"/>
              <w:jc w:val="center"/>
              <w:rPr>
                <w:rFonts w:cs="Times New Roman"/>
                <w:sz w:val="20"/>
                <w:szCs w:val="20"/>
              </w:rPr>
            </w:pPr>
            <w:r w:rsidRPr="00A56BAE">
              <w:rPr>
                <w:sz w:val="20"/>
                <w:szCs w:val="20"/>
              </w:rPr>
              <w:t>Plan Approval</w:t>
            </w:r>
          </w:p>
        </w:tc>
      </w:tr>
    </w:tbl>
    <w:p w:rsidR="00050A20" w:rsidRPr="00A751A1" w:rsidRDefault="00050A20" w:rsidP="00050A20">
      <w:pPr>
        <w:pStyle w:val="BodyText"/>
        <w:rPr>
          <w:b/>
          <w:color w:val="auto"/>
        </w:rPr>
      </w:pPr>
    </w:p>
    <w:p w:rsidR="00050A20" w:rsidRPr="00A751A1" w:rsidRDefault="00050A20" w:rsidP="00050A20">
      <w:pPr>
        <w:pStyle w:val="BodyText"/>
        <w:rPr>
          <w:color w:val="auto"/>
        </w:rPr>
      </w:pPr>
      <w:r w:rsidRPr="00A751A1">
        <w:rPr>
          <w:b/>
          <w:color w:val="auto"/>
        </w:rPr>
        <w:t>Meeting One (</w:t>
      </w:r>
      <w:r>
        <w:rPr>
          <w:b/>
          <w:color w:val="auto"/>
        </w:rPr>
        <w:t>February 13, 2015</w:t>
      </w:r>
      <w:r w:rsidRPr="00A751A1">
        <w:rPr>
          <w:b/>
          <w:color w:val="auto"/>
        </w:rPr>
        <w:t>):</w:t>
      </w:r>
      <w:r w:rsidRPr="00A751A1">
        <w:rPr>
          <w:color w:val="auto"/>
        </w:rPr>
        <w:t>The focus of the meeting was to set the stage of the planning process, set expectations</w:t>
      </w:r>
      <w:r>
        <w:rPr>
          <w:color w:val="auto"/>
        </w:rPr>
        <w:t>, and to ensure the plan</w:t>
      </w:r>
      <w:r w:rsidRPr="00A751A1">
        <w:rPr>
          <w:color w:val="auto"/>
        </w:rPr>
        <w:t xml:space="preserve"> would accurately represent the makeup of the </w:t>
      </w:r>
      <w:r>
        <w:rPr>
          <w:color w:val="auto"/>
        </w:rPr>
        <w:t>c</w:t>
      </w:r>
      <w:r w:rsidRPr="00A751A1">
        <w:rPr>
          <w:color w:val="auto"/>
        </w:rPr>
        <w:t xml:space="preserve">ounty and participating jurisdictions. An invitation to this meeting was provided to all of the participating jurisdictions and </w:t>
      </w:r>
      <w:r>
        <w:rPr>
          <w:color w:val="auto"/>
        </w:rPr>
        <w:t>c</w:t>
      </w:r>
      <w:r w:rsidRPr="00A751A1">
        <w:rPr>
          <w:color w:val="auto"/>
        </w:rPr>
        <w:t xml:space="preserve">ity and </w:t>
      </w:r>
      <w:r>
        <w:rPr>
          <w:color w:val="auto"/>
        </w:rPr>
        <w:t>c</w:t>
      </w:r>
      <w:r w:rsidRPr="00A751A1">
        <w:rPr>
          <w:color w:val="auto"/>
        </w:rPr>
        <w:t>ounty organizations.</w:t>
      </w:r>
      <w:r>
        <w:rPr>
          <w:color w:val="auto"/>
        </w:rPr>
        <w:t xml:space="preserve"> The Valley County Disaster and Emergency Services, using existing contacts, sent the invitation</w:t>
      </w:r>
      <w:r w:rsidR="00DC0F38">
        <w:rPr>
          <w:color w:val="auto"/>
        </w:rPr>
        <w:t>svia county/city contact lists</w:t>
      </w:r>
      <w:r>
        <w:rPr>
          <w:color w:val="auto"/>
        </w:rPr>
        <w:t>.</w:t>
      </w:r>
    </w:p>
    <w:p w:rsidR="00050A20" w:rsidRPr="00A751A1" w:rsidRDefault="00050A20" w:rsidP="00050A20">
      <w:pPr>
        <w:pStyle w:val="BodyText"/>
        <w:rPr>
          <w:color w:val="auto"/>
        </w:rPr>
      </w:pPr>
    </w:p>
    <w:p w:rsidR="00050A20" w:rsidRPr="00A751A1" w:rsidRDefault="00050A20" w:rsidP="00050A20">
      <w:pPr>
        <w:pStyle w:val="BodyText"/>
        <w:rPr>
          <w:color w:val="auto"/>
        </w:rPr>
      </w:pPr>
      <w:r w:rsidRPr="00A751A1">
        <w:rPr>
          <w:color w:val="auto"/>
        </w:rPr>
        <w:t xml:space="preserve">The meeting was well attended and input from those in attendance proved invaluable. The </w:t>
      </w:r>
      <w:r>
        <w:rPr>
          <w:color w:val="auto"/>
        </w:rPr>
        <w:t>Hazard Mitigation Planning T</w:t>
      </w:r>
      <w:r w:rsidRPr="00A751A1">
        <w:rPr>
          <w:color w:val="auto"/>
        </w:rPr>
        <w:t xml:space="preserve">eam provided an introduction of the planning process, a general understanding of mitigation, and </w:t>
      </w:r>
      <w:r>
        <w:rPr>
          <w:color w:val="auto"/>
        </w:rPr>
        <w:t xml:space="preserve">introduced the concept of the </w:t>
      </w:r>
      <w:r w:rsidRPr="00A751A1">
        <w:rPr>
          <w:color w:val="auto"/>
        </w:rPr>
        <w:t>community profile.</w:t>
      </w:r>
    </w:p>
    <w:p w:rsidR="00050A20" w:rsidRPr="00A751A1" w:rsidRDefault="00050A20" w:rsidP="00050A20">
      <w:pPr>
        <w:pStyle w:val="BodyText"/>
        <w:rPr>
          <w:color w:val="auto"/>
        </w:rPr>
      </w:pPr>
    </w:p>
    <w:p w:rsidR="00050A20" w:rsidRPr="00A751A1" w:rsidRDefault="00050A20" w:rsidP="00050A20">
      <w:pPr>
        <w:pStyle w:val="BodyText"/>
        <w:rPr>
          <w:color w:val="auto"/>
        </w:rPr>
      </w:pPr>
      <w:r w:rsidRPr="00A751A1">
        <w:rPr>
          <w:color w:val="auto"/>
        </w:rPr>
        <w:t xml:space="preserve">The </w:t>
      </w:r>
      <w:r>
        <w:rPr>
          <w:color w:val="auto"/>
        </w:rPr>
        <w:t xml:space="preserve">Hazard Mitigation </w:t>
      </w:r>
      <w:r w:rsidRPr="00A751A1">
        <w:rPr>
          <w:color w:val="auto"/>
        </w:rPr>
        <w:t xml:space="preserve">Planning Team also provided an overview of the planning process and suggested and a timeline for completion. The </w:t>
      </w:r>
      <w:r>
        <w:rPr>
          <w:color w:val="auto"/>
        </w:rPr>
        <w:t xml:space="preserve">Hazard Mitigation </w:t>
      </w:r>
      <w:r w:rsidRPr="00A751A1">
        <w:rPr>
          <w:color w:val="auto"/>
        </w:rPr>
        <w:t xml:space="preserve">Planning Team </w:t>
      </w:r>
      <w:r>
        <w:rPr>
          <w:color w:val="auto"/>
        </w:rPr>
        <w:t xml:space="preserve">discussed </w:t>
      </w:r>
      <w:r w:rsidRPr="00A751A1">
        <w:rPr>
          <w:color w:val="auto"/>
        </w:rPr>
        <w:t xml:space="preserve">the mitigation crosswalk and noted that the required elements of the </w:t>
      </w:r>
      <w:r>
        <w:rPr>
          <w:color w:val="auto"/>
        </w:rPr>
        <w:t>plan</w:t>
      </w:r>
      <w:r w:rsidRPr="00A751A1">
        <w:rPr>
          <w:color w:val="auto"/>
        </w:rPr>
        <w:t xml:space="preserve">.Finally, the </w:t>
      </w:r>
      <w:r>
        <w:rPr>
          <w:color w:val="auto"/>
        </w:rPr>
        <w:t xml:space="preserve">Hazard Mitigation </w:t>
      </w:r>
      <w:r w:rsidRPr="00A751A1">
        <w:rPr>
          <w:color w:val="auto"/>
        </w:rPr>
        <w:t>Planning Team discussed the iterative process</w:t>
      </w:r>
      <w:r>
        <w:rPr>
          <w:color w:val="auto"/>
        </w:rPr>
        <w:t>,</w:t>
      </w:r>
      <w:r w:rsidRPr="00A751A1">
        <w:rPr>
          <w:color w:val="auto"/>
        </w:rPr>
        <w:t xml:space="preserve"> placing an emphasis on the importance of feedback, </w:t>
      </w:r>
      <w:r w:rsidRPr="00B37836">
        <w:rPr>
          <w:noProof/>
          <w:color w:val="auto"/>
        </w:rPr>
        <w:t>input</w:t>
      </w:r>
      <w:r w:rsidR="00B37836">
        <w:rPr>
          <w:noProof/>
          <w:color w:val="auto"/>
        </w:rPr>
        <w:t>,</w:t>
      </w:r>
      <w:r w:rsidRPr="00A751A1">
        <w:rPr>
          <w:color w:val="auto"/>
        </w:rPr>
        <w:t xml:space="preserve"> and communication. </w:t>
      </w:r>
    </w:p>
    <w:p w:rsidR="00050A20" w:rsidRPr="00A751A1" w:rsidRDefault="00050A20" w:rsidP="00050A20">
      <w:pPr>
        <w:pStyle w:val="BodyText"/>
        <w:rPr>
          <w:color w:val="auto"/>
        </w:rPr>
      </w:pPr>
    </w:p>
    <w:p w:rsidR="00050A20" w:rsidRPr="00A751A1" w:rsidRDefault="00050A20" w:rsidP="00050A20">
      <w:pPr>
        <w:pStyle w:val="BodyText"/>
        <w:rPr>
          <w:color w:val="auto"/>
        </w:rPr>
      </w:pPr>
      <w:r w:rsidRPr="00A751A1">
        <w:rPr>
          <w:b/>
          <w:color w:val="auto"/>
        </w:rPr>
        <w:t>Outcomes:</w:t>
      </w:r>
      <w:r w:rsidRPr="00A751A1">
        <w:rPr>
          <w:color w:val="auto"/>
        </w:rPr>
        <w:t xml:space="preserve"> The major outcome of the meeting was the understanding that the </w:t>
      </w:r>
      <w:r>
        <w:rPr>
          <w:color w:val="auto"/>
        </w:rPr>
        <w:t>Hazard Mitigation P</w:t>
      </w:r>
      <w:r w:rsidRPr="00A751A1">
        <w:rPr>
          <w:color w:val="auto"/>
        </w:rPr>
        <w:t xml:space="preserve">lanning </w:t>
      </w:r>
      <w:r>
        <w:rPr>
          <w:color w:val="auto"/>
        </w:rPr>
        <w:t>T</w:t>
      </w:r>
      <w:r w:rsidRPr="00A751A1">
        <w:rPr>
          <w:color w:val="auto"/>
        </w:rPr>
        <w:t xml:space="preserve">eam would provide drafts of the community profile for review.It was noted the </w:t>
      </w:r>
      <w:r>
        <w:rPr>
          <w:color w:val="auto"/>
        </w:rPr>
        <w:t>Hazard Mitigation P</w:t>
      </w:r>
      <w:r w:rsidRPr="00A751A1">
        <w:rPr>
          <w:color w:val="auto"/>
        </w:rPr>
        <w:t xml:space="preserve">lanning </w:t>
      </w:r>
      <w:r>
        <w:rPr>
          <w:color w:val="auto"/>
        </w:rPr>
        <w:t>T</w:t>
      </w:r>
      <w:r w:rsidRPr="00A751A1">
        <w:rPr>
          <w:color w:val="auto"/>
        </w:rPr>
        <w:t xml:space="preserve">eam and stakeholders would create the community profile </w:t>
      </w:r>
      <w:r>
        <w:rPr>
          <w:color w:val="auto"/>
        </w:rPr>
        <w:t>(and subsequent sections of the plan</w:t>
      </w:r>
      <w:r w:rsidRPr="00A751A1">
        <w:rPr>
          <w:color w:val="auto"/>
        </w:rPr>
        <w:t xml:space="preserve">) using </w:t>
      </w:r>
      <w:r w:rsidRPr="00B37836">
        <w:rPr>
          <w:noProof/>
          <w:color w:val="auto"/>
        </w:rPr>
        <w:t>an iterative process</w:t>
      </w:r>
      <w:r w:rsidRPr="00A751A1">
        <w:rPr>
          <w:color w:val="auto"/>
        </w:rPr>
        <w:t>.</w:t>
      </w:r>
      <w:r w:rsidR="00B37836">
        <w:rPr>
          <w:color w:val="auto"/>
        </w:rPr>
        <w:t>The</w:t>
      </w:r>
      <w:r>
        <w:rPr>
          <w:color w:val="auto"/>
        </w:rPr>
        <w:t xml:space="preserve"> planner introduced the concept of the </w:t>
      </w:r>
      <w:r w:rsidRPr="00A751A1">
        <w:rPr>
          <w:color w:val="auto"/>
        </w:rPr>
        <w:t xml:space="preserve">community profile </w:t>
      </w:r>
      <w:r>
        <w:rPr>
          <w:color w:val="auto"/>
        </w:rPr>
        <w:t>and noted the next few months would be spent with the stakeholders providing/sharing data, comments/feedback and providing general context to accurately portray</w:t>
      </w:r>
      <w:r w:rsidRPr="00A751A1">
        <w:rPr>
          <w:color w:val="auto"/>
        </w:rPr>
        <w:t xml:space="preserve"> the local perspective</w:t>
      </w:r>
      <w:r>
        <w:rPr>
          <w:color w:val="auto"/>
        </w:rPr>
        <w:t xml:space="preserve"> of the community</w:t>
      </w:r>
      <w:r w:rsidRPr="00A751A1">
        <w:rPr>
          <w:color w:val="auto"/>
        </w:rPr>
        <w:t xml:space="preserve">.Finally, it was established that the </w:t>
      </w:r>
      <w:r>
        <w:rPr>
          <w:color w:val="auto"/>
        </w:rPr>
        <w:t>Valley County Disaster and Emergency Services</w:t>
      </w:r>
      <w:r w:rsidRPr="00A751A1">
        <w:rPr>
          <w:color w:val="auto"/>
        </w:rPr>
        <w:t xml:space="preserve"> would be responsible for ensuring notification and participation of those within the </w:t>
      </w:r>
      <w:r>
        <w:rPr>
          <w:color w:val="auto"/>
        </w:rPr>
        <w:t>c</w:t>
      </w:r>
      <w:r w:rsidRPr="00A751A1">
        <w:rPr>
          <w:color w:val="auto"/>
        </w:rPr>
        <w:t>ounty and participating jurisdictions.</w:t>
      </w:r>
    </w:p>
    <w:p w:rsidR="00050A20" w:rsidRPr="00A751A1" w:rsidRDefault="00050A20" w:rsidP="00050A20">
      <w:pPr>
        <w:pStyle w:val="BodyText"/>
        <w:rPr>
          <w:color w:val="auto"/>
        </w:rPr>
      </w:pPr>
    </w:p>
    <w:p w:rsidR="00050A20" w:rsidRDefault="00050A20" w:rsidP="00050A20">
      <w:pPr>
        <w:pStyle w:val="BodyText"/>
        <w:rPr>
          <w:color w:val="auto"/>
        </w:rPr>
      </w:pPr>
      <w:r w:rsidRPr="00A751A1">
        <w:rPr>
          <w:color w:val="auto"/>
        </w:rPr>
        <w:t xml:space="preserve">Other outcomes of the meeting concerned the issue of notification and participation.It was understood that several methods would be used to inform the public of the </w:t>
      </w:r>
      <w:r>
        <w:rPr>
          <w:color w:val="auto"/>
        </w:rPr>
        <w:t>mitigation process</w:t>
      </w:r>
      <w:r w:rsidRPr="00A751A1">
        <w:rPr>
          <w:color w:val="auto"/>
        </w:rPr>
        <w:t xml:space="preserve"> with the primary source o</w:t>
      </w:r>
      <w:r>
        <w:rPr>
          <w:color w:val="auto"/>
        </w:rPr>
        <w:t>f public information being the c</w:t>
      </w:r>
      <w:r w:rsidRPr="00A751A1">
        <w:rPr>
          <w:color w:val="auto"/>
        </w:rPr>
        <w:t xml:space="preserve">ounty’s </w:t>
      </w:r>
      <w:r w:rsidRPr="00860392">
        <w:rPr>
          <w:noProof/>
          <w:color w:val="auto"/>
        </w:rPr>
        <w:t>webpage</w:t>
      </w:r>
      <w:r w:rsidR="00DC0F38">
        <w:rPr>
          <w:color w:val="auto"/>
        </w:rPr>
        <w:t>and communication from the DES C</w:t>
      </w:r>
      <w:r>
        <w:rPr>
          <w:color w:val="auto"/>
        </w:rPr>
        <w:t>oordinator</w:t>
      </w:r>
      <w:r w:rsidRPr="00A751A1">
        <w:rPr>
          <w:color w:val="auto"/>
        </w:rPr>
        <w:t xml:space="preserve">.The </w:t>
      </w:r>
      <w:r>
        <w:rPr>
          <w:color w:val="auto"/>
        </w:rPr>
        <w:t>Hazard Mitigation P</w:t>
      </w:r>
      <w:r w:rsidRPr="00A751A1">
        <w:rPr>
          <w:color w:val="auto"/>
        </w:rPr>
        <w:t xml:space="preserve">lanning </w:t>
      </w:r>
      <w:r>
        <w:rPr>
          <w:color w:val="auto"/>
        </w:rPr>
        <w:t>T</w:t>
      </w:r>
      <w:r w:rsidRPr="00A751A1">
        <w:rPr>
          <w:color w:val="auto"/>
        </w:rPr>
        <w:t xml:space="preserve">eam also suggested that each jurisdiction </w:t>
      </w:r>
      <w:r w:rsidRPr="00860392">
        <w:rPr>
          <w:noProof/>
          <w:color w:val="auto"/>
        </w:rPr>
        <w:t>place</w:t>
      </w:r>
      <w:r w:rsidRPr="00A751A1">
        <w:rPr>
          <w:color w:val="auto"/>
        </w:rPr>
        <w:t xml:space="preserve"> an announcement on their respective </w:t>
      </w:r>
      <w:r w:rsidRPr="00860392">
        <w:rPr>
          <w:noProof/>
          <w:color w:val="auto"/>
        </w:rPr>
        <w:t>webpage</w:t>
      </w:r>
      <w:r w:rsidRPr="00A751A1">
        <w:rPr>
          <w:color w:val="auto"/>
        </w:rPr>
        <w:t xml:space="preserve"> informing the public that the mitigation update process had begun, how and where to participate, points of contact, and meeting dates.The </w:t>
      </w:r>
      <w:r>
        <w:rPr>
          <w:color w:val="auto"/>
        </w:rPr>
        <w:t>Hazard Mitigation Planning T</w:t>
      </w:r>
      <w:r w:rsidRPr="00A751A1">
        <w:rPr>
          <w:color w:val="auto"/>
        </w:rPr>
        <w:t xml:space="preserve">eam further advised each jurisdiction to request that the mitigation planning process be added </w:t>
      </w:r>
      <w:r>
        <w:rPr>
          <w:color w:val="auto"/>
        </w:rPr>
        <w:t>as an item in their respective city c</w:t>
      </w:r>
      <w:r w:rsidRPr="00A751A1">
        <w:rPr>
          <w:color w:val="auto"/>
        </w:rPr>
        <w:t>ouncil meetings as an official agenda item</w:t>
      </w:r>
      <w:r w:rsidR="00DC0F38">
        <w:rPr>
          <w:color w:val="auto"/>
        </w:rPr>
        <w:t>.  C</w:t>
      </w:r>
      <w:r w:rsidRPr="00A751A1">
        <w:rPr>
          <w:color w:val="auto"/>
        </w:rPr>
        <w:t xml:space="preserve">ouncil agenda items are typically reported and listed in the </w:t>
      </w:r>
      <w:r>
        <w:rPr>
          <w:color w:val="auto"/>
        </w:rPr>
        <w:t xml:space="preserve">Valley </w:t>
      </w:r>
      <w:r w:rsidRPr="00A751A1">
        <w:rPr>
          <w:color w:val="auto"/>
        </w:rPr>
        <w:t xml:space="preserve">County’s paper of record.Finally, it was suggested for those jurisdictions that have a regular newsletter include information about the mitigation planning </w:t>
      </w:r>
      <w:r w:rsidR="005A5ABA">
        <w:rPr>
          <w:color w:val="auto"/>
        </w:rPr>
        <w:t>process</w:t>
      </w:r>
      <w:r w:rsidRPr="00A751A1">
        <w:rPr>
          <w:color w:val="auto"/>
        </w:rPr>
        <w:t xml:space="preserve">.To ensure everyone’s efforts were coordinated and recorded, it was requested that all the actions used to encourage </w:t>
      </w:r>
      <w:r w:rsidRPr="00860392">
        <w:rPr>
          <w:noProof/>
          <w:color w:val="auto"/>
        </w:rPr>
        <w:t>participation</w:t>
      </w:r>
      <w:r w:rsidRPr="00A751A1">
        <w:rPr>
          <w:color w:val="auto"/>
        </w:rPr>
        <w:t xml:space="preserve"> be reported to the </w:t>
      </w:r>
      <w:r>
        <w:rPr>
          <w:color w:val="auto"/>
        </w:rPr>
        <w:t>DES Coordinator</w:t>
      </w:r>
      <w:r w:rsidRPr="00A751A1">
        <w:rPr>
          <w:color w:val="auto"/>
        </w:rPr>
        <w:t>.</w:t>
      </w:r>
    </w:p>
    <w:p w:rsidR="00050A20" w:rsidRDefault="00050A20" w:rsidP="00050A20">
      <w:pPr>
        <w:pStyle w:val="BodyText"/>
        <w:rPr>
          <w:color w:val="auto"/>
        </w:rPr>
      </w:pPr>
    </w:p>
    <w:p w:rsidR="00050A20" w:rsidRDefault="00050A20" w:rsidP="00050A20">
      <w:pPr>
        <w:pStyle w:val="BodyText"/>
        <w:rPr>
          <w:color w:val="auto"/>
        </w:rPr>
      </w:pPr>
      <w:r w:rsidRPr="00A751A1">
        <w:rPr>
          <w:b/>
          <w:color w:val="auto"/>
        </w:rPr>
        <w:t>Meeting Two (</w:t>
      </w:r>
      <w:r>
        <w:rPr>
          <w:b/>
          <w:bCs/>
          <w:color w:val="auto"/>
        </w:rPr>
        <w:t>March-April 2015</w:t>
      </w:r>
      <w:r w:rsidRPr="00A751A1">
        <w:rPr>
          <w:b/>
          <w:color w:val="auto"/>
        </w:rPr>
        <w:t>):</w:t>
      </w:r>
      <w:r w:rsidRPr="00A751A1">
        <w:rPr>
          <w:color w:val="auto"/>
        </w:rPr>
        <w:t xml:space="preserve"> The </w:t>
      </w:r>
      <w:r>
        <w:rPr>
          <w:color w:val="auto"/>
        </w:rPr>
        <w:t xml:space="preserve">second </w:t>
      </w:r>
      <w:r w:rsidRPr="00A751A1">
        <w:rPr>
          <w:color w:val="auto"/>
        </w:rPr>
        <w:t>meeting</w:t>
      </w:r>
      <w:r>
        <w:rPr>
          <w:color w:val="auto"/>
        </w:rPr>
        <w:t xml:space="preserve"> was actual a series of meetings held traditionally, electronically</w:t>
      </w:r>
      <w:r w:rsidR="005A5ABA">
        <w:rPr>
          <w:color w:val="auto"/>
        </w:rPr>
        <w:t>,</w:t>
      </w:r>
      <w:r>
        <w:rPr>
          <w:color w:val="auto"/>
        </w:rPr>
        <w:t xml:space="preserve"> and via phone conferences with each of the participating jurisdiction’s representatives.  </w:t>
      </w:r>
      <w:r w:rsidRPr="00A751A1">
        <w:rPr>
          <w:color w:val="auto"/>
        </w:rPr>
        <w:t xml:space="preserve">The purpose of the second meeting was to present the </w:t>
      </w:r>
      <w:r>
        <w:rPr>
          <w:color w:val="auto"/>
        </w:rPr>
        <w:t xml:space="preserve">draft </w:t>
      </w:r>
      <w:r w:rsidRPr="00A751A1">
        <w:rPr>
          <w:color w:val="auto"/>
        </w:rPr>
        <w:t xml:space="preserve">findings of the community profile, </w:t>
      </w:r>
      <w:r>
        <w:rPr>
          <w:color w:val="auto"/>
        </w:rPr>
        <w:t>enhance the profile with local input</w:t>
      </w:r>
      <w:r w:rsidR="005A5ABA">
        <w:rPr>
          <w:color w:val="auto"/>
        </w:rPr>
        <w:t>,</w:t>
      </w:r>
      <w:r>
        <w:rPr>
          <w:color w:val="auto"/>
        </w:rPr>
        <w:t xml:space="preserve"> and approve the community profile.   </w:t>
      </w:r>
      <w:r w:rsidR="005A5ABA">
        <w:rPr>
          <w:color w:val="auto"/>
        </w:rPr>
        <w:t>T</w:t>
      </w:r>
      <w:r>
        <w:rPr>
          <w:color w:val="auto"/>
        </w:rPr>
        <w:t xml:space="preserve">he planning team </w:t>
      </w:r>
      <w:r w:rsidR="005A5ABA">
        <w:rPr>
          <w:color w:val="auto"/>
        </w:rPr>
        <w:t xml:space="preserve">also </w:t>
      </w:r>
      <w:r>
        <w:rPr>
          <w:color w:val="auto"/>
        </w:rPr>
        <w:t xml:space="preserve">used this opportunity to present the findings of the capability assessment </w:t>
      </w:r>
      <w:r w:rsidR="005A5ABA">
        <w:rPr>
          <w:color w:val="auto"/>
        </w:rPr>
        <w:t xml:space="preserve">along with having </w:t>
      </w:r>
      <w:r>
        <w:rPr>
          <w:color w:val="auto"/>
        </w:rPr>
        <w:t xml:space="preserve">each of the jurisdictions approve the final capability assessment. </w:t>
      </w:r>
    </w:p>
    <w:p w:rsidR="00050A20" w:rsidRDefault="00050A20" w:rsidP="00050A20">
      <w:pPr>
        <w:pStyle w:val="BodyText"/>
        <w:rPr>
          <w:color w:val="auto"/>
        </w:rPr>
      </w:pPr>
    </w:p>
    <w:p w:rsidR="00050A20" w:rsidRDefault="00050A20" w:rsidP="00050A20">
      <w:pPr>
        <w:pStyle w:val="BodyText"/>
        <w:rPr>
          <w:color w:val="auto"/>
        </w:rPr>
      </w:pPr>
      <w:r w:rsidRPr="00A751A1">
        <w:rPr>
          <w:b/>
          <w:color w:val="auto"/>
        </w:rPr>
        <w:t>Outcomes:</w:t>
      </w:r>
      <w:r w:rsidRPr="00A751A1">
        <w:rPr>
          <w:color w:val="auto"/>
        </w:rPr>
        <w:t xml:space="preserve"> Outcomes of the meeting included </w:t>
      </w:r>
      <w:r>
        <w:rPr>
          <w:color w:val="auto"/>
        </w:rPr>
        <w:t xml:space="preserve">improvements </w:t>
      </w:r>
      <w:r w:rsidR="005A5ABA">
        <w:rPr>
          <w:color w:val="auto"/>
        </w:rPr>
        <w:t>o</w:t>
      </w:r>
      <w:r>
        <w:rPr>
          <w:color w:val="auto"/>
        </w:rPr>
        <w:t>f the community profile and completing the capability assessment.</w:t>
      </w:r>
    </w:p>
    <w:p w:rsidR="00050A20" w:rsidRDefault="00050A20" w:rsidP="00050A20">
      <w:pPr>
        <w:pStyle w:val="BodyText"/>
        <w:rPr>
          <w:color w:val="auto"/>
        </w:rPr>
      </w:pPr>
    </w:p>
    <w:p w:rsidR="00050A20" w:rsidRPr="00A751A1" w:rsidRDefault="00050A20" w:rsidP="00050A20">
      <w:pPr>
        <w:pStyle w:val="BodyText"/>
        <w:rPr>
          <w:color w:val="auto"/>
        </w:rPr>
      </w:pPr>
      <w:r>
        <w:rPr>
          <w:color w:val="auto"/>
        </w:rPr>
        <w:t xml:space="preserve">This meeting was primarily completed with the planner meeting with the DES Coordinator and in turn the DES Coordinator meeting with the Valley County Commissioners, Jurisdictional </w:t>
      </w:r>
      <w:r w:rsidRPr="00B37836">
        <w:rPr>
          <w:noProof/>
          <w:color w:val="auto"/>
        </w:rPr>
        <w:t>Mayors</w:t>
      </w:r>
      <w:r w:rsidR="00B37836">
        <w:rPr>
          <w:noProof/>
          <w:color w:val="auto"/>
        </w:rPr>
        <w:t>,</w:t>
      </w:r>
      <w:r>
        <w:rPr>
          <w:color w:val="auto"/>
        </w:rPr>
        <w:t xml:space="preserve"> and other key stakeholders.  </w:t>
      </w:r>
      <w:r w:rsidR="005A5ABA">
        <w:rPr>
          <w:color w:val="auto"/>
        </w:rPr>
        <w:t>W</w:t>
      </w:r>
      <w:r>
        <w:rPr>
          <w:color w:val="auto"/>
        </w:rPr>
        <w:t xml:space="preserve">hile this process is described here as a single meeting, in </w:t>
      </w:r>
      <w:r w:rsidRPr="00B37836">
        <w:rPr>
          <w:noProof/>
          <w:color w:val="auto"/>
        </w:rPr>
        <w:t>reality</w:t>
      </w:r>
      <w:r w:rsidR="00B37836">
        <w:rPr>
          <w:noProof/>
          <w:color w:val="auto"/>
        </w:rPr>
        <w:t>,</w:t>
      </w:r>
      <w:r>
        <w:rPr>
          <w:color w:val="auto"/>
        </w:rPr>
        <w:t xml:space="preserve"> it was a series of meetings that transpired over several weeks.</w:t>
      </w:r>
    </w:p>
    <w:p w:rsidR="00050A20" w:rsidRPr="00A751A1" w:rsidRDefault="00050A20" w:rsidP="00050A20">
      <w:pPr>
        <w:pStyle w:val="BodyText"/>
        <w:rPr>
          <w:b/>
          <w:color w:val="auto"/>
        </w:rPr>
      </w:pPr>
    </w:p>
    <w:p w:rsidR="00050A20" w:rsidRDefault="00050A20" w:rsidP="00050A20">
      <w:pPr>
        <w:pStyle w:val="BodyText"/>
        <w:rPr>
          <w:color w:val="auto"/>
        </w:rPr>
      </w:pPr>
      <w:r w:rsidRPr="00A751A1">
        <w:rPr>
          <w:b/>
          <w:color w:val="auto"/>
        </w:rPr>
        <w:t>Meeting Three (</w:t>
      </w:r>
      <w:r>
        <w:rPr>
          <w:b/>
          <w:color w:val="auto"/>
        </w:rPr>
        <w:t>May 19, 2015)</w:t>
      </w:r>
      <w:r w:rsidRPr="00A751A1">
        <w:rPr>
          <w:b/>
          <w:color w:val="auto"/>
        </w:rPr>
        <w:t>:</w:t>
      </w:r>
      <w:r>
        <w:rPr>
          <w:color w:val="auto"/>
        </w:rPr>
        <w:t xml:space="preserve"> This meeting</w:t>
      </w:r>
      <w:r w:rsidRPr="00A751A1">
        <w:rPr>
          <w:color w:val="auto"/>
        </w:rPr>
        <w:t xml:space="preserve"> included a progress update on the mitigation planning process, a</w:t>
      </w:r>
      <w:r>
        <w:rPr>
          <w:color w:val="auto"/>
        </w:rPr>
        <w:t xml:space="preserve"> discussion </w:t>
      </w:r>
      <w:r w:rsidR="005A5ABA">
        <w:rPr>
          <w:color w:val="auto"/>
        </w:rPr>
        <w:t>on</w:t>
      </w:r>
      <w:r>
        <w:rPr>
          <w:color w:val="auto"/>
        </w:rPr>
        <w:t xml:space="preserve"> what hazards should be included in the plan</w:t>
      </w:r>
      <w:r w:rsidR="005A5ABA">
        <w:rPr>
          <w:color w:val="auto"/>
        </w:rPr>
        <w:t>,</w:t>
      </w:r>
      <w:r>
        <w:rPr>
          <w:color w:val="auto"/>
        </w:rPr>
        <w:t xml:space="preserve"> an overview/tutorial </w:t>
      </w:r>
      <w:r w:rsidRPr="00A751A1">
        <w:rPr>
          <w:color w:val="auto"/>
        </w:rPr>
        <w:t>of the risk assessment</w:t>
      </w:r>
      <w:r w:rsidR="005A5ABA">
        <w:rPr>
          <w:color w:val="auto"/>
        </w:rPr>
        <w:t>,</w:t>
      </w:r>
      <w:r>
        <w:rPr>
          <w:color w:val="auto"/>
        </w:rPr>
        <w:t xml:space="preserve"> and an overview of the capability assessment.  </w:t>
      </w:r>
      <w:r w:rsidR="005A5ABA">
        <w:rPr>
          <w:color w:val="auto"/>
        </w:rPr>
        <w:t xml:space="preserve">It was additionally </w:t>
      </w:r>
      <w:r>
        <w:rPr>
          <w:color w:val="auto"/>
        </w:rPr>
        <w:t xml:space="preserve">noted that the planning team would also create </w:t>
      </w:r>
      <w:r w:rsidR="005A5ABA">
        <w:rPr>
          <w:color w:val="auto"/>
        </w:rPr>
        <w:t xml:space="preserve">the </w:t>
      </w:r>
      <w:r>
        <w:rPr>
          <w:color w:val="auto"/>
        </w:rPr>
        <w:t>plan maintenance section</w:t>
      </w:r>
      <w:r w:rsidR="005A5ABA">
        <w:rPr>
          <w:color w:val="auto"/>
        </w:rPr>
        <w:t xml:space="preserve">.  </w:t>
      </w:r>
    </w:p>
    <w:p w:rsidR="00050A20" w:rsidRPr="00A751A1" w:rsidRDefault="00050A20" w:rsidP="00050A20">
      <w:pPr>
        <w:pStyle w:val="BodyText"/>
        <w:rPr>
          <w:color w:val="auto"/>
        </w:rPr>
      </w:pPr>
    </w:p>
    <w:p w:rsidR="00050A20" w:rsidRDefault="00050A20" w:rsidP="00050A20">
      <w:pPr>
        <w:pStyle w:val="BodyText"/>
        <w:rPr>
          <w:color w:val="auto"/>
        </w:rPr>
      </w:pPr>
      <w:r w:rsidRPr="00A751A1">
        <w:rPr>
          <w:b/>
          <w:color w:val="auto"/>
        </w:rPr>
        <w:t>Outcomes:</w:t>
      </w:r>
      <w:r w:rsidRPr="00A751A1">
        <w:rPr>
          <w:color w:val="auto"/>
        </w:rPr>
        <w:t>Outcomes of the meeting included</w:t>
      </w:r>
      <w:r>
        <w:rPr>
          <w:color w:val="auto"/>
        </w:rPr>
        <w:t xml:space="preserve"> a decision on what </w:t>
      </w:r>
      <w:r w:rsidR="005A5ABA">
        <w:rPr>
          <w:color w:val="auto"/>
        </w:rPr>
        <w:t>hazards</w:t>
      </w:r>
      <w:r>
        <w:rPr>
          <w:color w:val="auto"/>
        </w:rPr>
        <w:t xml:space="preserve"> were to be included in the planning process and approval of the risk assessment process.  Finally, it was decided that once </w:t>
      </w:r>
      <w:r w:rsidR="005A5ABA">
        <w:rPr>
          <w:color w:val="auto"/>
        </w:rPr>
        <w:t xml:space="preserve">there were reviewable drafts of </w:t>
      </w:r>
      <w:r>
        <w:rPr>
          <w:color w:val="auto"/>
        </w:rPr>
        <w:t>the risk assessmentthe stakeholders would review the</w:t>
      </w:r>
      <w:r w:rsidR="005A5ABA">
        <w:rPr>
          <w:color w:val="auto"/>
        </w:rPr>
        <w:t>m</w:t>
      </w:r>
      <w:r>
        <w:rPr>
          <w:color w:val="auto"/>
        </w:rPr>
        <w:t xml:space="preserve"> provide feedback. Upon inclusion of the feedback each of the jurisdictions w</w:t>
      </w:r>
      <w:r w:rsidR="00E2373F">
        <w:rPr>
          <w:color w:val="auto"/>
        </w:rPr>
        <w:t>ould approve the risk assessment, community profile, and capability assessments</w:t>
      </w:r>
      <w:r>
        <w:rPr>
          <w:color w:val="auto"/>
        </w:rPr>
        <w:t>.  The feedback and approval process would be conducted/completed with a series of communications using traditional meetings electronic means and phone conferences.</w:t>
      </w:r>
    </w:p>
    <w:p w:rsidR="00050A20" w:rsidRDefault="00050A20" w:rsidP="00050A20">
      <w:pPr>
        <w:pStyle w:val="BodyText"/>
        <w:rPr>
          <w:color w:val="auto"/>
        </w:rPr>
      </w:pPr>
    </w:p>
    <w:p w:rsidR="00050A20" w:rsidRDefault="00050A20" w:rsidP="00050A20">
      <w:pPr>
        <w:pStyle w:val="BodyText"/>
        <w:rPr>
          <w:rFonts w:cs="Times New Roman"/>
          <w:color w:val="auto"/>
        </w:rPr>
      </w:pPr>
      <w:r>
        <w:rPr>
          <w:b/>
          <w:color w:val="auto"/>
        </w:rPr>
        <w:t>M</w:t>
      </w:r>
      <w:r w:rsidRPr="00A751A1">
        <w:rPr>
          <w:b/>
          <w:color w:val="auto"/>
        </w:rPr>
        <w:t xml:space="preserve">eeting Four </w:t>
      </w:r>
      <w:r>
        <w:rPr>
          <w:b/>
          <w:color w:val="auto"/>
        </w:rPr>
        <w:t>(November 2015-June 2016</w:t>
      </w:r>
      <w:r w:rsidRPr="00A751A1">
        <w:rPr>
          <w:b/>
          <w:color w:val="auto"/>
        </w:rPr>
        <w:t>):</w:t>
      </w:r>
      <w:r>
        <w:rPr>
          <w:rFonts w:cs="Times New Roman"/>
          <w:color w:val="auto"/>
        </w:rPr>
        <w:t>T</w:t>
      </w:r>
      <w:r w:rsidRPr="00A751A1">
        <w:rPr>
          <w:color w:val="auto"/>
        </w:rPr>
        <w:t xml:space="preserve">he primary </w:t>
      </w:r>
      <w:r>
        <w:rPr>
          <w:rFonts w:cs="Times New Roman"/>
          <w:color w:val="auto"/>
        </w:rPr>
        <w:t>purpose of this series of</w:t>
      </w:r>
      <w:r w:rsidRPr="00F75408">
        <w:rPr>
          <w:rFonts w:cs="Times New Roman"/>
          <w:noProof/>
          <w:color w:val="auto"/>
        </w:rPr>
        <w:t>meeting</w:t>
      </w:r>
      <w:r w:rsidR="00F75408" w:rsidRPr="00F75408">
        <w:rPr>
          <w:rFonts w:cs="Times New Roman"/>
          <w:noProof/>
          <w:color w:val="auto"/>
        </w:rPr>
        <w:t>s</w:t>
      </w:r>
      <w:r w:rsidRPr="00A751A1">
        <w:rPr>
          <w:rFonts w:cs="Times New Roman"/>
          <w:color w:val="auto"/>
        </w:rPr>
        <w:t xml:space="preserve"> was</w:t>
      </w:r>
      <w:r w:rsidR="00F75408">
        <w:rPr>
          <w:rFonts w:cs="Times New Roman"/>
          <w:color w:val="auto"/>
        </w:rPr>
        <w:t>to</w:t>
      </w:r>
      <w:r w:rsidR="00E2373F">
        <w:rPr>
          <w:rFonts w:cs="Times New Roman"/>
          <w:color w:val="auto"/>
        </w:rPr>
        <w:t>complete t</w:t>
      </w:r>
      <w:r w:rsidR="00F75408">
        <w:rPr>
          <w:rFonts w:cs="Times New Roman"/>
          <w:color w:val="auto"/>
        </w:rPr>
        <w:t xml:space="preserve">he mitigation project section of the plan.  The meeting was </w:t>
      </w:r>
      <w:r w:rsidR="00E2373F">
        <w:rPr>
          <w:rFonts w:cs="Times New Roman"/>
          <w:color w:val="auto"/>
        </w:rPr>
        <w:t xml:space="preserve">a </w:t>
      </w:r>
      <w:r w:rsidR="00F75408">
        <w:rPr>
          <w:rFonts w:cs="Times New Roman"/>
          <w:color w:val="auto"/>
        </w:rPr>
        <w:t>series of meetings</w:t>
      </w:r>
      <w:r>
        <w:rPr>
          <w:rFonts w:cs="Times New Roman"/>
          <w:color w:val="auto"/>
        </w:rPr>
        <w:t xml:space="preserve">/communications </w:t>
      </w:r>
      <w:r w:rsidR="00F75408">
        <w:rPr>
          <w:rFonts w:cs="Times New Roman"/>
          <w:color w:val="auto"/>
        </w:rPr>
        <w:t xml:space="preserve">to help </w:t>
      </w:r>
      <w:r w:rsidR="00860392">
        <w:rPr>
          <w:rFonts w:cs="Times New Roman"/>
          <w:noProof/>
          <w:color w:val="auto"/>
        </w:rPr>
        <w:t>e</w:t>
      </w:r>
      <w:r w:rsidR="00F75408" w:rsidRPr="00860392">
        <w:rPr>
          <w:rFonts w:cs="Times New Roman"/>
          <w:noProof/>
          <w:color w:val="auto"/>
        </w:rPr>
        <w:t>nsure</w:t>
      </w:r>
      <w:r>
        <w:rPr>
          <w:rFonts w:cs="Times New Roman"/>
          <w:color w:val="auto"/>
        </w:rPr>
        <w:t>as m</w:t>
      </w:r>
      <w:r w:rsidR="00F75408">
        <w:rPr>
          <w:rFonts w:cs="Times New Roman"/>
          <w:color w:val="auto"/>
        </w:rPr>
        <w:t>any of the</w:t>
      </w:r>
      <w:r>
        <w:rPr>
          <w:rFonts w:cs="Times New Roman"/>
          <w:color w:val="auto"/>
        </w:rPr>
        <w:t xml:space="preserve"> participants and key stakeholders </w:t>
      </w:r>
      <w:r w:rsidR="00F75408">
        <w:rPr>
          <w:rFonts w:cs="Times New Roman"/>
          <w:color w:val="auto"/>
        </w:rPr>
        <w:t xml:space="preserve">were included.  </w:t>
      </w:r>
      <w:r w:rsidRPr="00860392">
        <w:rPr>
          <w:rFonts w:cs="Times New Roman"/>
          <w:noProof/>
          <w:color w:val="auto"/>
        </w:rPr>
        <w:t>Key</w:t>
      </w:r>
      <w:r>
        <w:rPr>
          <w:rFonts w:cs="Times New Roman"/>
          <w:color w:val="auto"/>
        </w:rPr>
        <w:t xml:space="preserve"> stakeholder</w:t>
      </w:r>
      <w:r w:rsidR="00860392">
        <w:rPr>
          <w:rFonts w:cs="Times New Roman"/>
          <w:color w:val="auto"/>
        </w:rPr>
        <w:t>s</w:t>
      </w:r>
      <w:r>
        <w:rPr>
          <w:rFonts w:cs="Times New Roman"/>
          <w:color w:val="auto"/>
        </w:rPr>
        <w:t xml:space="preserve"> from all of the jurisdictions meet via a traditional meeting and had several </w:t>
      </w:r>
      <w:r w:rsidRPr="00860392">
        <w:rPr>
          <w:rFonts w:cs="Times New Roman"/>
          <w:noProof/>
          <w:color w:val="auto"/>
        </w:rPr>
        <w:t>follow</w:t>
      </w:r>
      <w:r w:rsidR="00860392">
        <w:rPr>
          <w:rFonts w:cs="Times New Roman"/>
          <w:noProof/>
          <w:color w:val="auto"/>
        </w:rPr>
        <w:t>-</w:t>
      </w:r>
      <w:r w:rsidR="00F75408" w:rsidRPr="00860392">
        <w:rPr>
          <w:rFonts w:cs="Times New Roman"/>
          <w:noProof/>
          <w:color w:val="auto"/>
        </w:rPr>
        <w:t>up</w:t>
      </w:r>
      <w:r>
        <w:rPr>
          <w:rFonts w:cs="Times New Roman"/>
          <w:color w:val="auto"/>
        </w:rPr>
        <w:t xml:space="preserve"> communications.</w:t>
      </w:r>
    </w:p>
    <w:p w:rsidR="00050A20" w:rsidRDefault="00050A20" w:rsidP="00050A20">
      <w:pPr>
        <w:pStyle w:val="BodyText"/>
        <w:rPr>
          <w:rFonts w:cs="Times New Roman"/>
          <w:color w:val="auto"/>
        </w:rPr>
      </w:pPr>
    </w:p>
    <w:p w:rsidR="00050A20" w:rsidRDefault="00050A20" w:rsidP="00050A20">
      <w:pPr>
        <w:pStyle w:val="BodyText"/>
        <w:rPr>
          <w:rFonts w:cs="Times New Roman"/>
          <w:color w:val="auto"/>
        </w:rPr>
      </w:pPr>
      <w:r w:rsidRPr="00A751A1">
        <w:rPr>
          <w:b/>
          <w:color w:val="auto"/>
        </w:rPr>
        <w:t>Outcomes:</w:t>
      </w:r>
      <w:r>
        <w:rPr>
          <w:rFonts w:cs="Times New Roman"/>
          <w:color w:val="auto"/>
        </w:rPr>
        <w:t>A</w:t>
      </w:r>
      <w:r w:rsidRPr="00A751A1">
        <w:rPr>
          <w:rFonts w:cs="Times New Roman"/>
          <w:color w:val="auto"/>
        </w:rPr>
        <w:t xml:space="preserve">ll of the participating jurisdictions </w:t>
      </w:r>
      <w:r w:rsidR="00E2373F">
        <w:rPr>
          <w:rFonts w:cs="Times New Roman"/>
          <w:color w:val="auto"/>
        </w:rPr>
        <w:t>participated</w:t>
      </w:r>
      <w:r>
        <w:rPr>
          <w:rFonts w:cs="Times New Roman"/>
          <w:color w:val="auto"/>
        </w:rPr>
        <w:t xml:space="preserve"> and provid</w:t>
      </w:r>
      <w:r w:rsidR="00E2373F">
        <w:rPr>
          <w:rFonts w:cs="Times New Roman"/>
          <w:color w:val="auto"/>
        </w:rPr>
        <w:t>ed input.  The DES C</w:t>
      </w:r>
      <w:r>
        <w:rPr>
          <w:rFonts w:cs="Times New Roman"/>
          <w:color w:val="auto"/>
        </w:rPr>
        <w:t xml:space="preserve">oordinator </w:t>
      </w:r>
      <w:r w:rsidR="00E2373F">
        <w:rPr>
          <w:rFonts w:cs="Times New Roman"/>
          <w:color w:val="auto"/>
        </w:rPr>
        <w:t>additionally used the Valley County p</w:t>
      </w:r>
      <w:r>
        <w:rPr>
          <w:rFonts w:cs="Times New Roman"/>
          <w:color w:val="auto"/>
        </w:rPr>
        <w:t>aper o</w:t>
      </w:r>
      <w:r w:rsidR="00E2373F">
        <w:rPr>
          <w:rFonts w:cs="Times New Roman"/>
          <w:color w:val="auto"/>
        </w:rPr>
        <w:t>f record and w</w:t>
      </w:r>
      <w:r>
        <w:rPr>
          <w:rFonts w:cs="Times New Roman"/>
          <w:color w:val="auto"/>
        </w:rPr>
        <w:t>ebpage</w:t>
      </w:r>
      <w:r w:rsidR="00E2373F">
        <w:rPr>
          <w:rFonts w:cs="Times New Roman"/>
          <w:color w:val="auto"/>
        </w:rPr>
        <w:t xml:space="preserve"> to invite</w:t>
      </w:r>
      <w:r>
        <w:rPr>
          <w:rFonts w:cs="Times New Roman"/>
          <w:color w:val="auto"/>
        </w:rPr>
        <w:t xml:space="preserve"> the public to participate in this process and comment on the plan in general. The result of this planning effort results in the creation of</w:t>
      </w:r>
      <w:r w:rsidR="00F75408">
        <w:rPr>
          <w:rFonts w:cs="Times New Roman"/>
          <w:color w:val="auto"/>
        </w:rPr>
        <w:t xml:space="preserve"> a</w:t>
      </w:r>
      <w:r w:rsidRPr="00F75408">
        <w:rPr>
          <w:rFonts w:cs="Times New Roman"/>
          <w:noProof/>
          <w:color w:val="auto"/>
        </w:rPr>
        <w:t>list</w:t>
      </w:r>
      <w:r>
        <w:rPr>
          <w:rFonts w:cs="Times New Roman"/>
          <w:color w:val="auto"/>
        </w:rPr>
        <w:t xml:space="preserve"> of mitigation actions, a </w:t>
      </w:r>
      <w:r w:rsidRPr="00F75408">
        <w:rPr>
          <w:rFonts w:cs="Times New Roman"/>
          <w:noProof/>
          <w:color w:val="auto"/>
        </w:rPr>
        <w:t>cost</w:t>
      </w:r>
      <w:r w:rsidR="00F75408">
        <w:rPr>
          <w:rFonts w:cs="Times New Roman"/>
          <w:noProof/>
          <w:color w:val="auto"/>
        </w:rPr>
        <w:t>-</w:t>
      </w:r>
      <w:r w:rsidRPr="00F75408">
        <w:rPr>
          <w:rFonts w:cs="Times New Roman"/>
          <w:noProof/>
          <w:color w:val="auto"/>
        </w:rPr>
        <w:t>benefitanalysis</w:t>
      </w:r>
      <w:r w:rsidR="00F75408">
        <w:rPr>
          <w:rFonts w:cs="Times New Roman"/>
          <w:noProof/>
          <w:color w:val="auto"/>
        </w:rPr>
        <w:t>,</w:t>
      </w:r>
      <w:r>
        <w:rPr>
          <w:rFonts w:cs="Times New Roman"/>
          <w:color w:val="auto"/>
        </w:rPr>
        <w:t xml:space="preserve"> and the final approval the mitigation project </w:t>
      </w:r>
      <w:r w:rsidR="00E2373F">
        <w:rPr>
          <w:rFonts w:cs="Times New Roman"/>
          <w:color w:val="auto"/>
        </w:rPr>
        <w:t xml:space="preserve">section. </w:t>
      </w:r>
    </w:p>
    <w:p w:rsidR="00E2373F" w:rsidRPr="00A751A1" w:rsidRDefault="00E2373F" w:rsidP="00050A20">
      <w:pPr>
        <w:pStyle w:val="BodyText"/>
        <w:rPr>
          <w:color w:val="auto"/>
        </w:rPr>
      </w:pPr>
    </w:p>
    <w:p w:rsidR="00050A20" w:rsidRDefault="00050A20" w:rsidP="00050A20">
      <w:pPr>
        <w:shd w:val="clear" w:color="auto" w:fill="FFFFFF"/>
        <w:rPr>
          <w:rFonts w:cs="Times New Roman"/>
          <w:shd w:val="clear" w:color="auto" w:fill="FFFFFF"/>
        </w:rPr>
      </w:pPr>
      <w:r w:rsidRPr="00A16C3A">
        <w:rPr>
          <w:rFonts w:cs="Times New Roman"/>
          <w:b/>
          <w:shd w:val="clear" w:color="auto" w:fill="FFFFFF"/>
        </w:rPr>
        <w:t xml:space="preserve">Meeting Five </w:t>
      </w:r>
      <w:r w:rsidRPr="00F07D63">
        <w:rPr>
          <w:rFonts w:cs="Times New Roman"/>
          <w:b/>
          <w:shd w:val="clear" w:color="auto" w:fill="FFFFFF"/>
        </w:rPr>
        <w:t>(</w:t>
      </w:r>
      <w:r>
        <w:rPr>
          <w:rFonts w:cs="Times New Roman"/>
          <w:b/>
          <w:shd w:val="clear" w:color="auto" w:fill="FFFFFF"/>
        </w:rPr>
        <w:t>August 2016</w:t>
      </w:r>
      <w:r w:rsidRPr="00F07D63">
        <w:rPr>
          <w:rFonts w:cs="Times New Roman"/>
          <w:b/>
          <w:shd w:val="clear" w:color="auto" w:fill="FFFFFF"/>
        </w:rPr>
        <w:t>):</w:t>
      </w:r>
      <w:r w:rsidRPr="00A16C3A">
        <w:rPr>
          <w:rFonts w:cs="Times New Roman"/>
          <w:shd w:val="clear" w:color="auto" w:fill="FFFFFF"/>
        </w:rPr>
        <w:t xml:space="preserve">The </w:t>
      </w:r>
      <w:r>
        <w:rPr>
          <w:rFonts w:cs="Times New Roman"/>
          <w:shd w:val="clear" w:color="auto" w:fill="FFFFFF"/>
        </w:rPr>
        <w:t xml:space="preserve">purpose of this meeting was to approve the final iteration of the plan.  Each jurisdiction was given a chance to review </w:t>
      </w:r>
      <w:r w:rsidR="00E2373F">
        <w:rPr>
          <w:rFonts w:cs="Times New Roman"/>
          <w:shd w:val="clear" w:color="auto" w:fill="FFFFFF"/>
        </w:rPr>
        <w:t>the plan and provide comment.  Another</w:t>
      </w:r>
      <w:r>
        <w:rPr>
          <w:rFonts w:cs="Times New Roman"/>
          <w:shd w:val="clear" w:color="auto" w:fill="FFFFFF"/>
        </w:rPr>
        <w:t xml:space="preserve"> invitation for public review and </w:t>
      </w:r>
      <w:r w:rsidRPr="00860392">
        <w:rPr>
          <w:rFonts w:cs="Times New Roman"/>
          <w:noProof/>
          <w:shd w:val="clear" w:color="auto" w:fill="FFFFFF"/>
        </w:rPr>
        <w:t>comment</w:t>
      </w:r>
      <w:r>
        <w:rPr>
          <w:rFonts w:cs="Times New Roman"/>
          <w:shd w:val="clear" w:color="auto" w:fill="FFFFFF"/>
        </w:rPr>
        <w:t xml:space="preserve"> was made via the Valley County paper o</w:t>
      </w:r>
      <w:r w:rsidR="00E2373F">
        <w:rPr>
          <w:rFonts w:cs="Times New Roman"/>
          <w:shd w:val="clear" w:color="auto" w:fill="FFFFFF"/>
        </w:rPr>
        <w:t>f record and w</w:t>
      </w:r>
      <w:r>
        <w:rPr>
          <w:rFonts w:cs="Times New Roman"/>
          <w:shd w:val="clear" w:color="auto" w:fill="FFFFFF"/>
        </w:rPr>
        <w:t>ebsite</w:t>
      </w:r>
      <w:r w:rsidR="00F75408">
        <w:rPr>
          <w:rFonts w:cs="Times New Roman"/>
          <w:shd w:val="clear" w:color="auto" w:fill="FFFFFF"/>
        </w:rPr>
        <w:t xml:space="preserve">. </w:t>
      </w:r>
      <w:r w:rsidR="00E2373F">
        <w:rPr>
          <w:rFonts w:cs="Times New Roman"/>
          <w:shd w:val="clear" w:color="auto" w:fill="FFFFFF"/>
        </w:rPr>
        <w:t>Th</w:t>
      </w:r>
      <w:r w:rsidRPr="00A16C3A">
        <w:rPr>
          <w:rFonts w:cs="Times New Roman"/>
          <w:shd w:val="clear" w:color="auto" w:fill="FFFFFF"/>
        </w:rPr>
        <w:t xml:space="preserve">e </w:t>
      </w:r>
      <w:r>
        <w:rPr>
          <w:rFonts w:cs="Times New Roman"/>
          <w:shd w:val="clear" w:color="auto" w:fill="FFFFFF"/>
        </w:rPr>
        <w:t>plan</w:t>
      </w:r>
      <w:r w:rsidRPr="00A16C3A">
        <w:rPr>
          <w:rFonts w:cs="Times New Roman"/>
          <w:shd w:val="clear" w:color="auto" w:fill="FFFFFF"/>
        </w:rPr>
        <w:t xml:space="preserve"> approval process lasted for approximately </w:t>
      </w:r>
      <w:r>
        <w:rPr>
          <w:rFonts w:cs="Times New Roman"/>
          <w:shd w:val="clear" w:color="auto" w:fill="FFFFFF"/>
        </w:rPr>
        <w:t xml:space="preserve">two </w:t>
      </w:r>
      <w:r w:rsidRPr="00A16C3A">
        <w:rPr>
          <w:rFonts w:cs="Times New Roman"/>
          <w:shd w:val="clear" w:color="auto" w:fill="FFFFFF"/>
        </w:rPr>
        <w:t>month</w:t>
      </w:r>
      <w:r>
        <w:rPr>
          <w:rFonts w:cs="Times New Roman"/>
          <w:shd w:val="clear" w:color="auto" w:fill="FFFFFF"/>
        </w:rPr>
        <w:t>s (June 2016 – August 2016).</w:t>
      </w:r>
    </w:p>
    <w:p w:rsidR="00050A20" w:rsidRDefault="00050A20" w:rsidP="00050A20">
      <w:pPr>
        <w:shd w:val="clear" w:color="auto" w:fill="FFFFFF"/>
        <w:rPr>
          <w:rFonts w:cs="Times New Roman"/>
          <w:shd w:val="clear" w:color="auto" w:fill="FFFFFF"/>
        </w:rPr>
      </w:pPr>
    </w:p>
    <w:p w:rsidR="00050A20" w:rsidRPr="00A16C3A" w:rsidRDefault="00050A20" w:rsidP="00050A20">
      <w:pPr>
        <w:shd w:val="clear" w:color="auto" w:fill="FFFFFF"/>
        <w:rPr>
          <w:rFonts w:cs="Times New Roman"/>
          <w:shd w:val="clear" w:color="auto" w:fill="FFFFFF"/>
        </w:rPr>
      </w:pPr>
      <w:r w:rsidRPr="00A751A1">
        <w:rPr>
          <w:b/>
        </w:rPr>
        <w:t>Outcomes</w:t>
      </w:r>
      <w:r>
        <w:rPr>
          <w:b/>
        </w:rPr>
        <w:t xml:space="preserve">:   </w:t>
      </w:r>
      <w:r w:rsidR="00F75408">
        <w:t>With the j</w:t>
      </w:r>
      <w:r w:rsidRPr="00E5365D">
        <w:t>urisdictions approving the final iteration of the plan, the DES Coordinator</w:t>
      </w:r>
      <w:r w:rsidRPr="00E5365D">
        <w:rPr>
          <w:rFonts w:cs="Times New Roman"/>
          <w:shd w:val="clear" w:color="auto" w:fill="FFFFFF"/>
        </w:rPr>
        <w:t xml:space="preserve"> deeming the plan approved.   The </w:t>
      </w:r>
      <w:r>
        <w:rPr>
          <w:rFonts w:cs="Times New Roman"/>
          <w:shd w:val="clear" w:color="auto" w:fill="FFFFFF"/>
        </w:rPr>
        <w:t>plan was sent for in for state r</w:t>
      </w:r>
      <w:r w:rsidRPr="00E5365D">
        <w:rPr>
          <w:rFonts w:cs="Times New Roman"/>
          <w:shd w:val="clear" w:color="auto" w:fill="FFFFFF"/>
        </w:rPr>
        <w:t>eview.</w:t>
      </w:r>
    </w:p>
    <w:p w:rsidR="00050A20" w:rsidRDefault="00050A20" w:rsidP="00050A20">
      <w:pPr>
        <w:shd w:val="clear" w:color="auto" w:fill="FFFFFF"/>
        <w:rPr>
          <w:rFonts w:cs="Times New Roman"/>
          <w:highlight w:val="yellow"/>
          <w:shd w:val="clear" w:color="auto" w:fill="FFFFFF"/>
        </w:rPr>
      </w:pPr>
    </w:p>
    <w:p w:rsidR="00050A20" w:rsidRDefault="00050A20" w:rsidP="00050A20">
      <w:pPr>
        <w:pStyle w:val="Heading3"/>
      </w:pPr>
      <w:bookmarkStart w:id="112" w:name="_Toc424901434"/>
      <w:bookmarkStart w:id="113" w:name="_Toc442423750"/>
      <w:bookmarkStart w:id="114" w:name="_Toc445210942"/>
      <w:bookmarkStart w:id="115" w:name="_Toc458956722"/>
      <w:r w:rsidRPr="00A751A1">
        <w:t>2.1.7 Additional Meetings and Participation</w:t>
      </w:r>
      <w:bookmarkEnd w:id="112"/>
      <w:bookmarkEnd w:id="113"/>
      <w:bookmarkEnd w:id="114"/>
      <w:bookmarkEnd w:id="115"/>
    </w:p>
    <w:p w:rsidR="00F75408" w:rsidRPr="00A751A1" w:rsidRDefault="00F75408" w:rsidP="00050A20">
      <w:pPr>
        <w:pStyle w:val="Heading3"/>
      </w:pPr>
    </w:p>
    <w:p w:rsidR="00050A20" w:rsidRPr="00A751A1" w:rsidRDefault="00050A20" w:rsidP="00050A20">
      <w:pPr>
        <w:rPr>
          <w:rFonts w:cs="Times New Roman"/>
        </w:rPr>
      </w:pPr>
      <w:r>
        <w:rPr>
          <w:rFonts w:cs="Times New Roman"/>
        </w:rPr>
        <w:t>Several meetings/communications were utilized to complete the five phases of the planning process. T</w:t>
      </w:r>
      <w:r w:rsidRPr="00A751A1">
        <w:rPr>
          <w:rFonts w:cs="Times New Roman"/>
        </w:rPr>
        <w:t xml:space="preserve">he </w:t>
      </w:r>
      <w:r>
        <w:rPr>
          <w:rFonts w:cs="Times New Roman"/>
        </w:rPr>
        <w:t>Valley County Disaster and Emergency ServicesCoordinator was the primary facilitator and leader of these meetings and communications.  T</w:t>
      </w:r>
      <w:r w:rsidRPr="00A751A1">
        <w:rPr>
          <w:rFonts w:cs="Times New Roman"/>
        </w:rPr>
        <w:t xml:space="preserve">hese additional meetings provided the </w:t>
      </w:r>
      <w:r>
        <w:rPr>
          <w:rFonts w:cs="Times New Roman"/>
        </w:rPr>
        <w:t>Hazard Mitigation P</w:t>
      </w:r>
      <w:r w:rsidRPr="00A751A1">
        <w:rPr>
          <w:rFonts w:cs="Times New Roman"/>
        </w:rPr>
        <w:t xml:space="preserve">lanning </w:t>
      </w:r>
      <w:r>
        <w:rPr>
          <w:rFonts w:cs="Times New Roman"/>
        </w:rPr>
        <w:t>T</w:t>
      </w:r>
      <w:r w:rsidRPr="00A751A1">
        <w:rPr>
          <w:rFonts w:cs="Times New Roman"/>
        </w:rPr>
        <w:t xml:space="preserve">eam with additional information and insights that were vital to the </w:t>
      </w:r>
      <w:r>
        <w:rPr>
          <w:rFonts w:cs="Times New Roman"/>
        </w:rPr>
        <w:t>plan</w:t>
      </w:r>
      <w:r w:rsidRPr="00A751A1">
        <w:rPr>
          <w:rFonts w:cs="Times New Roman"/>
        </w:rPr>
        <w:t xml:space="preserve"> update</w:t>
      </w:r>
      <w:r w:rsidR="00E2373F">
        <w:rPr>
          <w:rFonts w:cs="Times New Roman"/>
        </w:rPr>
        <w:t xml:space="preserve"> and e</w:t>
      </w:r>
      <w:r>
        <w:rPr>
          <w:rFonts w:cs="Times New Roman"/>
        </w:rPr>
        <w:t>nsured every phase of the planning process was approved by each participating jurisdiction</w:t>
      </w:r>
      <w:r w:rsidRPr="00A751A1">
        <w:rPr>
          <w:rFonts w:cs="Times New Roman"/>
        </w:rPr>
        <w:t>.Participants incl</w:t>
      </w:r>
      <w:r>
        <w:rPr>
          <w:rFonts w:cs="Times New Roman"/>
        </w:rPr>
        <w:t>uded officials from all of the c</w:t>
      </w:r>
      <w:r w:rsidRPr="00A751A1">
        <w:rPr>
          <w:rFonts w:cs="Times New Roman"/>
        </w:rPr>
        <w:t>ounty’s jurisdictions, key stakeholders from various organizations, subject matter experts, regional and state officials</w:t>
      </w:r>
      <w:r>
        <w:rPr>
          <w:rFonts w:cs="Times New Roman"/>
        </w:rPr>
        <w:t>,</w:t>
      </w:r>
      <w:r w:rsidRPr="00A751A1">
        <w:rPr>
          <w:rFonts w:cs="Times New Roman"/>
        </w:rPr>
        <w:t xml:space="preserve"> and the public. </w:t>
      </w:r>
    </w:p>
    <w:p w:rsidR="00050A20" w:rsidRPr="00A751A1" w:rsidRDefault="00050A20" w:rsidP="00050A20">
      <w:pPr>
        <w:rPr>
          <w:rFonts w:cs="Times New Roman"/>
        </w:rPr>
      </w:pPr>
    </w:p>
    <w:p w:rsidR="00050A20" w:rsidRPr="00A751A1" w:rsidRDefault="00050A20" w:rsidP="00050A20">
      <w:pPr>
        <w:rPr>
          <w:rFonts w:cs="Times New Roman"/>
        </w:rPr>
      </w:pPr>
      <w:r w:rsidRPr="00A751A1">
        <w:rPr>
          <w:rFonts w:cs="Times New Roman"/>
        </w:rPr>
        <w:t>What follows is a comprehensive list of all the meeting that occurred over the entire planning process.The dates, as well as a general synopsis of what occurred at the meetings, who participated</w:t>
      </w:r>
      <w:r w:rsidR="00F75408">
        <w:rPr>
          <w:rFonts w:cs="Times New Roman"/>
        </w:rPr>
        <w:t>,</w:t>
      </w:r>
      <w:r w:rsidRPr="00A751A1">
        <w:rPr>
          <w:rFonts w:cs="Times New Roman"/>
        </w:rPr>
        <w:t xml:space="preserve"> and general </w:t>
      </w:r>
      <w:r w:rsidRPr="00F75408">
        <w:rPr>
          <w:rFonts w:cs="Times New Roman"/>
          <w:noProof/>
        </w:rPr>
        <w:t>notes</w:t>
      </w:r>
      <w:r w:rsidRPr="00A751A1">
        <w:rPr>
          <w:rFonts w:cs="Times New Roman"/>
        </w:rPr>
        <w:t>are prov</w:t>
      </w:r>
      <w:r>
        <w:rPr>
          <w:rFonts w:cs="Times New Roman"/>
        </w:rPr>
        <w:t>ided in the following table</w:t>
      </w:r>
      <w:r w:rsidRPr="00A751A1">
        <w:rPr>
          <w:rFonts w:cs="Times New Roman"/>
        </w:rPr>
        <w:t>.Meetings occurred in both traditional formats and conference calls.</w:t>
      </w:r>
    </w:p>
    <w:p w:rsidR="00050A20" w:rsidRDefault="00050A20" w:rsidP="00050A20">
      <w:pPr>
        <w:rPr>
          <w:rFonts w:cs="Times New Roman"/>
        </w:rPr>
      </w:pPr>
    </w:p>
    <w:p w:rsidR="00F75408" w:rsidRDefault="00F75408" w:rsidP="00050A20">
      <w:pPr>
        <w:rPr>
          <w:rFonts w:cs="Times New Roman"/>
        </w:rPr>
      </w:pPr>
    </w:p>
    <w:p w:rsidR="00F75408" w:rsidRDefault="00F75408" w:rsidP="00050A20">
      <w:pPr>
        <w:rPr>
          <w:rFonts w:cs="Times New Roman"/>
        </w:rPr>
      </w:pPr>
    </w:p>
    <w:p w:rsidR="00F75408" w:rsidRDefault="00F75408" w:rsidP="00050A20">
      <w:pPr>
        <w:rPr>
          <w:rFonts w:cs="Times New Roman"/>
        </w:rPr>
      </w:pPr>
    </w:p>
    <w:p w:rsidR="00F75408" w:rsidRPr="00A751A1" w:rsidRDefault="00F75408" w:rsidP="00050A20">
      <w:pPr>
        <w:rPr>
          <w:rFonts w:cs="Times New Roman"/>
        </w:rPr>
      </w:pPr>
    </w:p>
    <w:p w:rsidR="00F75408" w:rsidRDefault="00F75408">
      <w:pPr>
        <w:widowControl/>
        <w:spacing w:after="160" w:line="259" w:lineRule="auto"/>
        <w:rPr>
          <w:rFonts w:eastAsia="Times New Roman"/>
          <w:b/>
          <w:bCs/>
          <w:sz w:val="22"/>
          <w:szCs w:val="24"/>
        </w:rPr>
      </w:pPr>
      <w:bookmarkStart w:id="116" w:name="_Toc424892952"/>
      <w:bookmarkStart w:id="117" w:name="_Toc442424031"/>
      <w:bookmarkStart w:id="118" w:name="_Toc445211225"/>
      <w:r>
        <w:br w:type="page"/>
      </w:r>
    </w:p>
    <w:p w:rsidR="00050A20" w:rsidRDefault="00050A20" w:rsidP="00F75408">
      <w:pPr>
        <w:pStyle w:val="Heading6"/>
      </w:pPr>
      <w:bookmarkStart w:id="119" w:name="_Toc458960525"/>
      <w:r w:rsidRPr="00A751A1">
        <w:t xml:space="preserve">Table </w:t>
      </w:r>
      <w:fldSimple w:instr=" SEQ Table \* ARABIC ">
        <w:r>
          <w:rPr>
            <w:noProof/>
          </w:rPr>
          <w:t>5</w:t>
        </w:r>
      </w:fldSimple>
      <w:r w:rsidRPr="00A751A1">
        <w:t>: Date and Purpose of Meetings</w:t>
      </w:r>
      <w:bookmarkEnd w:id="116"/>
      <w:bookmarkEnd w:id="117"/>
      <w:bookmarkEnd w:id="118"/>
      <w:bookmarkEnd w:id="119"/>
    </w:p>
    <w:tbl>
      <w:tblPr>
        <w:tblW w:w="9900" w:type="dxa"/>
        <w:jc w:val="center"/>
        <w:shd w:val="clear" w:color="auto" w:fill="FFFFFF"/>
        <w:tblCellMar>
          <w:left w:w="0" w:type="dxa"/>
          <w:right w:w="0" w:type="dxa"/>
        </w:tblCellMar>
        <w:tblLook w:val="04A0"/>
      </w:tblPr>
      <w:tblGrid>
        <w:gridCol w:w="1395"/>
        <w:gridCol w:w="3040"/>
        <w:gridCol w:w="1423"/>
        <w:gridCol w:w="4042"/>
      </w:tblGrid>
      <w:tr w:rsidR="00050A20" w:rsidRPr="00A751A1" w:rsidTr="00050A20">
        <w:trPr>
          <w:tblHeader/>
          <w:jc w:val="center"/>
        </w:trPr>
        <w:tc>
          <w:tcPr>
            <w:tcW w:w="9900" w:type="dxa"/>
            <w:gridSpan w:val="4"/>
            <w:tcBorders>
              <w:top w:val="single" w:sz="8" w:space="0" w:color="auto"/>
              <w:left w:val="single" w:sz="8" w:space="0" w:color="auto"/>
              <w:bottom w:val="single" w:sz="4" w:space="0" w:color="auto"/>
              <w:right w:val="single" w:sz="8" w:space="0" w:color="000000"/>
            </w:tcBorders>
            <w:shd w:val="clear" w:color="auto" w:fill="002060"/>
            <w:tcMar>
              <w:top w:w="0" w:type="dxa"/>
              <w:left w:w="108" w:type="dxa"/>
              <w:bottom w:w="0" w:type="dxa"/>
              <w:right w:w="108" w:type="dxa"/>
            </w:tcMar>
            <w:vAlign w:val="center"/>
            <w:hideMark/>
          </w:tcPr>
          <w:p w:rsidR="00050A20" w:rsidRPr="00A751A1" w:rsidRDefault="00050A20" w:rsidP="00050A20">
            <w:pPr>
              <w:jc w:val="center"/>
              <w:rPr>
                <w:b/>
                <w:sz w:val="20"/>
                <w:szCs w:val="20"/>
                <w:highlight w:val="yellow"/>
              </w:rPr>
            </w:pPr>
            <w:r w:rsidRPr="00CA4FD1">
              <w:rPr>
                <w:b/>
                <w:sz w:val="20"/>
                <w:szCs w:val="20"/>
              </w:rPr>
              <w:t xml:space="preserve">Meetings with Key Stakeholders, the </w:t>
            </w:r>
            <w:r w:rsidRPr="00F75408">
              <w:rPr>
                <w:b/>
                <w:noProof/>
                <w:sz w:val="20"/>
                <w:szCs w:val="20"/>
              </w:rPr>
              <w:t>Community</w:t>
            </w:r>
            <w:r w:rsidR="00F75408">
              <w:rPr>
                <w:b/>
                <w:noProof/>
                <w:sz w:val="20"/>
                <w:szCs w:val="20"/>
              </w:rPr>
              <w:t>,</w:t>
            </w:r>
            <w:r w:rsidRPr="00CA4FD1">
              <w:rPr>
                <w:b/>
                <w:sz w:val="20"/>
                <w:szCs w:val="20"/>
              </w:rPr>
              <w:t xml:space="preserve"> and Other Interested Parties</w:t>
            </w:r>
          </w:p>
        </w:tc>
      </w:tr>
      <w:tr w:rsidR="00050A20" w:rsidRPr="00A751A1" w:rsidTr="00050A20">
        <w:trPr>
          <w:tblHeader/>
          <w:jc w:val="center"/>
        </w:trPr>
        <w:tc>
          <w:tcPr>
            <w:tcW w:w="1395" w:type="dxa"/>
            <w:tcBorders>
              <w:top w:val="single" w:sz="4" w:space="0" w:color="auto"/>
              <w:left w:val="single" w:sz="4" w:space="0" w:color="auto"/>
              <w:bottom w:val="single" w:sz="4" w:space="0" w:color="auto"/>
              <w:right w:val="single" w:sz="4" w:space="0" w:color="auto"/>
            </w:tcBorders>
            <w:shd w:val="clear" w:color="auto" w:fill="AEAAAA" w:themeFill="background2" w:themeFillShade="BF"/>
            <w:tcMar>
              <w:top w:w="0" w:type="dxa"/>
              <w:left w:w="108" w:type="dxa"/>
              <w:bottom w:w="0" w:type="dxa"/>
              <w:right w:w="108" w:type="dxa"/>
            </w:tcMar>
            <w:vAlign w:val="center"/>
            <w:hideMark/>
          </w:tcPr>
          <w:p w:rsidR="00050A20" w:rsidRPr="00CA4FD1" w:rsidRDefault="00050A20" w:rsidP="00050A20">
            <w:pPr>
              <w:rPr>
                <w:b/>
                <w:sz w:val="20"/>
              </w:rPr>
            </w:pPr>
            <w:r w:rsidRPr="00CA4FD1">
              <w:rPr>
                <w:b/>
                <w:sz w:val="20"/>
              </w:rPr>
              <w:t xml:space="preserve">Date </w:t>
            </w:r>
          </w:p>
        </w:tc>
        <w:tc>
          <w:tcPr>
            <w:tcW w:w="3040" w:type="dxa"/>
            <w:tcBorders>
              <w:top w:val="single" w:sz="4" w:space="0" w:color="auto"/>
              <w:left w:val="single" w:sz="4" w:space="0" w:color="auto"/>
              <w:bottom w:val="single" w:sz="4" w:space="0" w:color="auto"/>
              <w:right w:val="single" w:sz="4" w:space="0" w:color="auto"/>
            </w:tcBorders>
            <w:shd w:val="clear" w:color="auto" w:fill="AEAAAA" w:themeFill="background2" w:themeFillShade="BF"/>
            <w:tcMar>
              <w:top w:w="0" w:type="dxa"/>
              <w:left w:w="108" w:type="dxa"/>
              <w:bottom w:w="0" w:type="dxa"/>
              <w:right w:w="108" w:type="dxa"/>
            </w:tcMar>
            <w:vAlign w:val="center"/>
            <w:hideMark/>
          </w:tcPr>
          <w:p w:rsidR="00050A20" w:rsidRPr="00CA4FD1" w:rsidRDefault="00050A20" w:rsidP="00050A20">
            <w:pPr>
              <w:rPr>
                <w:b/>
                <w:sz w:val="20"/>
              </w:rPr>
            </w:pPr>
            <w:r w:rsidRPr="00CA4FD1">
              <w:rPr>
                <w:b/>
                <w:sz w:val="20"/>
              </w:rPr>
              <w:t>Purpose </w:t>
            </w:r>
          </w:p>
        </w:tc>
        <w:tc>
          <w:tcPr>
            <w:tcW w:w="1423" w:type="dxa"/>
            <w:tcBorders>
              <w:top w:val="single" w:sz="4" w:space="0" w:color="auto"/>
              <w:left w:val="single" w:sz="4" w:space="0" w:color="auto"/>
              <w:bottom w:val="single" w:sz="4" w:space="0" w:color="auto"/>
              <w:right w:val="single" w:sz="4" w:space="0" w:color="auto"/>
            </w:tcBorders>
            <w:shd w:val="clear" w:color="auto" w:fill="AEAAAA" w:themeFill="background2" w:themeFillShade="BF"/>
            <w:tcMar>
              <w:top w:w="0" w:type="dxa"/>
              <w:left w:w="108" w:type="dxa"/>
              <w:bottom w:w="0" w:type="dxa"/>
              <w:right w:w="108" w:type="dxa"/>
            </w:tcMar>
            <w:vAlign w:val="center"/>
            <w:hideMark/>
          </w:tcPr>
          <w:p w:rsidR="00050A20" w:rsidRPr="00CA4FD1" w:rsidRDefault="00050A20" w:rsidP="00050A20">
            <w:pPr>
              <w:rPr>
                <w:b/>
                <w:sz w:val="20"/>
              </w:rPr>
            </w:pPr>
            <w:r w:rsidRPr="00CA4FD1">
              <w:rPr>
                <w:b/>
                <w:sz w:val="20"/>
              </w:rPr>
              <w:t>Forum </w:t>
            </w:r>
          </w:p>
        </w:tc>
        <w:tc>
          <w:tcPr>
            <w:tcW w:w="4042" w:type="dxa"/>
            <w:tcBorders>
              <w:top w:val="single" w:sz="4" w:space="0" w:color="auto"/>
              <w:left w:val="single" w:sz="4" w:space="0" w:color="auto"/>
              <w:bottom w:val="single" w:sz="4" w:space="0" w:color="auto"/>
              <w:right w:val="single" w:sz="4" w:space="0" w:color="auto"/>
            </w:tcBorders>
            <w:shd w:val="clear" w:color="auto" w:fill="AEAAAA" w:themeFill="background2" w:themeFillShade="BF"/>
            <w:tcMar>
              <w:top w:w="0" w:type="dxa"/>
              <w:left w:w="108" w:type="dxa"/>
              <w:bottom w:w="0" w:type="dxa"/>
              <w:right w:w="108" w:type="dxa"/>
            </w:tcMar>
            <w:vAlign w:val="center"/>
            <w:hideMark/>
          </w:tcPr>
          <w:p w:rsidR="00050A20" w:rsidRPr="00CA4FD1" w:rsidRDefault="00050A20" w:rsidP="00050A20">
            <w:pPr>
              <w:rPr>
                <w:b/>
                <w:sz w:val="20"/>
              </w:rPr>
            </w:pPr>
            <w:r w:rsidRPr="00CA4FD1">
              <w:rPr>
                <w:b/>
                <w:sz w:val="20"/>
              </w:rPr>
              <w:t>Participants</w:t>
            </w:r>
          </w:p>
        </w:tc>
      </w:tr>
      <w:tr w:rsidR="00050A20" w:rsidRPr="00A751A1" w:rsidTr="00050A20">
        <w:trPr>
          <w:jc w:val="center"/>
        </w:trPr>
        <w:tc>
          <w:tcPr>
            <w:tcW w:w="1395" w:type="dxa"/>
            <w:tcBorders>
              <w:top w:val="single" w:sz="4" w:space="0" w:color="auto"/>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jc w:val="center"/>
              <w:rPr>
                <w:rFonts w:eastAsia="Times New Roman" w:cs="Times New Roman"/>
                <w:sz w:val="20"/>
                <w:szCs w:val="20"/>
              </w:rPr>
            </w:pPr>
            <w:r w:rsidRPr="003E5D7C">
              <w:rPr>
                <w:sz w:val="20"/>
                <w:szCs w:val="20"/>
              </w:rPr>
              <w:t>2/10/15</w:t>
            </w:r>
          </w:p>
        </w:tc>
        <w:tc>
          <w:tcPr>
            <w:tcW w:w="3040" w:type="dxa"/>
            <w:tcBorders>
              <w:top w:val="single" w:sz="4" w:space="0" w:color="auto"/>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rFonts w:eastAsia="Times New Roman" w:cs="Times New Roman"/>
                <w:color w:val="222222"/>
                <w:sz w:val="20"/>
                <w:szCs w:val="20"/>
              </w:rPr>
            </w:pPr>
            <w:r w:rsidRPr="003E5D7C">
              <w:rPr>
                <w:sz w:val="20"/>
                <w:szCs w:val="20"/>
              </w:rPr>
              <w:t>Valley County Hazard Plan Update Kick-Off Meeting, Community profile</w:t>
            </w:r>
          </w:p>
        </w:tc>
        <w:tc>
          <w:tcPr>
            <w:tcW w:w="1423" w:type="dxa"/>
            <w:tcBorders>
              <w:top w:val="single" w:sz="4" w:space="0" w:color="auto"/>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8A6C81">
            <w:pPr>
              <w:widowControl/>
              <w:ind w:right="195"/>
              <w:rPr>
                <w:rFonts w:eastAsia="Times New Roman" w:cs="Times New Roman"/>
                <w:color w:val="222222"/>
                <w:sz w:val="20"/>
                <w:szCs w:val="20"/>
              </w:rPr>
            </w:pPr>
            <w:r w:rsidRPr="003E5D7C">
              <w:rPr>
                <w:sz w:val="20"/>
                <w:szCs w:val="20"/>
              </w:rPr>
              <w:t>Plenary</w:t>
            </w:r>
          </w:p>
        </w:tc>
        <w:tc>
          <w:tcPr>
            <w:tcW w:w="4042" w:type="dxa"/>
            <w:tcBorders>
              <w:top w:val="single" w:sz="4" w:space="0" w:color="auto"/>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rFonts w:eastAsia="Times New Roman" w:cs="Times New Roman"/>
                <w:color w:val="222222"/>
                <w:sz w:val="20"/>
                <w:szCs w:val="20"/>
              </w:rPr>
            </w:pPr>
            <w:r w:rsidRPr="003E5D7C">
              <w:rPr>
                <w:sz w:val="20"/>
                <w:szCs w:val="20"/>
              </w:rPr>
              <w:t>Mitigation Planning Committee, Mitigation Steering Committee, Participating Jurisdictions and the Public</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jc w:val="center"/>
              <w:rPr>
                <w:rFonts w:eastAsia="Times New Roman" w:cs="Times New Roman"/>
                <w:sz w:val="20"/>
                <w:szCs w:val="20"/>
              </w:rPr>
            </w:pPr>
            <w:r w:rsidRPr="003E5D7C">
              <w:rPr>
                <w:sz w:val="20"/>
                <w:szCs w:val="20"/>
              </w:rPr>
              <w:t>2/10/15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rFonts w:eastAsia="Times New Roman" w:cs="Times New Roman"/>
                <w:color w:val="222222"/>
                <w:sz w:val="20"/>
                <w:szCs w:val="20"/>
              </w:rPr>
            </w:pPr>
            <w:r w:rsidRPr="003E5D7C">
              <w:rPr>
                <w:sz w:val="20"/>
                <w:szCs w:val="20"/>
              </w:rPr>
              <w:t>Valley County Hazard Plan Meeting, Community profile</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8A6C81">
            <w:pPr>
              <w:widowControl/>
              <w:ind w:right="195"/>
              <w:rPr>
                <w:rFonts w:eastAsia="Times New Roman" w:cs="Times New Roman"/>
                <w:color w:val="222222"/>
                <w:sz w:val="20"/>
                <w:szCs w:val="20"/>
              </w:rPr>
            </w:pPr>
            <w:r w:rsidRPr="003E5D7C">
              <w:rPr>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rFonts w:eastAsia="Times New Roman" w:cs="Times New Roman"/>
                <w:color w:val="222222"/>
                <w:sz w:val="20"/>
                <w:szCs w:val="20"/>
              </w:rPr>
            </w:pPr>
            <w:r w:rsidRPr="003E5D7C">
              <w:rPr>
                <w:sz w:val="20"/>
                <w:szCs w:val="20"/>
              </w:rPr>
              <w:t>National  Oceanic and Atmospheric Association</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2/16/15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Discuss PDM-Reviewed Hazard perception survey and send it out to committee and public</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8A6C81">
            <w:pPr>
              <w:widowControl/>
              <w:ind w:right="195"/>
              <w:rPr>
                <w:color w:val="222222"/>
                <w:sz w:val="20"/>
                <w:szCs w:val="20"/>
              </w:rPr>
            </w:pPr>
            <w:r w:rsidRPr="003E5D7C">
              <w:rPr>
                <w:color w:val="222222"/>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F75408" w:rsidP="00F75408">
            <w:pPr>
              <w:widowControl/>
              <w:rPr>
                <w:color w:val="222222"/>
                <w:sz w:val="20"/>
                <w:szCs w:val="20"/>
              </w:rPr>
            </w:pPr>
            <w:r>
              <w:rPr>
                <w:color w:val="222222"/>
                <w:sz w:val="20"/>
                <w:szCs w:val="20"/>
              </w:rPr>
              <w:t>LEPC Steering C</w:t>
            </w:r>
            <w:r w:rsidR="00050A20" w:rsidRPr="003E5D7C">
              <w:rPr>
                <w:color w:val="222222"/>
                <w:sz w:val="20"/>
                <w:szCs w:val="20"/>
              </w:rPr>
              <w:t>ommittee</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2/22/15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Discuss PDM- rough draft of the community profile for review, review hazard profile</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8A6C81">
            <w:pPr>
              <w:rPr>
                <w:sz w:val="20"/>
                <w:szCs w:val="20"/>
              </w:rPr>
            </w:pPr>
            <w:r w:rsidRPr="003E5D7C">
              <w:rPr>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F75408" w:rsidP="00F75408">
            <w:pPr>
              <w:widowControl/>
              <w:rPr>
                <w:color w:val="222222"/>
                <w:sz w:val="20"/>
                <w:szCs w:val="20"/>
              </w:rPr>
            </w:pPr>
            <w:r>
              <w:rPr>
                <w:color w:val="222222"/>
                <w:sz w:val="20"/>
                <w:szCs w:val="20"/>
              </w:rPr>
              <w:t>LEPC Steering C</w:t>
            </w:r>
            <w:r w:rsidR="00050A20" w:rsidRPr="003E5D7C">
              <w:rPr>
                <w:color w:val="222222"/>
                <w:sz w:val="20"/>
                <w:szCs w:val="20"/>
              </w:rPr>
              <w:t>ommittee</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3/11/15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Discuss PDM- reviewed Hazard perception survey</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8A6C81">
            <w:pPr>
              <w:widowControl/>
              <w:ind w:right="195"/>
              <w:rPr>
                <w:color w:val="222222"/>
                <w:sz w:val="20"/>
                <w:szCs w:val="20"/>
              </w:rPr>
            </w:pPr>
            <w:r w:rsidRPr="003E5D7C">
              <w:rPr>
                <w:color w:val="222222"/>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Department Head meeting</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3/17/15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Discuss PDM- Draft copy of Community profile was reviewed and send out to committee</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ind w:right="195"/>
              <w:jc w:val="center"/>
              <w:rPr>
                <w:color w:val="222222"/>
                <w:sz w:val="20"/>
                <w:szCs w:val="20"/>
              </w:rPr>
            </w:pPr>
          </w:p>
          <w:p w:rsidR="00050A20" w:rsidRPr="003E5D7C" w:rsidRDefault="00050A20" w:rsidP="008A6C81">
            <w:pPr>
              <w:rPr>
                <w:sz w:val="20"/>
                <w:szCs w:val="20"/>
              </w:rPr>
            </w:pPr>
            <w:r w:rsidRPr="003E5D7C">
              <w:rPr>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LEPC Steering Committee</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sz w:val="20"/>
                <w:szCs w:val="20"/>
              </w:rPr>
              <w:t>4/8/15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sz w:val="20"/>
                <w:szCs w:val="20"/>
              </w:rPr>
              <w:t>Discuss PDM and Hazard perception survey</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8A6C81">
            <w:pPr>
              <w:widowControl/>
              <w:ind w:right="195"/>
              <w:rPr>
                <w:color w:val="222222"/>
                <w:sz w:val="20"/>
                <w:szCs w:val="20"/>
              </w:rPr>
            </w:pPr>
            <w:r w:rsidRPr="003E5D7C">
              <w:rPr>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sz w:val="20"/>
                <w:szCs w:val="20"/>
              </w:rPr>
              <w:t xml:space="preserve">Valley County </w:t>
            </w:r>
            <w:r w:rsidR="00F75408">
              <w:rPr>
                <w:sz w:val="20"/>
                <w:szCs w:val="20"/>
              </w:rPr>
              <w:t>employee meeting and LEPC S</w:t>
            </w:r>
            <w:r w:rsidRPr="003E5D7C">
              <w:rPr>
                <w:sz w:val="20"/>
                <w:szCs w:val="20"/>
              </w:rPr>
              <w:t>teering Committee</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4/21/15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Discuss PDM- worked on Hazard perception survey and discussed community profile</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8A6C81">
            <w:pPr>
              <w:widowControl/>
              <w:ind w:right="195"/>
              <w:rPr>
                <w:color w:val="222222"/>
                <w:sz w:val="20"/>
                <w:szCs w:val="20"/>
              </w:rPr>
            </w:pPr>
            <w:r w:rsidRPr="003E5D7C">
              <w:rPr>
                <w:color w:val="222222"/>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F75408" w:rsidP="00F75408">
            <w:pPr>
              <w:widowControl/>
              <w:tabs>
                <w:tab w:val="left" w:pos="255"/>
              </w:tabs>
              <w:rPr>
                <w:color w:val="222222"/>
                <w:sz w:val="20"/>
                <w:szCs w:val="20"/>
              </w:rPr>
            </w:pPr>
            <w:r>
              <w:rPr>
                <w:color w:val="222222"/>
                <w:sz w:val="20"/>
                <w:szCs w:val="20"/>
              </w:rPr>
              <w:t>LEPC S</w:t>
            </w:r>
            <w:r w:rsidR="00050A20" w:rsidRPr="003E5D7C">
              <w:rPr>
                <w:color w:val="222222"/>
                <w:sz w:val="20"/>
                <w:szCs w:val="20"/>
              </w:rPr>
              <w:t>teering Committee</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rFonts w:eastAsia="Times New Roman" w:cs="Times New Roman"/>
                <w:color w:val="222222"/>
                <w:sz w:val="20"/>
                <w:szCs w:val="20"/>
              </w:rPr>
            </w:pPr>
            <w:r w:rsidRPr="003E5D7C">
              <w:rPr>
                <w:rFonts w:eastAsia="Times New Roman" w:cs="Times New Roman"/>
                <w:color w:val="222222"/>
                <w:sz w:val="20"/>
                <w:szCs w:val="20"/>
              </w:rPr>
              <w:t>5/19/15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rFonts w:eastAsia="Times New Roman" w:cs="Times New Roman"/>
                <w:color w:val="222222"/>
                <w:sz w:val="20"/>
                <w:szCs w:val="20"/>
              </w:rPr>
            </w:pPr>
            <w:r w:rsidRPr="003E5D7C">
              <w:rPr>
                <w:rFonts w:eastAsia="Times New Roman" w:cs="Times New Roman"/>
                <w:color w:val="222222"/>
                <w:sz w:val="20"/>
                <w:szCs w:val="20"/>
              </w:rPr>
              <w:t>Valley County Hazard Mitigation Plan Community/Hazard profile and risk assessment</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ind w:right="195"/>
              <w:jc w:val="center"/>
              <w:rPr>
                <w:rFonts w:eastAsia="Times New Roman" w:cs="Times New Roman"/>
                <w:color w:val="222222"/>
                <w:sz w:val="20"/>
                <w:szCs w:val="20"/>
              </w:rPr>
            </w:pPr>
            <w:r w:rsidRPr="003E5D7C">
              <w:rPr>
                <w:rFonts w:eastAsia="Times New Roman" w:cs="Times New Roman"/>
                <w:color w:val="222222"/>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rFonts w:eastAsia="Times New Roman" w:cs="Times New Roman"/>
                <w:color w:val="222222"/>
                <w:sz w:val="20"/>
                <w:szCs w:val="20"/>
              </w:rPr>
            </w:pPr>
            <w:r w:rsidRPr="003E5D7C">
              <w:rPr>
                <w:rFonts w:eastAsia="Times New Roman" w:cs="Times New Roman"/>
                <w:color w:val="222222"/>
                <w:sz w:val="20"/>
                <w:szCs w:val="20"/>
              </w:rPr>
              <w:t>Mitigation Planning Committee, Mitigation steering committee, participating jurisdictions and the public</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6/16/15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Discuss PDM- reviewed Community profile and send to committee in Dropbox</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ind w:right="195"/>
              <w:jc w:val="center"/>
              <w:rPr>
                <w:color w:val="222222"/>
                <w:sz w:val="20"/>
                <w:szCs w:val="20"/>
              </w:rPr>
            </w:pPr>
            <w:r w:rsidRPr="003E5D7C">
              <w:rPr>
                <w:color w:val="222222"/>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F75408" w:rsidP="00F75408">
            <w:pPr>
              <w:widowControl/>
              <w:rPr>
                <w:color w:val="222222"/>
                <w:sz w:val="20"/>
                <w:szCs w:val="20"/>
              </w:rPr>
            </w:pPr>
            <w:r>
              <w:rPr>
                <w:color w:val="222222"/>
                <w:sz w:val="20"/>
                <w:szCs w:val="20"/>
              </w:rPr>
              <w:t>LEPC Steering C</w:t>
            </w:r>
            <w:r w:rsidR="00050A20" w:rsidRPr="003E5D7C">
              <w:rPr>
                <w:color w:val="222222"/>
                <w:sz w:val="20"/>
                <w:szCs w:val="20"/>
              </w:rPr>
              <w:t>ommittee</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sz w:val="20"/>
                <w:szCs w:val="20"/>
              </w:rPr>
              <w:t>7/21/15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sz w:val="20"/>
                <w:szCs w:val="20"/>
              </w:rPr>
              <w:t>Discuss PDM- updated information on community profile</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ind w:right="195"/>
              <w:jc w:val="center"/>
              <w:rPr>
                <w:color w:val="222222"/>
                <w:sz w:val="20"/>
                <w:szCs w:val="20"/>
              </w:rPr>
            </w:pPr>
            <w:r w:rsidRPr="003E5D7C">
              <w:rPr>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F75408" w:rsidP="00F75408">
            <w:pPr>
              <w:widowControl/>
              <w:rPr>
                <w:color w:val="222222"/>
                <w:sz w:val="20"/>
                <w:szCs w:val="20"/>
              </w:rPr>
            </w:pPr>
            <w:r>
              <w:rPr>
                <w:sz w:val="20"/>
                <w:szCs w:val="20"/>
              </w:rPr>
              <w:t>LEPC S</w:t>
            </w:r>
            <w:r w:rsidR="00050A20" w:rsidRPr="003E5D7C">
              <w:rPr>
                <w:sz w:val="20"/>
                <w:szCs w:val="20"/>
              </w:rPr>
              <w:t>teering Committee</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8/11/15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Discuss PDM, Community profile, mitigation process timelines, hazards</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ind w:right="195"/>
              <w:jc w:val="center"/>
              <w:rPr>
                <w:color w:val="222222"/>
                <w:sz w:val="20"/>
                <w:szCs w:val="20"/>
              </w:rPr>
            </w:pPr>
            <w:r w:rsidRPr="003E5D7C">
              <w:rPr>
                <w:color w:val="222222"/>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F75408" w:rsidP="00F75408">
            <w:pPr>
              <w:widowControl/>
              <w:rPr>
                <w:color w:val="222222"/>
                <w:sz w:val="20"/>
                <w:szCs w:val="20"/>
              </w:rPr>
            </w:pPr>
            <w:r>
              <w:rPr>
                <w:color w:val="222222"/>
                <w:sz w:val="20"/>
                <w:szCs w:val="20"/>
              </w:rPr>
              <w:t>LEPC S</w:t>
            </w:r>
            <w:r w:rsidR="00050A20" w:rsidRPr="003E5D7C">
              <w:rPr>
                <w:color w:val="222222"/>
                <w:sz w:val="20"/>
                <w:szCs w:val="20"/>
              </w:rPr>
              <w:t>teering Committee , participating jurisdictions and public</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jc w:val="center"/>
              <w:rPr>
                <w:color w:val="222222"/>
                <w:sz w:val="20"/>
                <w:szCs w:val="20"/>
              </w:rPr>
            </w:pPr>
            <w:r w:rsidRPr="003E5D7C">
              <w:rPr>
                <w:color w:val="222222"/>
                <w:sz w:val="20"/>
                <w:szCs w:val="20"/>
              </w:rPr>
              <w:t>8/11/15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tabs>
                <w:tab w:val="left" w:pos="315"/>
              </w:tabs>
              <w:rPr>
                <w:color w:val="222222"/>
                <w:sz w:val="20"/>
                <w:szCs w:val="20"/>
              </w:rPr>
            </w:pPr>
            <w:r w:rsidRPr="003E5D7C">
              <w:rPr>
                <w:color w:val="222222"/>
                <w:sz w:val="20"/>
                <w:szCs w:val="20"/>
              </w:rPr>
              <w:t>Discuss PDM- updated committee on Community profile and mitigation actions</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ind w:right="195"/>
              <w:jc w:val="center"/>
              <w:rPr>
                <w:color w:val="222222"/>
                <w:sz w:val="20"/>
                <w:szCs w:val="20"/>
              </w:rPr>
            </w:pPr>
            <w:r w:rsidRPr="003E5D7C">
              <w:rPr>
                <w:color w:val="222222"/>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 xml:space="preserve">Glasgow Levee committee and LEPC </w:t>
            </w:r>
            <w:r w:rsidR="00F75408">
              <w:rPr>
                <w:color w:val="222222"/>
                <w:sz w:val="20"/>
                <w:szCs w:val="20"/>
              </w:rPr>
              <w:t>S</w:t>
            </w:r>
            <w:r w:rsidRPr="003E5D7C">
              <w:rPr>
                <w:color w:val="222222"/>
                <w:sz w:val="20"/>
                <w:szCs w:val="20"/>
              </w:rPr>
              <w:t>teering Committee</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rFonts w:eastAsia="Times New Roman" w:cs="Times New Roman"/>
                <w:color w:val="222222"/>
                <w:sz w:val="20"/>
                <w:szCs w:val="20"/>
              </w:rPr>
            </w:pPr>
            <w:r w:rsidRPr="003E5D7C">
              <w:rPr>
                <w:sz w:val="20"/>
                <w:szCs w:val="20"/>
              </w:rPr>
              <w:t>9/9/15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rFonts w:eastAsia="Times New Roman" w:cs="Times New Roman"/>
                <w:color w:val="222222"/>
                <w:sz w:val="20"/>
                <w:szCs w:val="20"/>
              </w:rPr>
            </w:pPr>
            <w:r w:rsidRPr="003E5D7C">
              <w:rPr>
                <w:sz w:val="20"/>
                <w:szCs w:val="20"/>
              </w:rPr>
              <w:t>Valley County Hazard Mitigation Plan Mitigation Projects</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ind w:right="195"/>
              <w:jc w:val="center"/>
              <w:rPr>
                <w:rFonts w:eastAsia="Times New Roman" w:cs="Times New Roman"/>
                <w:color w:val="222222"/>
                <w:sz w:val="20"/>
                <w:szCs w:val="20"/>
              </w:rPr>
            </w:pPr>
            <w:r w:rsidRPr="003E5D7C">
              <w:rPr>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rFonts w:eastAsia="Times New Roman" w:cs="Times New Roman"/>
                <w:color w:val="222222"/>
                <w:sz w:val="20"/>
                <w:szCs w:val="20"/>
              </w:rPr>
            </w:pPr>
            <w:r w:rsidRPr="003E5D7C">
              <w:rPr>
                <w:sz w:val="20"/>
                <w:szCs w:val="20"/>
              </w:rPr>
              <w:t xml:space="preserve">Valley County Department head  committee and LEPC </w:t>
            </w:r>
            <w:r w:rsidR="00F75408">
              <w:rPr>
                <w:sz w:val="20"/>
                <w:szCs w:val="20"/>
              </w:rPr>
              <w:t>S</w:t>
            </w:r>
            <w:r w:rsidRPr="003E5D7C">
              <w:rPr>
                <w:sz w:val="20"/>
                <w:szCs w:val="20"/>
              </w:rPr>
              <w:t xml:space="preserve">teering </w:t>
            </w:r>
            <w:r w:rsidR="00F75408">
              <w:rPr>
                <w:sz w:val="20"/>
                <w:szCs w:val="20"/>
              </w:rPr>
              <w:t>C</w:t>
            </w:r>
            <w:r w:rsidRPr="003E5D7C">
              <w:rPr>
                <w:sz w:val="20"/>
                <w:szCs w:val="20"/>
              </w:rPr>
              <w:t>ommittee</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rFonts w:eastAsia="Times New Roman" w:cs="Times New Roman"/>
                <w:color w:val="222222"/>
                <w:sz w:val="20"/>
                <w:szCs w:val="20"/>
              </w:rPr>
            </w:pPr>
            <w:r w:rsidRPr="003E5D7C">
              <w:rPr>
                <w:rFonts w:eastAsia="Times New Roman" w:cs="Times New Roman"/>
                <w:color w:val="222222"/>
                <w:sz w:val="20"/>
                <w:szCs w:val="20"/>
              </w:rPr>
              <w:t>9/15/15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rFonts w:eastAsia="Times New Roman" w:cs="Times New Roman"/>
                <w:color w:val="222222"/>
                <w:sz w:val="20"/>
                <w:szCs w:val="20"/>
              </w:rPr>
            </w:pPr>
            <w:r w:rsidRPr="003E5D7C">
              <w:rPr>
                <w:rFonts w:eastAsia="Times New Roman" w:cs="Times New Roman"/>
                <w:color w:val="222222"/>
                <w:sz w:val="20"/>
                <w:szCs w:val="20"/>
              </w:rPr>
              <w:t>Discuss PDM- review mitigation actions for the City of Glasgow</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rFonts w:eastAsia="Times New Roman" w:cs="Times New Roman"/>
                <w:color w:val="222222"/>
                <w:sz w:val="20"/>
                <w:szCs w:val="20"/>
              </w:rPr>
            </w:pPr>
            <w:r w:rsidRPr="003E5D7C">
              <w:rPr>
                <w:rFonts w:eastAsia="Times New Roman" w:cs="Times New Roman"/>
                <w:color w:val="222222"/>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rFonts w:eastAsia="Times New Roman" w:cs="Times New Roman"/>
                <w:color w:val="222222"/>
                <w:sz w:val="20"/>
                <w:szCs w:val="20"/>
              </w:rPr>
            </w:pPr>
            <w:r w:rsidRPr="003E5D7C">
              <w:rPr>
                <w:rFonts w:eastAsia="Times New Roman" w:cs="Times New Roman"/>
                <w:color w:val="222222"/>
                <w:sz w:val="20"/>
                <w:szCs w:val="20"/>
              </w:rPr>
              <w:t xml:space="preserve">City of Glasgow PDM Committee </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10/20/15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sz w:val="20"/>
                <w:szCs w:val="20"/>
              </w:rPr>
              <w:t>Discuss PDM- working on Mitigation actions and talk about soft match</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rFonts w:eastAsia="Times New Roman" w:cs="Times New Roman"/>
                <w:color w:val="222222"/>
                <w:sz w:val="20"/>
                <w:szCs w:val="20"/>
              </w:rPr>
            </w:pPr>
            <w:r w:rsidRPr="003E5D7C">
              <w:rPr>
                <w:sz w:val="20"/>
                <w:szCs w:val="20"/>
              </w:rPr>
              <w:t>LEPC Steering Committee</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11/10/15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Discuss PDM- updated on community profile  and mitigation actions</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 xml:space="preserve">Plenary </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rFonts w:eastAsia="Times New Roman" w:cs="Times New Roman"/>
                <w:color w:val="222222"/>
                <w:sz w:val="20"/>
                <w:szCs w:val="20"/>
              </w:rPr>
            </w:pPr>
            <w:r w:rsidRPr="003E5D7C">
              <w:rPr>
                <w:rFonts w:eastAsia="Times New Roman" w:cs="Times New Roman"/>
                <w:color w:val="222222"/>
                <w:sz w:val="20"/>
                <w:szCs w:val="20"/>
              </w:rPr>
              <w:t>Department  head meeting and LEPC steering committee</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11/17/15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 xml:space="preserve">Discuss PDM-Mitigation actions Review and updates to PDM </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tabs>
                <w:tab w:val="left" w:pos="315"/>
              </w:tabs>
              <w:rPr>
                <w:rFonts w:eastAsia="Times New Roman" w:cs="Times New Roman"/>
                <w:color w:val="222222"/>
                <w:sz w:val="20"/>
                <w:szCs w:val="20"/>
              </w:rPr>
            </w:pPr>
            <w:r w:rsidRPr="003E5D7C">
              <w:rPr>
                <w:rFonts w:eastAsia="Times New Roman" w:cs="Times New Roman"/>
                <w:color w:val="222222"/>
                <w:sz w:val="20"/>
                <w:szCs w:val="20"/>
              </w:rPr>
              <w:t>LEPC Steering Committee</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11/19/15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Discuss PDM- review Mitigation Actions process and hazard risk</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rFonts w:eastAsia="Times New Roman" w:cs="Times New Roman"/>
                <w:color w:val="222222"/>
                <w:sz w:val="20"/>
                <w:szCs w:val="20"/>
              </w:rPr>
            </w:pPr>
            <w:r w:rsidRPr="003E5D7C">
              <w:rPr>
                <w:rFonts w:eastAsia="Times New Roman" w:cs="Times New Roman"/>
                <w:color w:val="222222"/>
                <w:sz w:val="20"/>
                <w:szCs w:val="20"/>
              </w:rPr>
              <w:t>City of Glasgow and Town of Nashua PDM Committees</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12/2/15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Discuss PDM-mitigation actions for levee and SWIF Plan, RFP for Levee</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rFonts w:eastAsia="Times New Roman" w:cs="Times New Roman"/>
                <w:color w:val="222222"/>
                <w:sz w:val="20"/>
                <w:szCs w:val="20"/>
              </w:rPr>
            </w:pPr>
            <w:r w:rsidRPr="003E5D7C">
              <w:rPr>
                <w:rFonts w:eastAsia="Times New Roman" w:cs="Times New Roman"/>
                <w:color w:val="222222"/>
                <w:sz w:val="20"/>
                <w:szCs w:val="20"/>
              </w:rPr>
              <w:t>Glasgow Levee Committee and LEPC steering Committee</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12/17/15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Discuss PDM-review Mitigation actions and Hazard Risk</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rFonts w:eastAsia="Times New Roman" w:cs="Times New Roman"/>
                <w:color w:val="222222"/>
                <w:sz w:val="20"/>
                <w:szCs w:val="20"/>
              </w:rPr>
            </w:pPr>
            <w:r w:rsidRPr="003E5D7C">
              <w:rPr>
                <w:rFonts w:eastAsia="Times New Roman" w:cs="Times New Roman"/>
                <w:color w:val="222222"/>
                <w:sz w:val="20"/>
                <w:szCs w:val="20"/>
              </w:rPr>
              <w:t>Town of Fort Peck and Valley County Commissioner</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12/21/15</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Discuss PDM- review Mitigation actions and hazard risk</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F75408" w:rsidP="00F75408">
            <w:pPr>
              <w:widowControl/>
              <w:rPr>
                <w:rFonts w:eastAsia="Times New Roman" w:cs="Times New Roman"/>
                <w:color w:val="222222"/>
                <w:sz w:val="20"/>
                <w:szCs w:val="20"/>
              </w:rPr>
            </w:pPr>
            <w:r>
              <w:rPr>
                <w:rFonts w:eastAsia="Times New Roman" w:cs="Times New Roman"/>
                <w:color w:val="222222"/>
                <w:sz w:val="20"/>
                <w:szCs w:val="20"/>
              </w:rPr>
              <w:t>Town of Opheim and LEPC S</w:t>
            </w:r>
            <w:r w:rsidR="00050A20" w:rsidRPr="003E5D7C">
              <w:rPr>
                <w:rFonts w:eastAsia="Times New Roman" w:cs="Times New Roman"/>
                <w:color w:val="222222"/>
                <w:sz w:val="20"/>
                <w:szCs w:val="20"/>
              </w:rPr>
              <w:t>teering Committee</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1/19/16</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Discuss PDM- Talk about Mitigation Goals for Glasgow, Nashua, Fort Peck , and Valley County</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rFonts w:eastAsia="Times New Roman" w:cs="Times New Roman"/>
                <w:color w:val="222222"/>
                <w:sz w:val="20"/>
                <w:szCs w:val="20"/>
              </w:rPr>
            </w:pPr>
            <w:r w:rsidRPr="003E5D7C">
              <w:rPr>
                <w:rFonts w:eastAsia="Times New Roman" w:cs="Times New Roman"/>
                <w:color w:val="222222"/>
                <w:sz w:val="20"/>
                <w:szCs w:val="20"/>
              </w:rPr>
              <w:t>LEPC Steering Committee</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2/8/16</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Discuss PDM- mitigation actions and hazard risk</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tabs>
                <w:tab w:val="left" w:pos="465"/>
              </w:tabs>
              <w:rPr>
                <w:rFonts w:eastAsia="Times New Roman" w:cs="Times New Roman"/>
                <w:color w:val="222222"/>
                <w:sz w:val="20"/>
                <w:szCs w:val="20"/>
              </w:rPr>
            </w:pPr>
            <w:r w:rsidRPr="003E5D7C">
              <w:rPr>
                <w:rFonts w:eastAsia="Times New Roman" w:cs="Times New Roman"/>
                <w:color w:val="222222"/>
                <w:sz w:val="20"/>
                <w:szCs w:val="20"/>
              </w:rPr>
              <w:t>Nashua Town Council and LEPC steering Committee</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2/9/16</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Discuss PDM –mitigation actions process and hazard risk</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rFonts w:eastAsia="Times New Roman" w:cs="Times New Roman"/>
                <w:color w:val="222222"/>
                <w:sz w:val="20"/>
                <w:szCs w:val="20"/>
              </w:rPr>
            </w:pPr>
            <w:r w:rsidRPr="003E5D7C">
              <w:rPr>
                <w:rFonts w:eastAsia="Times New Roman" w:cs="Times New Roman"/>
                <w:color w:val="222222"/>
                <w:sz w:val="20"/>
                <w:szCs w:val="20"/>
              </w:rPr>
              <w:t>Fort Peck town Council and LEPC steering Committee</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2/16/16</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 xml:space="preserve">Discuss PDM- update on meeting with Fort Peck and Nashua on Mitigation Actions </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rFonts w:eastAsia="Times New Roman" w:cs="Times New Roman"/>
                <w:color w:val="222222"/>
                <w:sz w:val="20"/>
                <w:szCs w:val="20"/>
              </w:rPr>
            </w:pPr>
            <w:r w:rsidRPr="003E5D7C">
              <w:rPr>
                <w:rFonts w:eastAsia="Times New Roman" w:cs="Times New Roman"/>
                <w:color w:val="222222"/>
                <w:sz w:val="20"/>
                <w:szCs w:val="20"/>
              </w:rPr>
              <w:t xml:space="preserve">LEPC Steering </w:t>
            </w:r>
            <w:r w:rsidR="00F75408">
              <w:rPr>
                <w:rFonts w:eastAsia="Times New Roman" w:cs="Times New Roman"/>
                <w:color w:val="222222"/>
                <w:sz w:val="20"/>
                <w:szCs w:val="20"/>
              </w:rPr>
              <w:t>C</w:t>
            </w:r>
            <w:r w:rsidRPr="003E5D7C">
              <w:rPr>
                <w:rFonts w:eastAsia="Times New Roman" w:cs="Times New Roman"/>
                <w:color w:val="222222"/>
                <w:sz w:val="20"/>
                <w:szCs w:val="20"/>
              </w:rPr>
              <w:t>ommittee</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3/16/16</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Discuss PDM- review risk assessment</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rFonts w:eastAsia="Times New Roman" w:cs="Times New Roman"/>
                <w:color w:val="222222"/>
                <w:sz w:val="20"/>
                <w:szCs w:val="20"/>
              </w:rPr>
            </w:pPr>
            <w:r w:rsidRPr="003E5D7C">
              <w:rPr>
                <w:rFonts w:eastAsia="Times New Roman" w:cs="Times New Roman"/>
                <w:color w:val="222222"/>
                <w:sz w:val="20"/>
                <w:szCs w:val="20"/>
              </w:rPr>
              <w:t xml:space="preserve">LEPC </w:t>
            </w:r>
            <w:r w:rsidR="00F75408">
              <w:rPr>
                <w:rFonts w:eastAsia="Times New Roman" w:cs="Times New Roman"/>
                <w:color w:val="222222"/>
                <w:sz w:val="20"/>
                <w:szCs w:val="20"/>
              </w:rPr>
              <w:t>S</w:t>
            </w:r>
            <w:r w:rsidRPr="003E5D7C">
              <w:rPr>
                <w:rFonts w:eastAsia="Times New Roman" w:cs="Times New Roman"/>
                <w:color w:val="222222"/>
                <w:sz w:val="20"/>
                <w:szCs w:val="20"/>
              </w:rPr>
              <w:t>teering Committee</w:t>
            </w:r>
          </w:p>
        </w:tc>
      </w:tr>
      <w:tr w:rsidR="00050A20" w:rsidRPr="00A751A1" w:rsidTr="00050A20">
        <w:trPr>
          <w:trHeight w:val="160"/>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4/20/16</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color w:val="222222"/>
                <w:sz w:val="20"/>
                <w:szCs w:val="20"/>
              </w:rPr>
              <w:t xml:space="preserve">Article in Glasgow Courier on PDM and Posted on County </w:t>
            </w:r>
            <w:r w:rsidRPr="00F75408">
              <w:rPr>
                <w:noProof/>
                <w:color w:val="222222"/>
                <w:sz w:val="20"/>
                <w:szCs w:val="20"/>
              </w:rPr>
              <w:t>Websites</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color w:val="222222"/>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F75408" w:rsidP="00F75408">
            <w:pPr>
              <w:widowControl/>
              <w:tabs>
                <w:tab w:val="left" w:pos="765"/>
              </w:tabs>
              <w:rPr>
                <w:rFonts w:eastAsia="Times New Roman" w:cs="Times New Roman"/>
                <w:color w:val="222222"/>
                <w:sz w:val="20"/>
                <w:szCs w:val="20"/>
              </w:rPr>
            </w:pPr>
            <w:r>
              <w:rPr>
                <w:rFonts w:eastAsia="Times New Roman" w:cs="Times New Roman"/>
                <w:color w:val="222222"/>
                <w:sz w:val="20"/>
                <w:szCs w:val="20"/>
              </w:rPr>
              <w:t>LEPC S</w:t>
            </w:r>
            <w:r w:rsidR="00050A20" w:rsidRPr="003E5D7C">
              <w:rPr>
                <w:rFonts w:eastAsia="Times New Roman" w:cs="Times New Roman"/>
                <w:color w:val="222222"/>
                <w:sz w:val="20"/>
                <w:szCs w:val="20"/>
              </w:rPr>
              <w:t>teering Committee and Public</w:t>
            </w:r>
          </w:p>
        </w:tc>
      </w:tr>
      <w:tr w:rsidR="00050A20" w:rsidRPr="00A751A1" w:rsidTr="00050A20">
        <w:trPr>
          <w:jc w:val="center"/>
        </w:trPr>
        <w:tc>
          <w:tcPr>
            <w:tcW w:w="1395" w:type="dxa"/>
            <w:tcBorders>
              <w:top w:val="nil"/>
              <w:left w:val="single" w:sz="8" w:space="0" w:color="auto"/>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Pr>
                <w:color w:val="222222"/>
                <w:sz w:val="20"/>
                <w:szCs w:val="20"/>
              </w:rPr>
              <w:t>August</w:t>
            </w:r>
          </w:p>
        </w:tc>
        <w:tc>
          <w:tcPr>
            <w:tcW w:w="3040"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color w:val="222222"/>
                <w:sz w:val="20"/>
                <w:szCs w:val="20"/>
              </w:rPr>
            </w:pPr>
            <w:r w:rsidRPr="003E5D7C">
              <w:rPr>
                <w:sz w:val="20"/>
                <w:szCs w:val="20"/>
              </w:rPr>
              <w:t>Valley County Hazard Mitigation Plan Approval</w:t>
            </w:r>
          </w:p>
        </w:tc>
        <w:tc>
          <w:tcPr>
            <w:tcW w:w="1423"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050A20">
            <w:pPr>
              <w:widowControl/>
              <w:jc w:val="center"/>
              <w:rPr>
                <w:color w:val="222222"/>
                <w:sz w:val="20"/>
                <w:szCs w:val="20"/>
              </w:rPr>
            </w:pPr>
            <w:r w:rsidRPr="003E5D7C">
              <w:rPr>
                <w:sz w:val="20"/>
                <w:szCs w:val="20"/>
              </w:rPr>
              <w:t>Plenary</w:t>
            </w:r>
          </w:p>
        </w:tc>
        <w:tc>
          <w:tcPr>
            <w:tcW w:w="4042" w:type="dxa"/>
            <w:tcBorders>
              <w:top w:val="nil"/>
              <w:left w:val="nil"/>
              <w:bottom w:val="single" w:sz="8" w:space="0" w:color="auto"/>
              <w:right w:val="single" w:sz="8" w:space="0" w:color="auto"/>
            </w:tcBorders>
            <w:shd w:val="clear" w:color="auto" w:fill="9CC2E5" w:themeFill="accent1" w:themeFillTint="99"/>
            <w:tcMar>
              <w:top w:w="0" w:type="dxa"/>
              <w:left w:w="108" w:type="dxa"/>
              <w:bottom w:w="0" w:type="dxa"/>
              <w:right w:w="108" w:type="dxa"/>
            </w:tcMar>
          </w:tcPr>
          <w:p w:rsidR="00050A20" w:rsidRPr="003E5D7C" w:rsidRDefault="00050A20" w:rsidP="00F75408">
            <w:pPr>
              <w:widowControl/>
              <w:rPr>
                <w:rFonts w:eastAsia="Times New Roman" w:cs="Times New Roman"/>
                <w:color w:val="222222"/>
                <w:sz w:val="20"/>
                <w:szCs w:val="20"/>
              </w:rPr>
            </w:pPr>
            <w:r w:rsidRPr="003E5D7C">
              <w:rPr>
                <w:sz w:val="20"/>
                <w:szCs w:val="20"/>
              </w:rPr>
              <w:t>Valley County Commissioner, Mayo</w:t>
            </w:r>
            <w:r>
              <w:rPr>
                <w:sz w:val="20"/>
                <w:szCs w:val="20"/>
              </w:rPr>
              <w:t xml:space="preserve">r of Glasgow, Nashua, Fort Peck, </w:t>
            </w:r>
            <w:r w:rsidRPr="003E5D7C">
              <w:rPr>
                <w:sz w:val="20"/>
                <w:szCs w:val="20"/>
              </w:rPr>
              <w:t>Opheim</w:t>
            </w:r>
            <w:r>
              <w:rPr>
                <w:sz w:val="20"/>
                <w:szCs w:val="20"/>
              </w:rPr>
              <w:t xml:space="preserve"> and the Public</w:t>
            </w:r>
          </w:p>
        </w:tc>
      </w:tr>
      <w:tr w:rsidR="00050A20" w:rsidRPr="00A751A1" w:rsidTr="00050A20">
        <w:trPr>
          <w:jc w:val="center"/>
        </w:trPr>
        <w:tc>
          <w:tcPr>
            <w:tcW w:w="9900" w:type="dxa"/>
            <w:gridSpan w:val="4"/>
            <w:tcBorders>
              <w:top w:val="nil"/>
              <w:left w:val="single" w:sz="8" w:space="0" w:color="auto"/>
              <w:bottom w:val="single" w:sz="8" w:space="0" w:color="auto"/>
              <w:right w:val="single" w:sz="8" w:space="0" w:color="000000"/>
            </w:tcBorders>
            <w:shd w:val="clear" w:color="auto" w:fill="9CC2E5" w:themeFill="accent1" w:themeFillTint="99"/>
            <w:tcMar>
              <w:top w:w="0" w:type="dxa"/>
              <w:left w:w="108" w:type="dxa"/>
              <w:bottom w:w="0" w:type="dxa"/>
              <w:right w:w="108" w:type="dxa"/>
            </w:tcMar>
            <w:vAlign w:val="center"/>
            <w:hideMark/>
          </w:tcPr>
          <w:p w:rsidR="00050A20" w:rsidRPr="00A751A1" w:rsidRDefault="00050A20" w:rsidP="00050A20">
            <w:pPr>
              <w:rPr>
                <w:sz w:val="20"/>
                <w:szCs w:val="20"/>
                <w:highlight w:val="yellow"/>
              </w:rPr>
            </w:pPr>
            <w:r>
              <w:rPr>
                <w:sz w:val="20"/>
                <w:szCs w:val="20"/>
              </w:rPr>
              <w:t>NOTE: Valley County DES Coordinator was responsible for creating this table and/or any notes and signup sheets resulting from the noted meetings.</w:t>
            </w:r>
          </w:p>
        </w:tc>
      </w:tr>
    </w:tbl>
    <w:p w:rsidR="00F75408" w:rsidRDefault="00F75408" w:rsidP="00050A20">
      <w:pPr>
        <w:shd w:val="clear" w:color="auto" w:fill="FFFFFF"/>
        <w:rPr>
          <w:rFonts w:eastAsia="Times New Roman" w:cs="Times New Roman"/>
          <w:bCs/>
          <w:szCs w:val="24"/>
        </w:rPr>
      </w:pPr>
    </w:p>
    <w:p w:rsidR="00050A20" w:rsidRPr="00A751A1" w:rsidRDefault="00050A20" w:rsidP="00050A20">
      <w:pPr>
        <w:shd w:val="clear" w:color="auto" w:fill="FFFFFF"/>
        <w:rPr>
          <w:rFonts w:eastAsia="Times New Roman" w:cs="Times New Roman"/>
          <w:bCs/>
          <w:szCs w:val="24"/>
        </w:rPr>
      </w:pPr>
      <w:r w:rsidRPr="00A751A1">
        <w:rPr>
          <w:rFonts w:eastAsia="Times New Roman" w:cs="Times New Roman"/>
          <w:bCs/>
          <w:szCs w:val="24"/>
        </w:rPr>
        <w:t>In addition to traditional methods of public involvement, online surveys were also offered.These surveys proved to be a valuable instrument to gather data, garner local support, and ensure community participation.</w:t>
      </w:r>
      <w:r>
        <w:rPr>
          <w:rFonts w:eastAsia="Times New Roman" w:cs="Times New Roman"/>
          <w:bCs/>
          <w:szCs w:val="24"/>
        </w:rPr>
        <w:t xml:space="preserve"> 39</w:t>
      </w:r>
      <w:r w:rsidRPr="00A751A1">
        <w:rPr>
          <w:rFonts w:eastAsia="Times New Roman" w:cs="Times New Roman"/>
          <w:bCs/>
          <w:szCs w:val="24"/>
        </w:rPr>
        <w:t xml:space="preserve"> participants provided approximately </w:t>
      </w:r>
      <w:r>
        <w:rPr>
          <w:rFonts w:eastAsia="Times New Roman" w:cs="Times New Roman"/>
          <w:bCs/>
          <w:szCs w:val="24"/>
        </w:rPr>
        <w:t>100</w:t>
      </w:r>
      <w:r w:rsidRPr="00A751A1">
        <w:rPr>
          <w:rFonts w:eastAsia="Times New Roman" w:cs="Times New Roman"/>
          <w:bCs/>
          <w:szCs w:val="24"/>
        </w:rPr>
        <w:t xml:space="preserve"> data point’s </w:t>
      </w:r>
      <w:r>
        <w:rPr>
          <w:rFonts w:eastAsia="Times New Roman" w:cs="Times New Roman"/>
          <w:bCs/>
          <w:szCs w:val="24"/>
        </w:rPr>
        <w:t>hazards,</w:t>
      </w:r>
      <w:r w:rsidRPr="00A751A1">
        <w:rPr>
          <w:rFonts w:eastAsia="Times New Roman" w:cs="Times New Roman"/>
          <w:bCs/>
          <w:szCs w:val="24"/>
        </w:rPr>
        <w:t xml:space="preserve"> risk, mitigation goals strategies and expectation to mitigate.</w:t>
      </w:r>
      <w:r>
        <w:rPr>
          <w:rFonts w:eastAsia="Times New Roman" w:cs="Times New Roman"/>
          <w:bCs/>
          <w:szCs w:val="24"/>
        </w:rPr>
        <w:t xml:space="preserve"> The public survey consisted of residents representing all of the cities and Valley County.</w:t>
      </w:r>
    </w:p>
    <w:p w:rsidR="00050A20" w:rsidRPr="00A751A1" w:rsidRDefault="00050A20" w:rsidP="00050A20">
      <w:pPr>
        <w:shd w:val="clear" w:color="auto" w:fill="FFFFFF"/>
        <w:rPr>
          <w:rFonts w:eastAsia="Times New Roman" w:cs="Times New Roman"/>
          <w:b/>
          <w:szCs w:val="24"/>
        </w:rPr>
      </w:pPr>
    </w:p>
    <w:p w:rsidR="00050A20" w:rsidRPr="00A751A1" w:rsidRDefault="00050A20" w:rsidP="00050A20">
      <w:pPr>
        <w:pStyle w:val="Heading3"/>
        <w:numPr>
          <w:ilvl w:val="2"/>
          <w:numId w:val="27"/>
        </w:numPr>
        <w:rPr>
          <w:szCs w:val="24"/>
        </w:rPr>
      </w:pPr>
      <w:bookmarkStart w:id="120" w:name="_Toc369516511"/>
      <w:bookmarkStart w:id="121" w:name="_Toc413121780"/>
      <w:bookmarkStart w:id="122" w:name="_Toc423966339"/>
      <w:bookmarkStart w:id="123" w:name="_Toc424901435"/>
      <w:bookmarkStart w:id="124" w:name="_Toc442423751"/>
      <w:bookmarkStart w:id="125" w:name="_Toc445210943"/>
      <w:bookmarkStart w:id="126" w:name="_Toc458956723"/>
      <w:bookmarkStart w:id="127" w:name="_Toc381091185"/>
      <w:r w:rsidRPr="00A751A1">
        <w:t>Partners and Stakeholders</w:t>
      </w:r>
      <w:bookmarkEnd w:id="120"/>
      <w:bookmarkEnd w:id="121"/>
      <w:bookmarkEnd w:id="122"/>
      <w:bookmarkEnd w:id="123"/>
      <w:bookmarkEnd w:id="124"/>
      <w:bookmarkEnd w:id="125"/>
      <w:bookmarkEnd w:id="126"/>
    </w:p>
    <w:p w:rsidR="008A6C81" w:rsidRDefault="00050A20" w:rsidP="00050A20">
      <w:pPr>
        <w:rPr>
          <w:rFonts w:eastAsia="Times New Roman" w:cs="Times New Roman"/>
          <w:szCs w:val="24"/>
        </w:rPr>
      </w:pPr>
      <w:r w:rsidRPr="00741622">
        <w:rPr>
          <w:rFonts w:eastAsia="Times New Roman" w:cs="Times New Roman"/>
          <w:szCs w:val="24"/>
        </w:rPr>
        <w:t xml:space="preserve">Involving partners and stakeholders in the mitigation planning process will assist in obtaining a thorough and comprehensive understanding of the county’s diverse programs, facilities, operations, community vulnerabilities, hazard risks, existing and planned developments and projects, and opportunities to implement mitigation strategies. To facilitate involvement in the mitigation update, the Hazard Mitigation Steering </w:t>
      </w:r>
      <w:r w:rsidRPr="00F75408">
        <w:rPr>
          <w:rFonts w:eastAsia="Times New Roman" w:cs="Times New Roman"/>
          <w:noProof/>
          <w:szCs w:val="24"/>
        </w:rPr>
        <w:t>Committee</w:t>
      </w:r>
      <w:r w:rsidRPr="00741622">
        <w:rPr>
          <w:rFonts w:eastAsia="Times New Roman" w:cs="Times New Roman"/>
          <w:szCs w:val="24"/>
        </w:rPr>
        <w:t xml:space="preserve"> and </w:t>
      </w:r>
      <w:r w:rsidR="00F75408">
        <w:rPr>
          <w:rFonts w:eastAsia="Times New Roman" w:cs="Times New Roman"/>
          <w:szCs w:val="24"/>
        </w:rPr>
        <w:t xml:space="preserve">the </w:t>
      </w:r>
      <w:r w:rsidRPr="00741622">
        <w:rPr>
          <w:rFonts w:eastAsia="Times New Roman" w:cs="Times New Roman"/>
          <w:szCs w:val="24"/>
        </w:rPr>
        <w:t>project team met with and/or used resources provided by a variety of local, regional, state, and federal authorities.  Where appropriate, contacts were also made with regional, state</w:t>
      </w:r>
      <w:r w:rsidR="00F75408">
        <w:rPr>
          <w:rFonts w:eastAsia="Times New Roman" w:cs="Times New Roman"/>
          <w:szCs w:val="24"/>
        </w:rPr>
        <w:t>,</w:t>
      </w:r>
      <w:r w:rsidRPr="00741622">
        <w:rPr>
          <w:rFonts w:eastAsia="Times New Roman" w:cs="Times New Roman"/>
          <w:szCs w:val="24"/>
        </w:rPr>
        <w:t xml:space="preserve"> and federal agencies and other external organizations</w:t>
      </w:r>
      <w:r w:rsidR="00F75408">
        <w:rPr>
          <w:rFonts w:eastAsia="Times New Roman" w:cs="Times New Roman"/>
          <w:szCs w:val="24"/>
        </w:rPr>
        <w:t>,</w:t>
      </w:r>
      <w:r w:rsidRPr="00741622">
        <w:rPr>
          <w:rFonts w:eastAsia="Times New Roman" w:cs="Times New Roman"/>
          <w:szCs w:val="24"/>
        </w:rPr>
        <w:t xml:space="preserve"> to determine how their programs could support the mitigation efforts.  The following is a list of those organizations that were used as resources and/or are actively supporting </w:t>
      </w:r>
      <w:r>
        <w:rPr>
          <w:rFonts w:eastAsia="Times New Roman" w:cs="Times New Roman"/>
          <w:szCs w:val="24"/>
        </w:rPr>
        <w:t>Valley</w:t>
      </w:r>
      <w:r w:rsidRPr="00741622">
        <w:rPr>
          <w:rFonts w:eastAsia="Times New Roman" w:cs="Times New Roman"/>
          <w:szCs w:val="24"/>
        </w:rPr>
        <w:t xml:space="preserve"> County’s mitigation efforts: </w:t>
      </w:r>
    </w:p>
    <w:p w:rsidR="005946AC" w:rsidRDefault="005946AC" w:rsidP="00050A20">
      <w:pPr>
        <w:rPr>
          <w:rFonts w:eastAsia="Times New Roman" w:cs="Times New Roman"/>
          <w:szCs w:val="24"/>
        </w:rPr>
      </w:pPr>
    </w:p>
    <w:p w:rsidR="008A6C81" w:rsidRDefault="008A6C81" w:rsidP="005946AC">
      <w:pPr>
        <w:pStyle w:val="Heading6"/>
        <w:rPr>
          <w:rFonts w:cs="Times New Roman"/>
        </w:rPr>
      </w:pPr>
      <w:bookmarkStart w:id="128" w:name="_Toc458960526"/>
      <w:r>
        <w:t>Table 6: Organizations Used as Resources</w:t>
      </w:r>
      <w:bookmarkEnd w:id="128"/>
    </w:p>
    <w:tbl>
      <w:tblPr>
        <w:tblStyle w:val="TableGrid"/>
        <w:tblW w:w="0" w:type="auto"/>
        <w:tblLook w:val="04A0"/>
      </w:tblPr>
      <w:tblGrid>
        <w:gridCol w:w="5406"/>
        <w:gridCol w:w="4664"/>
      </w:tblGrid>
      <w:tr w:rsidR="008A6C81" w:rsidTr="008A6C81">
        <w:tc>
          <w:tcPr>
            <w:tcW w:w="10070" w:type="dxa"/>
            <w:gridSpan w:val="2"/>
            <w:shd w:val="clear" w:color="auto" w:fill="002060"/>
          </w:tcPr>
          <w:p w:rsidR="008A6C81" w:rsidRPr="008A6C81" w:rsidRDefault="008A6C81" w:rsidP="008A6C81">
            <w:pPr>
              <w:jc w:val="center"/>
              <w:rPr>
                <w:b/>
              </w:rPr>
            </w:pPr>
            <w:r w:rsidRPr="008A6C81">
              <w:rPr>
                <w:b/>
              </w:rPr>
              <w:t xml:space="preserve">Organizations Used </w:t>
            </w:r>
            <w:r>
              <w:rPr>
                <w:b/>
              </w:rPr>
              <w:t>a</w:t>
            </w:r>
            <w:r w:rsidRPr="008A6C81">
              <w:rPr>
                <w:b/>
              </w:rPr>
              <w:t>s Resources</w:t>
            </w:r>
          </w:p>
        </w:tc>
      </w:tr>
      <w:tr w:rsidR="008A6C81" w:rsidTr="008A6C81">
        <w:tc>
          <w:tcPr>
            <w:tcW w:w="5406" w:type="dxa"/>
            <w:shd w:val="clear" w:color="auto" w:fill="9CC2E5" w:themeFill="accent1" w:themeFillTint="99"/>
          </w:tcPr>
          <w:p w:rsidR="008A6C81" w:rsidRDefault="008A6C81" w:rsidP="008A6C81">
            <w:pPr>
              <w:pStyle w:val="ListParagraph"/>
              <w:numPr>
                <w:ilvl w:val="0"/>
                <w:numId w:val="106"/>
              </w:numPr>
            </w:pPr>
            <w:r>
              <w:t>U.S. Geological Survey</w:t>
            </w:r>
          </w:p>
          <w:p w:rsidR="008A6C81" w:rsidRDefault="008A6C81" w:rsidP="008A6C81">
            <w:pPr>
              <w:pStyle w:val="ListParagraph"/>
              <w:numPr>
                <w:ilvl w:val="0"/>
                <w:numId w:val="106"/>
              </w:numPr>
            </w:pPr>
            <w:r>
              <w:t>U.S. Army Corps of Engineers</w:t>
            </w:r>
          </w:p>
          <w:p w:rsidR="008A6C81" w:rsidRDefault="008A6C81" w:rsidP="008A6C81">
            <w:pPr>
              <w:pStyle w:val="ListParagraph"/>
              <w:numPr>
                <w:ilvl w:val="0"/>
                <w:numId w:val="106"/>
              </w:numPr>
            </w:pPr>
            <w:r>
              <w:t>U.S. Department of the Interior</w:t>
            </w:r>
          </w:p>
          <w:p w:rsidR="008A6C81" w:rsidRDefault="008A6C81" w:rsidP="008A6C81">
            <w:pPr>
              <w:pStyle w:val="ListParagraph"/>
              <w:numPr>
                <w:ilvl w:val="0"/>
                <w:numId w:val="106"/>
              </w:numPr>
            </w:pPr>
            <w:r>
              <w:t>National Weather Service</w:t>
            </w:r>
          </w:p>
          <w:p w:rsidR="008A6C81" w:rsidRDefault="008A6C81" w:rsidP="008A6C81">
            <w:pPr>
              <w:pStyle w:val="ListParagraph"/>
              <w:numPr>
                <w:ilvl w:val="0"/>
                <w:numId w:val="106"/>
              </w:numPr>
            </w:pPr>
            <w:r>
              <w:t>Federal Emergency Management Agency</w:t>
            </w:r>
          </w:p>
          <w:p w:rsidR="008A6C81" w:rsidRDefault="008A6C81" w:rsidP="008A6C81">
            <w:pPr>
              <w:pStyle w:val="ListParagraph"/>
              <w:numPr>
                <w:ilvl w:val="0"/>
                <w:numId w:val="106"/>
              </w:numPr>
            </w:pPr>
            <w:r>
              <w:t>Valley County Disaster and Emergency Services</w:t>
            </w:r>
          </w:p>
          <w:p w:rsidR="008A6C81" w:rsidRDefault="008A6C81" w:rsidP="008A6C81">
            <w:pPr>
              <w:pStyle w:val="ListParagraph"/>
              <w:numPr>
                <w:ilvl w:val="0"/>
                <w:numId w:val="106"/>
              </w:numPr>
            </w:pPr>
            <w:r>
              <w:t>Bureau Land Management</w:t>
            </w:r>
          </w:p>
          <w:p w:rsidR="008A6C81" w:rsidRDefault="008A6C81" w:rsidP="008A6C81">
            <w:pPr>
              <w:pStyle w:val="ListParagraph"/>
              <w:numPr>
                <w:ilvl w:val="0"/>
                <w:numId w:val="106"/>
              </w:numPr>
            </w:pPr>
            <w:r>
              <w:t>Valley Electrical Cooperative Inc.</w:t>
            </w:r>
          </w:p>
          <w:p w:rsidR="008A6C81" w:rsidRDefault="008A6C81" w:rsidP="008A6C81"/>
        </w:tc>
        <w:tc>
          <w:tcPr>
            <w:tcW w:w="4664" w:type="dxa"/>
            <w:shd w:val="clear" w:color="auto" w:fill="9CC2E5" w:themeFill="accent1" w:themeFillTint="99"/>
          </w:tcPr>
          <w:p w:rsidR="008A6C81" w:rsidRDefault="008A6C81" w:rsidP="008A6C81">
            <w:pPr>
              <w:pStyle w:val="ListParagraph"/>
              <w:numPr>
                <w:ilvl w:val="0"/>
                <w:numId w:val="106"/>
              </w:numPr>
            </w:pPr>
            <w:r>
              <w:t>Valley County Public Schools</w:t>
            </w:r>
          </w:p>
          <w:p w:rsidR="008A6C81" w:rsidRDefault="008A6C81" w:rsidP="008A6C81">
            <w:pPr>
              <w:pStyle w:val="ListParagraph"/>
              <w:numPr>
                <w:ilvl w:val="0"/>
                <w:numId w:val="106"/>
              </w:numPr>
            </w:pPr>
            <w:r>
              <w:t>Valley County Commissioners</w:t>
            </w:r>
          </w:p>
          <w:p w:rsidR="008A6C81" w:rsidRDefault="008A6C81" w:rsidP="008A6C81">
            <w:pPr>
              <w:pStyle w:val="ListParagraph"/>
              <w:numPr>
                <w:ilvl w:val="0"/>
                <w:numId w:val="106"/>
              </w:numPr>
            </w:pPr>
            <w:r>
              <w:t>Valley County City/County Planner</w:t>
            </w:r>
          </w:p>
          <w:p w:rsidR="008A6C81" w:rsidRDefault="008A6C81" w:rsidP="008A6C81">
            <w:pPr>
              <w:pStyle w:val="ListParagraph"/>
              <w:numPr>
                <w:ilvl w:val="0"/>
                <w:numId w:val="106"/>
              </w:numPr>
            </w:pPr>
            <w:r>
              <w:t>Valley County Superintendent of Schools</w:t>
            </w:r>
          </w:p>
          <w:p w:rsidR="008A6C81" w:rsidRPr="008A6C81" w:rsidRDefault="008A6C81" w:rsidP="008A6C81">
            <w:pPr>
              <w:pStyle w:val="ListParagraph"/>
              <w:numPr>
                <w:ilvl w:val="0"/>
                <w:numId w:val="106"/>
              </w:numPr>
              <w:rPr>
                <w:rFonts w:eastAsia="Times New Roman" w:cs="Times New Roman"/>
                <w:color w:val="000000"/>
                <w:szCs w:val="24"/>
              </w:rPr>
            </w:pPr>
            <w:r>
              <w:t xml:space="preserve">Mayors and City Councils of </w:t>
            </w:r>
            <w:r w:rsidRPr="008A6C81">
              <w:rPr>
                <w:rFonts w:eastAsia="Times New Roman" w:cs="Times New Roman"/>
                <w:bCs/>
                <w:color w:val="333333"/>
                <w:szCs w:val="24"/>
              </w:rPr>
              <w:t>Glasgow</w:t>
            </w:r>
          </w:p>
          <w:p w:rsidR="008A6C81" w:rsidRPr="008A6C81" w:rsidRDefault="008A6C81" w:rsidP="008A6C81">
            <w:pPr>
              <w:pStyle w:val="ListParagraph"/>
              <w:numPr>
                <w:ilvl w:val="0"/>
                <w:numId w:val="106"/>
              </w:numPr>
              <w:rPr>
                <w:rFonts w:eastAsia="Times New Roman" w:cs="Times New Roman"/>
                <w:bCs/>
                <w:color w:val="333333"/>
                <w:szCs w:val="24"/>
              </w:rPr>
            </w:pPr>
            <w:r w:rsidRPr="008A6C81">
              <w:rPr>
                <w:rFonts w:eastAsia="Times New Roman" w:cs="Times New Roman"/>
                <w:bCs/>
                <w:color w:val="333333"/>
                <w:szCs w:val="24"/>
              </w:rPr>
              <w:t>Fort Peck</w:t>
            </w:r>
          </w:p>
          <w:p w:rsidR="008A6C81" w:rsidRPr="008A6C81" w:rsidRDefault="008A6C81" w:rsidP="008A6C81">
            <w:pPr>
              <w:pStyle w:val="ListParagraph"/>
              <w:numPr>
                <w:ilvl w:val="0"/>
                <w:numId w:val="106"/>
              </w:numPr>
              <w:rPr>
                <w:rFonts w:eastAsia="Times New Roman" w:cs="Times New Roman"/>
                <w:bCs/>
                <w:color w:val="333333"/>
                <w:szCs w:val="24"/>
              </w:rPr>
            </w:pPr>
            <w:r w:rsidRPr="008A6C81">
              <w:rPr>
                <w:rFonts w:eastAsia="Times New Roman" w:cs="Times New Roman"/>
                <w:bCs/>
                <w:color w:val="333333"/>
                <w:szCs w:val="24"/>
              </w:rPr>
              <w:t>Nashua</w:t>
            </w:r>
          </w:p>
          <w:p w:rsidR="008A6C81" w:rsidRPr="008A6C81" w:rsidRDefault="008A6C81" w:rsidP="008A6C81">
            <w:pPr>
              <w:pStyle w:val="ListParagraph"/>
              <w:numPr>
                <w:ilvl w:val="0"/>
                <w:numId w:val="106"/>
              </w:numPr>
              <w:rPr>
                <w:rFonts w:eastAsia="Times New Roman" w:cs="Times New Roman"/>
                <w:color w:val="000000"/>
                <w:szCs w:val="24"/>
              </w:rPr>
            </w:pPr>
            <w:r w:rsidRPr="008A6C81">
              <w:rPr>
                <w:rFonts w:eastAsia="Times New Roman" w:cs="Times New Roman"/>
                <w:bCs/>
                <w:color w:val="333333"/>
                <w:szCs w:val="24"/>
              </w:rPr>
              <w:t>Opheim</w:t>
            </w:r>
          </w:p>
          <w:p w:rsidR="008A6C81" w:rsidRDefault="008A6C81" w:rsidP="008A6C81"/>
        </w:tc>
      </w:tr>
    </w:tbl>
    <w:p w:rsidR="008A6C81" w:rsidRDefault="008A6C81" w:rsidP="00050A20">
      <w:pPr>
        <w:pStyle w:val="Heading3"/>
      </w:pPr>
      <w:bookmarkStart w:id="129" w:name="_Toc369516512"/>
      <w:bookmarkStart w:id="130" w:name="_Toc413121781"/>
      <w:bookmarkStart w:id="131" w:name="_Toc423966340"/>
      <w:bookmarkStart w:id="132" w:name="_Toc424901436"/>
    </w:p>
    <w:p w:rsidR="008A6C81" w:rsidRDefault="008A6C81">
      <w:pPr>
        <w:widowControl/>
        <w:spacing w:after="160" w:line="259" w:lineRule="auto"/>
        <w:rPr>
          <w:rFonts w:eastAsia="Times New Roman"/>
          <w:b/>
          <w:bCs/>
          <w:szCs w:val="28"/>
        </w:rPr>
      </w:pPr>
      <w:r>
        <w:br w:type="page"/>
      </w:r>
    </w:p>
    <w:p w:rsidR="00050A20" w:rsidRPr="00A751A1" w:rsidRDefault="00050A20" w:rsidP="00050A20">
      <w:pPr>
        <w:pStyle w:val="Heading3"/>
      </w:pPr>
      <w:bookmarkStart w:id="133" w:name="_Toc442423752"/>
      <w:bookmarkStart w:id="134" w:name="_Toc445210944"/>
      <w:bookmarkStart w:id="135" w:name="_Toc458956724"/>
      <w:r>
        <w:t xml:space="preserve">2.1.9 </w:t>
      </w:r>
      <w:r w:rsidRPr="00A751A1">
        <w:t>Review and Incorporation of Existing Plans and Studies</w:t>
      </w:r>
      <w:bookmarkEnd w:id="129"/>
      <w:bookmarkEnd w:id="130"/>
      <w:bookmarkEnd w:id="131"/>
      <w:bookmarkEnd w:id="132"/>
      <w:bookmarkEnd w:id="133"/>
      <w:bookmarkEnd w:id="134"/>
      <w:bookmarkEnd w:id="135"/>
    </w:p>
    <w:p w:rsidR="00050A20" w:rsidRPr="00A751A1" w:rsidRDefault="00050A20" w:rsidP="00050A20">
      <w:pPr>
        <w:rPr>
          <w:rFonts w:cs="Times New Roman"/>
        </w:rPr>
      </w:pPr>
      <w:r>
        <w:rPr>
          <w:rFonts w:cs="Times New Roman"/>
        </w:rPr>
        <w:t>To ensure the plan</w:t>
      </w:r>
      <w:r w:rsidRPr="00A751A1">
        <w:rPr>
          <w:rFonts w:cs="Times New Roman"/>
        </w:rPr>
        <w:t xml:space="preserve"> was completed using best practices and included accurate information</w:t>
      </w:r>
      <w:r w:rsidR="00E2373F">
        <w:rPr>
          <w:rFonts w:cs="Times New Roman"/>
        </w:rPr>
        <w:t>,</w:t>
      </w:r>
      <w:r w:rsidRPr="00A751A1">
        <w:rPr>
          <w:rFonts w:cs="Times New Roman"/>
        </w:rPr>
        <w:t xml:space="preserve"> the </w:t>
      </w:r>
      <w:r>
        <w:rPr>
          <w:rFonts w:cs="Times New Roman"/>
        </w:rPr>
        <w:t xml:space="preserve">Hazard Mitigation </w:t>
      </w:r>
      <w:r w:rsidRPr="00A751A1">
        <w:rPr>
          <w:rFonts w:cs="Times New Roman"/>
        </w:rPr>
        <w:t xml:space="preserve">Planning Team members reviewed various public domain documents </w:t>
      </w:r>
      <w:r w:rsidR="00F75408">
        <w:rPr>
          <w:rFonts w:cs="Times New Roman"/>
        </w:rPr>
        <w:t>including</w:t>
      </w:r>
      <w:r w:rsidRPr="00A751A1">
        <w:rPr>
          <w:rFonts w:cs="Times New Roman"/>
        </w:rPr>
        <w:t xml:space="preserve"> plans, studies, and guides to begin developin</w:t>
      </w:r>
      <w:r>
        <w:rPr>
          <w:rFonts w:cs="Times New Roman"/>
        </w:rPr>
        <w:t>g the hazard mitigation p</w:t>
      </w:r>
      <w:r w:rsidRPr="00A751A1">
        <w:rPr>
          <w:rFonts w:cs="Times New Roman"/>
        </w:rPr>
        <w:t xml:space="preserve">lan update. </w:t>
      </w:r>
      <w:r w:rsidR="00F75408">
        <w:rPr>
          <w:rFonts w:cs="Times New Roman"/>
        </w:rPr>
        <w:t xml:space="preserve">Included were </w:t>
      </w:r>
      <w:r w:rsidRPr="00A751A1">
        <w:rPr>
          <w:rFonts w:cs="Times New Roman"/>
        </w:rPr>
        <w:t>mitigation plans from surrounding jurisdictions, FEMA guidance documents, emergency-services documents, contingency plans, community plans, federal, local, state regulations/ordinances, and other similar public domain documents.</w:t>
      </w:r>
    </w:p>
    <w:p w:rsidR="00050A20" w:rsidRPr="00A751A1" w:rsidRDefault="00050A20" w:rsidP="00050A20">
      <w:pPr>
        <w:rPr>
          <w:rFonts w:cs="Times New Roman"/>
        </w:rPr>
      </w:pPr>
    </w:p>
    <w:p w:rsidR="00050A20" w:rsidRPr="00A751A1" w:rsidRDefault="00050A20" w:rsidP="00050A20">
      <w:pPr>
        <w:rPr>
          <w:rFonts w:cs="Times New Roman"/>
        </w:rPr>
      </w:pPr>
      <w:r w:rsidRPr="00A751A1">
        <w:rPr>
          <w:rFonts w:cs="Times New Roman"/>
        </w:rPr>
        <w:t xml:space="preserve">The following table is a list of the public domain plans and other documents the </w:t>
      </w:r>
      <w:r>
        <w:rPr>
          <w:rFonts w:cs="Times New Roman"/>
        </w:rPr>
        <w:t xml:space="preserve">Hazard Mitigation </w:t>
      </w:r>
      <w:r w:rsidRPr="00A751A1">
        <w:rPr>
          <w:rFonts w:cs="Times New Roman"/>
        </w:rPr>
        <w:t>Plannin</w:t>
      </w:r>
      <w:r>
        <w:rPr>
          <w:rFonts w:cs="Times New Roman"/>
        </w:rPr>
        <w:t>g Team used to guide the hazard mitigation plan</w:t>
      </w:r>
      <w:r w:rsidRPr="00A751A1">
        <w:rPr>
          <w:rFonts w:cs="Times New Roman"/>
        </w:rPr>
        <w:t xml:space="preserve"> update. Sources are also listed and cited within the document. </w:t>
      </w:r>
    </w:p>
    <w:p w:rsidR="00050A20" w:rsidRPr="00A751A1" w:rsidRDefault="00050A20" w:rsidP="00050A20">
      <w:pPr>
        <w:rPr>
          <w:rFonts w:cs="Times New Roman"/>
        </w:rPr>
      </w:pPr>
    </w:p>
    <w:p w:rsidR="00050A20" w:rsidRPr="00174607" w:rsidRDefault="00050A20" w:rsidP="00B13591">
      <w:pPr>
        <w:pStyle w:val="Heading6"/>
        <w:rPr>
          <w:rFonts w:cs="Times New Roman"/>
          <w:bCs w:val="0"/>
        </w:rPr>
      </w:pPr>
      <w:bookmarkStart w:id="136" w:name="_Toc424892953"/>
      <w:bookmarkStart w:id="137" w:name="_Toc442424032"/>
      <w:bookmarkStart w:id="138" w:name="_Toc445211227"/>
      <w:bookmarkStart w:id="139" w:name="_Toc458960527"/>
      <w:r w:rsidRPr="00174607">
        <w:t>Table 7: Existing Plans and Studies Utilized in the Update</w:t>
      </w:r>
      <w:bookmarkEnd w:id="136"/>
      <w:bookmarkEnd w:id="137"/>
      <w:bookmarkEnd w:id="138"/>
      <w:bookmarkEnd w:id="139"/>
    </w:p>
    <w:tbl>
      <w:tblPr>
        <w:tblW w:w="9659" w:type="dxa"/>
        <w:tblInd w:w="93" w:type="dxa"/>
        <w:tblLayout w:type="fixed"/>
        <w:tblLook w:val="04A0"/>
      </w:tblPr>
      <w:tblGrid>
        <w:gridCol w:w="2625"/>
        <w:gridCol w:w="3150"/>
        <w:gridCol w:w="3870"/>
        <w:gridCol w:w="14"/>
      </w:tblGrid>
      <w:tr w:rsidR="00050A20" w:rsidRPr="008C2218" w:rsidTr="00050A20">
        <w:trPr>
          <w:gridAfter w:val="1"/>
          <w:wAfter w:w="14" w:type="dxa"/>
          <w:trHeight w:val="60"/>
          <w:tblHeader/>
        </w:trPr>
        <w:tc>
          <w:tcPr>
            <w:tcW w:w="9645" w:type="dxa"/>
            <w:gridSpan w:val="3"/>
            <w:tcBorders>
              <w:top w:val="single" w:sz="4" w:space="0" w:color="auto"/>
              <w:left w:val="single" w:sz="4" w:space="0" w:color="auto"/>
              <w:bottom w:val="single" w:sz="4" w:space="0" w:color="auto"/>
              <w:right w:val="single" w:sz="4" w:space="0" w:color="auto"/>
            </w:tcBorders>
            <w:shd w:val="clear" w:color="000000" w:fill="002060"/>
            <w:vAlign w:val="bottom"/>
            <w:hideMark/>
          </w:tcPr>
          <w:p w:rsidR="00050A20" w:rsidRPr="00174607" w:rsidRDefault="00050A20" w:rsidP="00050A20">
            <w:pPr>
              <w:jc w:val="center"/>
              <w:rPr>
                <w:rFonts w:eastAsia="Times New Roman" w:cs="Times New Roman"/>
                <w:b/>
                <w:bCs/>
                <w:szCs w:val="24"/>
                <w:highlight w:val="yellow"/>
              </w:rPr>
            </w:pPr>
            <w:bookmarkStart w:id="140" w:name="_Toc423966341"/>
            <w:bookmarkStart w:id="141" w:name="_Toc424901437"/>
            <w:bookmarkStart w:id="142" w:name="_Toc442423753"/>
            <w:bookmarkStart w:id="143" w:name="_Toc445210945"/>
            <w:bookmarkStart w:id="144" w:name="_Toc413121782"/>
            <w:r w:rsidRPr="00174607">
              <w:rPr>
                <w:rFonts w:eastAsia="Times New Roman" w:cs="Times New Roman"/>
                <w:b/>
                <w:bCs/>
                <w:szCs w:val="24"/>
              </w:rPr>
              <w:t xml:space="preserve">Existing Plans and Studies Utilized in the Update </w:t>
            </w:r>
          </w:p>
        </w:tc>
      </w:tr>
      <w:tr w:rsidR="00050A20" w:rsidRPr="008C2218" w:rsidTr="00050A20">
        <w:trPr>
          <w:trHeight w:val="60"/>
          <w:tblHeader/>
        </w:trPr>
        <w:tc>
          <w:tcPr>
            <w:tcW w:w="2625" w:type="dxa"/>
            <w:tcBorders>
              <w:top w:val="nil"/>
              <w:left w:val="single" w:sz="4" w:space="0" w:color="auto"/>
              <w:bottom w:val="nil"/>
              <w:right w:val="single" w:sz="4" w:space="0" w:color="auto"/>
            </w:tcBorders>
            <w:shd w:val="clear" w:color="auto" w:fill="AEAAAA" w:themeFill="background2" w:themeFillShade="BF"/>
            <w:vAlign w:val="center"/>
            <w:hideMark/>
          </w:tcPr>
          <w:p w:rsidR="00050A20" w:rsidRPr="00AF6A0E" w:rsidRDefault="00050A20" w:rsidP="00050A20">
            <w:pPr>
              <w:jc w:val="center"/>
              <w:rPr>
                <w:rFonts w:eastAsia="Times New Roman" w:cs="Times New Roman"/>
                <w:b/>
                <w:bCs/>
                <w:sz w:val="20"/>
                <w:szCs w:val="20"/>
              </w:rPr>
            </w:pPr>
            <w:r w:rsidRPr="00AF6A0E">
              <w:rPr>
                <w:rFonts w:eastAsia="Times New Roman" w:cs="Times New Roman"/>
                <w:b/>
                <w:bCs/>
                <w:sz w:val="20"/>
                <w:szCs w:val="20"/>
              </w:rPr>
              <w:t>Plans/Studies/Guides</w:t>
            </w:r>
          </w:p>
        </w:tc>
        <w:tc>
          <w:tcPr>
            <w:tcW w:w="3150" w:type="dxa"/>
            <w:tcBorders>
              <w:top w:val="nil"/>
              <w:left w:val="nil"/>
              <w:bottom w:val="nil"/>
              <w:right w:val="single" w:sz="4" w:space="0" w:color="auto"/>
            </w:tcBorders>
            <w:shd w:val="clear" w:color="auto" w:fill="AEAAAA" w:themeFill="background2" w:themeFillShade="BF"/>
            <w:vAlign w:val="center"/>
            <w:hideMark/>
          </w:tcPr>
          <w:p w:rsidR="00050A20" w:rsidRPr="00AF6A0E" w:rsidRDefault="00050A20" w:rsidP="00050A20">
            <w:pPr>
              <w:jc w:val="center"/>
              <w:rPr>
                <w:rFonts w:eastAsia="Times New Roman" w:cs="Times New Roman"/>
                <w:b/>
                <w:bCs/>
                <w:sz w:val="20"/>
                <w:szCs w:val="20"/>
              </w:rPr>
            </w:pPr>
            <w:r w:rsidRPr="00AF6A0E">
              <w:rPr>
                <w:rFonts w:eastAsia="Times New Roman" w:cs="Times New Roman"/>
                <w:b/>
                <w:bCs/>
                <w:sz w:val="20"/>
                <w:szCs w:val="20"/>
              </w:rPr>
              <w:t>Author</w:t>
            </w:r>
          </w:p>
        </w:tc>
        <w:tc>
          <w:tcPr>
            <w:tcW w:w="3884" w:type="dxa"/>
            <w:gridSpan w:val="2"/>
            <w:tcBorders>
              <w:top w:val="nil"/>
              <w:left w:val="nil"/>
              <w:bottom w:val="nil"/>
              <w:right w:val="single" w:sz="4" w:space="0" w:color="auto"/>
            </w:tcBorders>
            <w:shd w:val="clear" w:color="auto" w:fill="AEAAAA" w:themeFill="background2" w:themeFillShade="BF"/>
          </w:tcPr>
          <w:p w:rsidR="00050A20" w:rsidRPr="008C2218" w:rsidRDefault="00050A20" w:rsidP="00050A20">
            <w:pPr>
              <w:jc w:val="center"/>
              <w:rPr>
                <w:rFonts w:eastAsia="Times New Roman" w:cs="Times New Roman"/>
                <w:b/>
                <w:bCs/>
                <w:sz w:val="20"/>
                <w:szCs w:val="20"/>
                <w:highlight w:val="yellow"/>
              </w:rPr>
            </w:pPr>
            <w:r w:rsidRPr="00AF6A0E">
              <w:rPr>
                <w:rFonts w:eastAsia="Times New Roman" w:cs="Times New Roman"/>
                <w:b/>
                <w:bCs/>
                <w:sz w:val="20"/>
                <w:szCs w:val="20"/>
              </w:rPr>
              <w:t>Plans/Studies/Guides</w:t>
            </w:r>
            <w:r>
              <w:rPr>
                <w:rFonts w:eastAsia="Times New Roman" w:cs="Times New Roman"/>
                <w:b/>
                <w:bCs/>
                <w:sz w:val="20"/>
                <w:szCs w:val="20"/>
              </w:rPr>
              <w:t xml:space="preserve"> and their use in creating this plan</w:t>
            </w:r>
          </w:p>
        </w:tc>
      </w:tr>
      <w:tr w:rsidR="00050A20" w:rsidRPr="008C2218" w:rsidTr="00050A20">
        <w:trPr>
          <w:trHeight w:val="317"/>
        </w:trPr>
        <w:tc>
          <w:tcPr>
            <w:tcW w:w="2625"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050A20" w:rsidRPr="00612D4C" w:rsidRDefault="00050A20" w:rsidP="00050A20">
            <w:pPr>
              <w:jc w:val="center"/>
              <w:rPr>
                <w:rFonts w:eastAsia="Times New Roman" w:cs="Times New Roman"/>
                <w:sz w:val="20"/>
                <w:szCs w:val="20"/>
              </w:rPr>
            </w:pPr>
            <w:r>
              <w:rPr>
                <w:rFonts w:eastAsia="Times New Roman" w:cs="Times New Roman"/>
                <w:sz w:val="20"/>
                <w:szCs w:val="20"/>
              </w:rPr>
              <w:t>American Fact Finder Community Facts</w:t>
            </w:r>
          </w:p>
        </w:tc>
        <w:tc>
          <w:tcPr>
            <w:tcW w:w="3150" w:type="dxa"/>
            <w:tcBorders>
              <w:top w:val="single" w:sz="4" w:space="0" w:color="auto"/>
              <w:left w:val="nil"/>
              <w:bottom w:val="single" w:sz="4" w:space="0" w:color="auto"/>
              <w:right w:val="single" w:sz="4" w:space="0" w:color="auto"/>
            </w:tcBorders>
            <w:shd w:val="clear" w:color="auto" w:fill="9CC2E5" w:themeFill="accent1" w:themeFillTint="99"/>
            <w:vAlign w:val="center"/>
            <w:hideMark/>
          </w:tcPr>
          <w:p w:rsidR="00050A20" w:rsidRPr="00612D4C" w:rsidRDefault="00050A20" w:rsidP="00050A20">
            <w:pPr>
              <w:jc w:val="center"/>
              <w:rPr>
                <w:rFonts w:eastAsia="Times New Roman" w:cs="Times New Roman"/>
                <w:sz w:val="20"/>
                <w:szCs w:val="20"/>
              </w:rPr>
            </w:pPr>
            <w:r w:rsidRPr="00612D4C">
              <w:rPr>
                <w:rFonts w:eastAsia="Times New Roman" w:cs="Times New Roman"/>
                <w:sz w:val="20"/>
                <w:szCs w:val="20"/>
              </w:rPr>
              <w:t>US Census Bureau</w:t>
            </w:r>
          </w:p>
        </w:tc>
        <w:tc>
          <w:tcPr>
            <w:tcW w:w="3884" w:type="dxa"/>
            <w:gridSpan w:val="2"/>
            <w:tcBorders>
              <w:top w:val="single" w:sz="4" w:space="0" w:color="auto"/>
              <w:left w:val="nil"/>
              <w:bottom w:val="single" w:sz="4" w:space="0" w:color="auto"/>
              <w:right w:val="single" w:sz="4" w:space="0" w:color="auto"/>
            </w:tcBorders>
            <w:shd w:val="clear" w:color="auto" w:fill="9CC2E5" w:themeFill="accent1" w:themeFillTint="99"/>
          </w:tcPr>
          <w:p w:rsidR="00050A20" w:rsidRPr="00612D4C" w:rsidRDefault="00050A20" w:rsidP="00050A20">
            <w:pPr>
              <w:jc w:val="center"/>
              <w:rPr>
                <w:rFonts w:eastAsia="Times New Roman" w:cs="Times New Roman"/>
                <w:sz w:val="20"/>
                <w:szCs w:val="20"/>
              </w:rPr>
            </w:pPr>
            <w:r w:rsidRPr="00612D4C">
              <w:rPr>
                <w:rFonts w:eastAsia="Times New Roman" w:cs="Times New Roman"/>
                <w:sz w:val="20"/>
                <w:szCs w:val="20"/>
              </w:rPr>
              <w:t>This resource was used to inform the development Chapter 3, the Community Profile section of this document.</w:t>
            </w:r>
          </w:p>
        </w:tc>
      </w:tr>
      <w:tr w:rsidR="00050A20" w:rsidRPr="008C2218" w:rsidTr="00050A20">
        <w:trPr>
          <w:trHeight w:val="317"/>
        </w:trPr>
        <w:tc>
          <w:tcPr>
            <w:tcW w:w="2625"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rsidR="00050A20" w:rsidRPr="00612D4C" w:rsidRDefault="00050A20" w:rsidP="00050A20">
            <w:pPr>
              <w:jc w:val="center"/>
              <w:rPr>
                <w:rFonts w:eastAsia="Times New Roman" w:cs="Times New Roman"/>
                <w:sz w:val="20"/>
                <w:szCs w:val="20"/>
              </w:rPr>
            </w:pPr>
            <w:r w:rsidRPr="00612D4C">
              <w:rPr>
                <w:rFonts w:eastAsia="Times New Roman" w:cs="Times New Roman"/>
                <w:sz w:val="20"/>
                <w:szCs w:val="20"/>
              </w:rPr>
              <w:t xml:space="preserve">2012 Agricultural Census for </w:t>
            </w:r>
            <w:r>
              <w:rPr>
                <w:rFonts w:eastAsia="Times New Roman" w:cs="Times New Roman"/>
                <w:sz w:val="20"/>
                <w:szCs w:val="20"/>
              </w:rPr>
              <w:t>Valley</w:t>
            </w:r>
            <w:r w:rsidRPr="00612D4C">
              <w:rPr>
                <w:rFonts w:eastAsia="Times New Roman" w:cs="Times New Roman"/>
                <w:sz w:val="20"/>
                <w:szCs w:val="20"/>
              </w:rPr>
              <w:t xml:space="preserve"> County</w:t>
            </w:r>
          </w:p>
        </w:tc>
        <w:tc>
          <w:tcPr>
            <w:tcW w:w="3150" w:type="dxa"/>
            <w:tcBorders>
              <w:top w:val="single" w:sz="4" w:space="0" w:color="auto"/>
              <w:left w:val="nil"/>
              <w:bottom w:val="single" w:sz="4" w:space="0" w:color="auto"/>
              <w:right w:val="single" w:sz="4" w:space="0" w:color="auto"/>
            </w:tcBorders>
            <w:shd w:val="clear" w:color="auto" w:fill="9CC2E5" w:themeFill="accent1" w:themeFillTint="99"/>
            <w:vAlign w:val="center"/>
          </w:tcPr>
          <w:p w:rsidR="00050A20" w:rsidRPr="00612D4C" w:rsidRDefault="00050A20" w:rsidP="00050A20">
            <w:pPr>
              <w:jc w:val="center"/>
              <w:rPr>
                <w:rFonts w:eastAsia="Times New Roman" w:cs="Times New Roman"/>
                <w:sz w:val="20"/>
                <w:szCs w:val="20"/>
              </w:rPr>
            </w:pPr>
            <w:r w:rsidRPr="00612D4C">
              <w:rPr>
                <w:rFonts w:eastAsia="Times New Roman" w:cs="Times New Roman"/>
                <w:sz w:val="20"/>
                <w:szCs w:val="20"/>
              </w:rPr>
              <w:t>US Department of Agriculture</w:t>
            </w:r>
          </w:p>
        </w:tc>
        <w:tc>
          <w:tcPr>
            <w:tcW w:w="3884" w:type="dxa"/>
            <w:gridSpan w:val="2"/>
            <w:tcBorders>
              <w:top w:val="single" w:sz="4" w:space="0" w:color="auto"/>
              <w:left w:val="nil"/>
              <w:bottom w:val="single" w:sz="4" w:space="0" w:color="auto"/>
              <w:right w:val="single" w:sz="4" w:space="0" w:color="auto"/>
            </w:tcBorders>
            <w:shd w:val="clear" w:color="auto" w:fill="9CC2E5" w:themeFill="accent1" w:themeFillTint="99"/>
          </w:tcPr>
          <w:p w:rsidR="00050A20" w:rsidRPr="00612D4C" w:rsidRDefault="00050A20" w:rsidP="00050A20">
            <w:pPr>
              <w:jc w:val="center"/>
              <w:rPr>
                <w:rFonts w:eastAsia="Times New Roman" w:cs="Times New Roman"/>
                <w:sz w:val="20"/>
                <w:szCs w:val="20"/>
              </w:rPr>
            </w:pPr>
            <w:r w:rsidRPr="00612D4C">
              <w:rPr>
                <w:rFonts w:eastAsia="Times New Roman" w:cs="Times New Roman"/>
                <w:sz w:val="20"/>
                <w:szCs w:val="20"/>
              </w:rPr>
              <w:t>This resource was used to inform the development Chapter 3, the Community Profile section of this document.</w:t>
            </w:r>
          </w:p>
        </w:tc>
      </w:tr>
      <w:tr w:rsidR="00050A20" w:rsidRPr="008C2218" w:rsidTr="00050A20">
        <w:trPr>
          <w:trHeight w:val="317"/>
        </w:trPr>
        <w:tc>
          <w:tcPr>
            <w:tcW w:w="2625"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rsidR="00050A20" w:rsidRPr="001E06DB" w:rsidRDefault="00050A20" w:rsidP="00050A20">
            <w:pPr>
              <w:jc w:val="center"/>
              <w:rPr>
                <w:rFonts w:eastAsia="Times New Roman" w:cs="Times New Roman"/>
                <w:sz w:val="20"/>
                <w:szCs w:val="20"/>
              </w:rPr>
            </w:pPr>
            <w:r w:rsidRPr="001E06DB">
              <w:rPr>
                <w:rFonts w:eastAsia="Times New Roman" w:cs="Times New Roman"/>
                <w:sz w:val="20"/>
                <w:szCs w:val="20"/>
              </w:rPr>
              <w:t xml:space="preserve">National Climate Assessment for </w:t>
            </w:r>
            <w:r>
              <w:rPr>
                <w:rFonts w:eastAsia="Times New Roman" w:cs="Times New Roman"/>
                <w:sz w:val="20"/>
                <w:szCs w:val="20"/>
              </w:rPr>
              <w:t>Montana</w:t>
            </w:r>
          </w:p>
        </w:tc>
        <w:tc>
          <w:tcPr>
            <w:tcW w:w="3150" w:type="dxa"/>
            <w:tcBorders>
              <w:top w:val="single" w:sz="4" w:space="0" w:color="auto"/>
              <w:left w:val="nil"/>
              <w:bottom w:val="single" w:sz="4" w:space="0" w:color="auto"/>
              <w:right w:val="single" w:sz="4" w:space="0" w:color="auto"/>
            </w:tcBorders>
            <w:shd w:val="clear" w:color="auto" w:fill="9CC2E5" w:themeFill="accent1" w:themeFillTint="99"/>
            <w:vAlign w:val="center"/>
          </w:tcPr>
          <w:p w:rsidR="00050A20" w:rsidRPr="001E06DB" w:rsidRDefault="00B13591" w:rsidP="00050A20">
            <w:pPr>
              <w:jc w:val="center"/>
              <w:rPr>
                <w:rFonts w:eastAsia="Times New Roman" w:cs="Times New Roman"/>
                <w:sz w:val="20"/>
                <w:szCs w:val="20"/>
              </w:rPr>
            </w:pPr>
            <w:r>
              <w:rPr>
                <w:rFonts w:eastAsia="Times New Roman" w:cs="Times New Roman"/>
                <w:sz w:val="20"/>
                <w:szCs w:val="20"/>
              </w:rPr>
              <w:t>US G</w:t>
            </w:r>
            <w:r w:rsidR="00050A20" w:rsidRPr="001E06DB">
              <w:rPr>
                <w:rFonts w:eastAsia="Times New Roman" w:cs="Times New Roman"/>
                <w:sz w:val="20"/>
                <w:szCs w:val="20"/>
              </w:rPr>
              <w:t>lobal Change Research Program</w:t>
            </w:r>
          </w:p>
        </w:tc>
        <w:tc>
          <w:tcPr>
            <w:tcW w:w="3884" w:type="dxa"/>
            <w:gridSpan w:val="2"/>
            <w:tcBorders>
              <w:top w:val="single" w:sz="4" w:space="0" w:color="auto"/>
              <w:left w:val="nil"/>
              <w:bottom w:val="single" w:sz="4" w:space="0" w:color="auto"/>
              <w:right w:val="single" w:sz="4" w:space="0" w:color="auto"/>
            </w:tcBorders>
            <w:shd w:val="clear" w:color="auto" w:fill="9CC2E5" w:themeFill="accent1" w:themeFillTint="99"/>
          </w:tcPr>
          <w:p w:rsidR="00050A20" w:rsidRPr="00612D4C" w:rsidRDefault="00050A20" w:rsidP="00050A20">
            <w:pPr>
              <w:jc w:val="center"/>
              <w:rPr>
                <w:rFonts w:eastAsia="Times New Roman" w:cs="Times New Roman"/>
                <w:sz w:val="20"/>
                <w:szCs w:val="20"/>
              </w:rPr>
            </w:pPr>
            <w:r w:rsidRPr="00612D4C">
              <w:rPr>
                <w:rFonts w:eastAsia="Times New Roman" w:cs="Times New Roman"/>
                <w:sz w:val="20"/>
                <w:szCs w:val="20"/>
              </w:rPr>
              <w:t>This document was used to inform Chapter 4, the Risk Assessment section of this document.</w:t>
            </w:r>
          </w:p>
        </w:tc>
      </w:tr>
      <w:tr w:rsidR="00050A20" w:rsidRPr="008C2218" w:rsidTr="00050A20">
        <w:trPr>
          <w:trHeight w:val="317"/>
        </w:trPr>
        <w:tc>
          <w:tcPr>
            <w:tcW w:w="2625"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rsidR="00050A20" w:rsidRPr="00CB6370" w:rsidRDefault="00050A20" w:rsidP="00050A20">
            <w:pPr>
              <w:jc w:val="center"/>
              <w:rPr>
                <w:rFonts w:eastAsia="Times New Roman" w:cs="Times New Roman"/>
                <w:sz w:val="20"/>
                <w:szCs w:val="20"/>
              </w:rPr>
            </w:pPr>
            <w:r w:rsidRPr="00CB6370">
              <w:rPr>
                <w:rFonts w:eastAsia="Times New Roman" w:cs="Times New Roman"/>
                <w:sz w:val="20"/>
                <w:szCs w:val="20"/>
              </w:rPr>
              <w:t>Vehicle Crash History from 2005-2014</w:t>
            </w:r>
          </w:p>
        </w:tc>
        <w:tc>
          <w:tcPr>
            <w:tcW w:w="3150" w:type="dxa"/>
            <w:tcBorders>
              <w:top w:val="single" w:sz="4" w:space="0" w:color="auto"/>
              <w:left w:val="nil"/>
              <w:bottom w:val="single" w:sz="4" w:space="0" w:color="auto"/>
              <w:right w:val="single" w:sz="4" w:space="0" w:color="auto"/>
            </w:tcBorders>
            <w:shd w:val="clear" w:color="auto" w:fill="9CC2E5" w:themeFill="accent1" w:themeFillTint="99"/>
            <w:vAlign w:val="center"/>
          </w:tcPr>
          <w:p w:rsidR="00050A20" w:rsidRPr="00CB6370" w:rsidRDefault="00050A20" w:rsidP="00050A20">
            <w:pPr>
              <w:jc w:val="center"/>
              <w:rPr>
                <w:rFonts w:eastAsia="Times New Roman" w:cs="Times New Roman"/>
                <w:sz w:val="20"/>
                <w:szCs w:val="20"/>
              </w:rPr>
            </w:pPr>
            <w:r w:rsidRPr="00CB6370">
              <w:rPr>
                <w:rFonts w:eastAsia="Times New Roman" w:cs="Times New Roman"/>
                <w:sz w:val="20"/>
                <w:szCs w:val="20"/>
              </w:rPr>
              <w:t>Montana Department of Transportation</w:t>
            </w:r>
          </w:p>
        </w:tc>
        <w:tc>
          <w:tcPr>
            <w:tcW w:w="3884" w:type="dxa"/>
            <w:gridSpan w:val="2"/>
            <w:tcBorders>
              <w:top w:val="single" w:sz="4" w:space="0" w:color="auto"/>
              <w:left w:val="nil"/>
              <w:bottom w:val="single" w:sz="4" w:space="0" w:color="auto"/>
              <w:right w:val="single" w:sz="4" w:space="0" w:color="auto"/>
            </w:tcBorders>
            <w:shd w:val="clear" w:color="auto" w:fill="9CC2E5" w:themeFill="accent1" w:themeFillTint="99"/>
          </w:tcPr>
          <w:p w:rsidR="00050A20" w:rsidRPr="00CB6370" w:rsidRDefault="00050A20" w:rsidP="00050A20">
            <w:pPr>
              <w:jc w:val="center"/>
              <w:rPr>
                <w:rFonts w:eastAsia="Times New Roman" w:cs="Times New Roman"/>
                <w:sz w:val="20"/>
                <w:szCs w:val="20"/>
              </w:rPr>
            </w:pPr>
            <w:r w:rsidRPr="00CB6370">
              <w:rPr>
                <w:rFonts w:eastAsia="Times New Roman" w:cs="Times New Roman"/>
                <w:sz w:val="20"/>
                <w:szCs w:val="20"/>
              </w:rPr>
              <w:t>This document was used to inform Chapter 4, the Risk Assessment section of this document.</w:t>
            </w:r>
          </w:p>
        </w:tc>
      </w:tr>
      <w:tr w:rsidR="00050A20" w:rsidRPr="008C2218" w:rsidTr="00050A20">
        <w:trPr>
          <w:trHeight w:val="317"/>
        </w:trPr>
        <w:tc>
          <w:tcPr>
            <w:tcW w:w="2625"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rsidR="00050A20" w:rsidRPr="00CB6370" w:rsidRDefault="00050A20" w:rsidP="00050A20">
            <w:pPr>
              <w:jc w:val="center"/>
              <w:rPr>
                <w:rFonts w:eastAsia="Times New Roman" w:cs="Times New Roman"/>
                <w:sz w:val="20"/>
                <w:szCs w:val="20"/>
              </w:rPr>
            </w:pPr>
            <w:r w:rsidRPr="00CB6370">
              <w:rPr>
                <w:rFonts w:eastAsia="Times New Roman" w:cs="Times New Roman"/>
                <w:sz w:val="20"/>
                <w:szCs w:val="20"/>
              </w:rPr>
              <w:t>Montana Communicable Disease Case Counts Report</w:t>
            </w:r>
          </w:p>
        </w:tc>
        <w:tc>
          <w:tcPr>
            <w:tcW w:w="3150" w:type="dxa"/>
            <w:tcBorders>
              <w:top w:val="single" w:sz="4" w:space="0" w:color="auto"/>
              <w:left w:val="nil"/>
              <w:bottom w:val="single" w:sz="4" w:space="0" w:color="auto"/>
              <w:right w:val="single" w:sz="4" w:space="0" w:color="auto"/>
            </w:tcBorders>
            <w:shd w:val="clear" w:color="auto" w:fill="9CC2E5" w:themeFill="accent1" w:themeFillTint="99"/>
            <w:vAlign w:val="center"/>
          </w:tcPr>
          <w:p w:rsidR="00050A20" w:rsidRPr="00CB6370" w:rsidRDefault="00050A20" w:rsidP="00050A20">
            <w:pPr>
              <w:jc w:val="center"/>
              <w:rPr>
                <w:rFonts w:eastAsia="Times New Roman" w:cs="Times New Roman"/>
                <w:sz w:val="20"/>
                <w:szCs w:val="20"/>
              </w:rPr>
            </w:pPr>
            <w:r w:rsidRPr="00CB6370">
              <w:rPr>
                <w:rFonts w:eastAsia="Times New Roman" w:cs="Times New Roman"/>
                <w:sz w:val="20"/>
                <w:szCs w:val="20"/>
              </w:rPr>
              <w:t>Montana Department of Health</w:t>
            </w:r>
          </w:p>
        </w:tc>
        <w:tc>
          <w:tcPr>
            <w:tcW w:w="3884" w:type="dxa"/>
            <w:gridSpan w:val="2"/>
            <w:tcBorders>
              <w:top w:val="single" w:sz="4" w:space="0" w:color="auto"/>
              <w:left w:val="nil"/>
              <w:bottom w:val="single" w:sz="4" w:space="0" w:color="auto"/>
              <w:right w:val="single" w:sz="4" w:space="0" w:color="auto"/>
            </w:tcBorders>
            <w:shd w:val="clear" w:color="auto" w:fill="9CC2E5" w:themeFill="accent1" w:themeFillTint="99"/>
          </w:tcPr>
          <w:p w:rsidR="00050A20" w:rsidRPr="00CB6370" w:rsidRDefault="00050A20" w:rsidP="00050A20">
            <w:pPr>
              <w:jc w:val="center"/>
              <w:rPr>
                <w:rFonts w:eastAsia="Times New Roman" w:cs="Times New Roman"/>
                <w:sz w:val="20"/>
                <w:szCs w:val="20"/>
              </w:rPr>
            </w:pPr>
            <w:r w:rsidRPr="00CB6370">
              <w:rPr>
                <w:rFonts w:eastAsia="Times New Roman" w:cs="Times New Roman"/>
                <w:sz w:val="20"/>
                <w:szCs w:val="20"/>
              </w:rPr>
              <w:t>This document was used to inform the infectious disease section in Chapter 4, the Risk Assessment section of this document.</w:t>
            </w:r>
          </w:p>
        </w:tc>
      </w:tr>
      <w:tr w:rsidR="00050A20" w:rsidRPr="008C2218" w:rsidTr="00050A20">
        <w:trPr>
          <w:trHeight w:val="317"/>
        </w:trPr>
        <w:tc>
          <w:tcPr>
            <w:tcW w:w="2625"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rsidR="00050A20" w:rsidRPr="00CB6370" w:rsidRDefault="00050A20" w:rsidP="00050A20">
            <w:pPr>
              <w:jc w:val="center"/>
              <w:rPr>
                <w:rFonts w:eastAsia="Times New Roman" w:cs="Times New Roman"/>
                <w:sz w:val="20"/>
                <w:szCs w:val="20"/>
              </w:rPr>
            </w:pPr>
            <w:r>
              <w:rPr>
                <w:rFonts w:eastAsia="Times New Roman" w:cs="Times New Roman"/>
                <w:sz w:val="20"/>
                <w:szCs w:val="20"/>
              </w:rPr>
              <w:t>National Inventory of Dams</w:t>
            </w:r>
          </w:p>
        </w:tc>
        <w:tc>
          <w:tcPr>
            <w:tcW w:w="3150" w:type="dxa"/>
            <w:tcBorders>
              <w:top w:val="single" w:sz="4" w:space="0" w:color="auto"/>
              <w:left w:val="nil"/>
              <w:bottom w:val="single" w:sz="4" w:space="0" w:color="auto"/>
              <w:right w:val="single" w:sz="4" w:space="0" w:color="auto"/>
            </w:tcBorders>
            <w:shd w:val="clear" w:color="auto" w:fill="9CC2E5" w:themeFill="accent1" w:themeFillTint="99"/>
            <w:vAlign w:val="center"/>
          </w:tcPr>
          <w:p w:rsidR="00050A20" w:rsidRPr="00CB6370" w:rsidRDefault="00050A20" w:rsidP="00050A20">
            <w:pPr>
              <w:jc w:val="center"/>
              <w:rPr>
                <w:rFonts w:eastAsia="Times New Roman" w:cs="Times New Roman"/>
                <w:sz w:val="20"/>
                <w:szCs w:val="20"/>
              </w:rPr>
            </w:pPr>
            <w:r>
              <w:rPr>
                <w:rFonts w:eastAsia="Times New Roman" w:cs="Times New Roman"/>
                <w:sz w:val="20"/>
                <w:szCs w:val="20"/>
              </w:rPr>
              <w:t>National Inventory of Dams Database</w:t>
            </w:r>
          </w:p>
        </w:tc>
        <w:tc>
          <w:tcPr>
            <w:tcW w:w="3884" w:type="dxa"/>
            <w:gridSpan w:val="2"/>
            <w:tcBorders>
              <w:top w:val="single" w:sz="4" w:space="0" w:color="auto"/>
              <w:left w:val="nil"/>
              <w:bottom w:val="single" w:sz="4" w:space="0" w:color="auto"/>
              <w:right w:val="single" w:sz="4" w:space="0" w:color="auto"/>
            </w:tcBorders>
            <w:shd w:val="clear" w:color="auto" w:fill="9CC2E5" w:themeFill="accent1" w:themeFillTint="99"/>
          </w:tcPr>
          <w:p w:rsidR="00050A20" w:rsidRPr="00CB6370" w:rsidRDefault="00050A20" w:rsidP="00050A20">
            <w:pPr>
              <w:jc w:val="center"/>
              <w:rPr>
                <w:rFonts w:eastAsia="Times New Roman" w:cs="Times New Roman"/>
                <w:sz w:val="20"/>
                <w:szCs w:val="20"/>
              </w:rPr>
            </w:pPr>
            <w:r w:rsidRPr="00CB6370">
              <w:rPr>
                <w:rFonts w:eastAsia="Times New Roman" w:cs="Times New Roman"/>
                <w:sz w:val="20"/>
                <w:szCs w:val="20"/>
              </w:rPr>
              <w:t xml:space="preserve">This document was used to inform the </w:t>
            </w:r>
            <w:r>
              <w:rPr>
                <w:rFonts w:eastAsia="Times New Roman" w:cs="Times New Roman"/>
                <w:sz w:val="20"/>
                <w:szCs w:val="20"/>
              </w:rPr>
              <w:t>dam failure</w:t>
            </w:r>
            <w:r w:rsidRPr="00CB6370">
              <w:rPr>
                <w:rFonts w:eastAsia="Times New Roman" w:cs="Times New Roman"/>
                <w:sz w:val="20"/>
                <w:szCs w:val="20"/>
              </w:rPr>
              <w:t xml:space="preserve"> section in Chapter 4, the Risk Assessment section of this document.</w:t>
            </w:r>
          </w:p>
        </w:tc>
      </w:tr>
      <w:tr w:rsidR="00050A20" w:rsidRPr="008C2218" w:rsidTr="00050A20">
        <w:trPr>
          <w:trHeight w:val="60"/>
        </w:trPr>
        <w:tc>
          <w:tcPr>
            <w:tcW w:w="2625" w:type="dxa"/>
            <w:tcBorders>
              <w:top w:val="nil"/>
              <w:left w:val="single" w:sz="4" w:space="0" w:color="auto"/>
              <w:bottom w:val="single" w:sz="4" w:space="0" w:color="auto"/>
              <w:right w:val="single" w:sz="4" w:space="0" w:color="auto"/>
            </w:tcBorders>
            <w:shd w:val="clear" w:color="auto" w:fill="9CC2E5" w:themeFill="accent1" w:themeFillTint="99"/>
            <w:vAlign w:val="center"/>
            <w:hideMark/>
          </w:tcPr>
          <w:p w:rsidR="00050A20" w:rsidRPr="001E06DB" w:rsidRDefault="00050A20" w:rsidP="00050A20">
            <w:pPr>
              <w:jc w:val="center"/>
              <w:rPr>
                <w:rFonts w:eastAsia="Times New Roman" w:cs="Times New Roman"/>
                <w:sz w:val="20"/>
                <w:szCs w:val="20"/>
              </w:rPr>
            </w:pPr>
            <w:r w:rsidRPr="001E06DB">
              <w:rPr>
                <w:rFonts w:eastAsia="Times New Roman" w:cs="Times New Roman"/>
                <w:sz w:val="20"/>
                <w:szCs w:val="20"/>
              </w:rPr>
              <w:t>Potential Cost Savings from the Pre-Disaster Mitigation Program</w:t>
            </w:r>
          </w:p>
        </w:tc>
        <w:tc>
          <w:tcPr>
            <w:tcW w:w="3150" w:type="dxa"/>
            <w:tcBorders>
              <w:top w:val="nil"/>
              <w:left w:val="nil"/>
              <w:bottom w:val="single" w:sz="4" w:space="0" w:color="auto"/>
              <w:right w:val="single" w:sz="4" w:space="0" w:color="auto"/>
            </w:tcBorders>
            <w:shd w:val="clear" w:color="auto" w:fill="9CC2E5" w:themeFill="accent1" w:themeFillTint="99"/>
            <w:vAlign w:val="center"/>
            <w:hideMark/>
          </w:tcPr>
          <w:p w:rsidR="00050A20" w:rsidRPr="001E06DB" w:rsidRDefault="00050A20" w:rsidP="00050A20">
            <w:pPr>
              <w:jc w:val="center"/>
              <w:rPr>
                <w:rFonts w:eastAsia="Times New Roman" w:cs="Times New Roman"/>
                <w:sz w:val="20"/>
                <w:szCs w:val="20"/>
              </w:rPr>
            </w:pPr>
            <w:r w:rsidRPr="001E06DB">
              <w:rPr>
                <w:rFonts w:eastAsia="Times New Roman" w:cs="Times New Roman"/>
                <w:sz w:val="20"/>
                <w:szCs w:val="20"/>
              </w:rPr>
              <w:t>Congressional Budget Office (2007)</w:t>
            </w:r>
          </w:p>
        </w:tc>
        <w:tc>
          <w:tcPr>
            <w:tcW w:w="3884" w:type="dxa"/>
            <w:gridSpan w:val="2"/>
            <w:tcBorders>
              <w:top w:val="nil"/>
              <w:left w:val="nil"/>
              <w:bottom w:val="single" w:sz="4" w:space="0" w:color="auto"/>
              <w:right w:val="single" w:sz="4" w:space="0" w:color="auto"/>
            </w:tcBorders>
            <w:shd w:val="clear" w:color="auto" w:fill="9CC2E5" w:themeFill="accent1" w:themeFillTint="99"/>
          </w:tcPr>
          <w:p w:rsidR="00050A20" w:rsidRPr="008C2218" w:rsidRDefault="00050A20" w:rsidP="00050A20">
            <w:pPr>
              <w:jc w:val="center"/>
              <w:rPr>
                <w:rFonts w:eastAsia="Times New Roman" w:cs="Times New Roman"/>
                <w:sz w:val="20"/>
                <w:szCs w:val="20"/>
                <w:highlight w:val="yellow"/>
              </w:rPr>
            </w:pPr>
            <w:r>
              <w:rPr>
                <w:rFonts w:eastAsia="Times New Roman" w:cs="Times New Roman"/>
                <w:sz w:val="20"/>
                <w:szCs w:val="20"/>
              </w:rPr>
              <w:t>This document was</w:t>
            </w:r>
            <w:r w:rsidRPr="001E06DB">
              <w:rPr>
                <w:rFonts w:eastAsia="Times New Roman" w:cs="Times New Roman"/>
                <w:sz w:val="20"/>
                <w:szCs w:val="20"/>
              </w:rPr>
              <w:t xml:space="preserve"> used to inform the planning process as identified in Chapters 1,2 and 5</w:t>
            </w:r>
          </w:p>
        </w:tc>
      </w:tr>
      <w:tr w:rsidR="00050A20" w:rsidRPr="008C2218" w:rsidTr="00050A20">
        <w:trPr>
          <w:trHeight w:val="60"/>
        </w:trPr>
        <w:tc>
          <w:tcPr>
            <w:tcW w:w="2625" w:type="dxa"/>
            <w:tcBorders>
              <w:top w:val="nil"/>
              <w:left w:val="single" w:sz="4" w:space="0" w:color="auto"/>
              <w:bottom w:val="single" w:sz="4" w:space="0" w:color="auto"/>
              <w:right w:val="single" w:sz="4" w:space="0" w:color="auto"/>
            </w:tcBorders>
            <w:shd w:val="clear" w:color="auto" w:fill="9CC2E5" w:themeFill="accent1" w:themeFillTint="99"/>
            <w:vAlign w:val="center"/>
            <w:hideMark/>
          </w:tcPr>
          <w:p w:rsidR="00050A20" w:rsidRPr="00AF6A0E" w:rsidRDefault="00050A20" w:rsidP="00050A20">
            <w:pPr>
              <w:jc w:val="center"/>
              <w:rPr>
                <w:rFonts w:eastAsia="Times New Roman" w:cs="Times New Roman"/>
                <w:sz w:val="20"/>
                <w:szCs w:val="20"/>
              </w:rPr>
            </w:pPr>
            <w:r w:rsidRPr="00AF6A0E">
              <w:rPr>
                <w:rFonts w:eastAsia="Times New Roman" w:cs="Times New Roman"/>
                <w:sz w:val="20"/>
                <w:szCs w:val="20"/>
              </w:rPr>
              <w:t>How-to-Guide (Series 386–1, 2, 3, 4, &amp; 5)</w:t>
            </w:r>
          </w:p>
        </w:tc>
        <w:tc>
          <w:tcPr>
            <w:tcW w:w="3150" w:type="dxa"/>
            <w:tcBorders>
              <w:top w:val="nil"/>
              <w:left w:val="nil"/>
              <w:bottom w:val="single" w:sz="4" w:space="0" w:color="auto"/>
              <w:right w:val="single" w:sz="4" w:space="0" w:color="auto"/>
            </w:tcBorders>
            <w:shd w:val="clear" w:color="auto" w:fill="9CC2E5" w:themeFill="accent1" w:themeFillTint="99"/>
            <w:vAlign w:val="center"/>
            <w:hideMark/>
          </w:tcPr>
          <w:p w:rsidR="00050A20" w:rsidRPr="00AF6A0E" w:rsidRDefault="00050A20" w:rsidP="00050A20">
            <w:pPr>
              <w:jc w:val="center"/>
              <w:rPr>
                <w:rFonts w:eastAsia="Times New Roman" w:cs="Times New Roman"/>
                <w:sz w:val="20"/>
                <w:szCs w:val="20"/>
              </w:rPr>
            </w:pPr>
            <w:r w:rsidRPr="00AF6A0E">
              <w:rPr>
                <w:rFonts w:eastAsia="Times New Roman" w:cs="Times New Roman"/>
                <w:sz w:val="20"/>
                <w:szCs w:val="20"/>
              </w:rPr>
              <w:t>FEMA</w:t>
            </w:r>
          </w:p>
        </w:tc>
        <w:tc>
          <w:tcPr>
            <w:tcW w:w="3884" w:type="dxa"/>
            <w:gridSpan w:val="2"/>
            <w:tcBorders>
              <w:top w:val="nil"/>
              <w:left w:val="nil"/>
              <w:bottom w:val="single" w:sz="4" w:space="0" w:color="auto"/>
              <w:right w:val="single" w:sz="4" w:space="0" w:color="auto"/>
            </w:tcBorders>
            <w:shd w:val="clear" w:color="auto" w:fill="9CC2E5" w:themeFill="accent1" w:themeFillTint="99"/>
          </w:tcPr>
          <w:p w:rsidR="00050A20" w:rsidRPr="00AF6A0E" w:rsidRDefault="00050A20" w:rsidP="00050A20">
            <w:pPr>
              <w:jc w:val="center"/>
              <w:rPr>
                <w:rFonts w:eastAsia="Times New Roman" w:cs="Times New Roman"/>
                <w:sz w:val="20"/>
                <w:szCs w:val="20"/>
              </w:rPr>
            </w:pPr>
            <w:r w:rsidRPr="00AF6A0E">
              <w:rPr>
                <w:rFonts w:eastAsia="Times New Roman" w:cs="Times New Roman"/>
                <w:sz w:val="20"/>
                <w:szCs w:val="20"/>
              </w:rPr>
              <w:t>These documents were used to inform the planning process as identified in Chapters 1,2 and 5</w:t>
            </w:r>
          </w:p>
        </w:tc>
      </w:tr>
      <w:tr w:rsidR="00050A20" w:rsidRPr="008C2218" w:rsidTr="00050A20">
        <w:trPr>
          <w:trHeight w:val="60"/>
        </w:trPr>
        <w:tc>
          <w:tcPr>
            <w:tcW w:w="2625" w:type="dxa"/>
            <w:tcBorders>
              <w:top w:val="nil"/>
              <w:left w:val="single" w:sz="4" w:space="0" w:color="auto"/>
              <w:bottom w:val="single" w:sz="4" w:space="0" w:color="auto"/>
              <w:right w:val="single" w:sz="4" w:space="0" w:color="auto"/>
            </w:tcBorders>
            <w:shd w:val="clear" w:color="auto" w:fill="9CC2E5" w:themeFill="accent1" w:themeFillTint="99"/>
            <w:vAlign w:val="center"/>
            <w:hideMark/>
          </w:tcPr>
          <w:p w:rsidR="00050A20" w:rsidRPr="00AF6A0E" w:rsidRDefault="00050A20" w:rsidP="00050A20">
            <w:pPr>
              <w:jc w:val="center"/>
              <w:rPr>
                <w:rFonts w:eastAsia="Times New Roman" w:cs="Times New Roman"/>
                <w:sz w:val="20"/>
                <w:szCs w:val="20"/>
              </w:rPr>
            </w:pPr>
            <w:r w:rsidRPr="00AF6A0E">
              <w:rPr>
                <w:rFonts w:eastAsia="Times New Roman" w:cs="Times New Roman"/>
                <w:sz w:val="20"/>
                <w:szCs w:val="20"/>
              </w:rPr>
              <w:t>NFIP Community Rating System</w:t>
            </w:r>
          </w:p>
        </w:tc>
        <w:tc>
          <w:tcPr>
            <w:tcW w:w="3150" w:type="dxa"/>
            <w:tcBorders>
              <w:top w:val="nil"/>
              <w:left w:val="nil"/>
              <w:bottom w:val="single" w:sz="4" w:space="0" w:color="auto"/>
              <w:right w:val="single" w:sz="4" w:space="0" w:color="auto"/>
            </w:tcBorders>
            <w:shd w:val="clear" w:color="auto" w:fill="9CC2E5" w:themeFill="accent1" w:themeFillTint="99"/>
            <w:vAlign w:val="center"/>
            <w:hideMark/>
          </w:tcPr>
          <w:p w:rsidR="00050A20" w:rsidRPr="00AF6A0E" w:rsidRDefault="00050A20" w:rsidP="00050A20">
            <w:pPr>
              <w:jc w:val="center"/>
              <w:rPr>
                <w:rFonts w:eastAsia="Times New Roman" w:cs="Times New Roman"/>
                <w:sz w:val="20"/>
                <w:szCs w:val="20"/>
              </w:rPr>
            </w:pPr>
            <w:r w:rsidRPr="00AF6A0E">
              <w:rPr>
                <w:rFonts w:eastAsia="Times New Roman" w:cs="Times New Roman"/>
                <w:sz w:val="20"/>
                <w:szCs w:val="20"/>
              </w:rPr>
              <w:t>FEMA</w:t>
            </w:r>
          </w:p>
        </w:tc>
        <w:tc>
          <w:tcPr>
            <w:tcW w:w="3884" w:type="dxa"/>
            <w:gridSpan w:val="2"/>
            <w:tcBorders>
              <w:top w:val="nil"/>
              <w:left w:val="nil"/>
              <w:bottom w:val="single" w:sz="4" w:space="0" w:color="auto"/>
              <w:right w:val="single" w:sz="4" w:space="0" w:color="auto"/>
            </w:tcBorders>
            <w:shd w:val="clear" w:color="auto" w:fill="9CC2E5" w:themeFill="accent1" w:themeFillTint="99"/>
          </w:tcPr>
          <w:p w:rsidR="00050A20" w:rsidRPr="00AF6A0E" w:rsidRDefault="00050A20" w:rsidP="00050A20">
            <w:pPr>
              <w:jc w:val="center"/>
              <w:rPr>
                <w:rFonts w:eastAsia="Times New Roman" w:cs="Times New Roman"/>
                <w:sz w:val="20"/>
                <w:szCs w:val="20"/>
              </w:rPr>
            </w:pPr>
            <w:r w:rsidRPr="00AF6A0E">
              <w:rPr>
                <w:rFonts w:eastAsia="Times New Roman" w:cs="Times New Roman"/>
                <w:sz w:val="20"/>
                <w:szCs w:val="20"/>
              </w:rPr>
              <w:t xml:space="preserve">This document was used to inform the flooding section in Chapter 4, the Risk Assessment section of this document. </w:t>
            </w:r>
          </w:p>
        </w:tc>
      </w:tr>
      <w:tr w:rsidR="00050A20" w:rsidRPr="008C2218" w:rsidTr="00050A20">
        <w:trPr>
          <w:trHeight w:val="60"/>
        </w:trPr>
        <w:tc>
          <w:tcPr>
            <w:tcW w:w="2625" w:type="dxa"/>
            <w:tcBorders>
              <w:top w:val="nil"/>
              <w:left w:val="single" w:sz="4" w:space="0" w:color="auto"/>
              <w:bottom w:val="single" w:sz="4" w:space="0" w:color="auto"/>
              <w:right w:val="single" w:sz="4" w:space="0" w:color="auto"/>
            </w:tcBorders>
            <w:shd w:val="clear" w:color="auto" w:fill="9CC2E5" w:themeFill="accent1" w:themeFillTint="99"/>
            <w:vAlign w:val="center"/>
            <w:hideMark/>
          </w:tcPr>
          <w:p w:rsidR="00050A20" w:rsidRPr="00AF6A0E" w:rsidRDefault="00050A20" w:rsidP="00050A20">
            <w:pPr>
              <w:jc w:val="center"/>
              <w:rPr>
                <w:rFonts w:eastAsia="Times New Roman" w:cs="Times New Roman"/>
                <w:sz w:val="20"/>
                <w:szCs w:val="20"/>
              </w:rPr>
            </w:pPr>
            <w:r w:rsidRPr="00AF6A0E">
              <w:rPr>
                <w:rFonts w:eastAsia="Times New Roman" w:cs="Times New Roman"/>
                <w:sz w:val="20"/>
                <w:szCs w:val="20"/>
              </w:rPr>
              <w:t>National Flood Insurance Program</w:t>
            </w:r>
          </w:p>
        </w:tc>
        <w:tc>
          <w:tcPr>
            <w:tcW w:w="3150" w:type="dxa"/>
            <w:tcBorders>
              <w:top w:val="nil"/>
              <w:left w:val="nil"/>
              <w:bottom w:val="single" w:sz="4" w:space="0" w:color="auto"/>
              <w:right w:val="single" w:sz="4" w:space="0" w:color="auto"/>
            </w:tcBorders>
            <w:shd w:val="clear" w:color="auto" w:fill="9CC2E5" w:themeFill="accent1" w:themeFillTint="99"/>
            <w:vAlign w:val="center"/>
            <w:hideMark/>
          </w:tcPr>
          <w:p w:rsidR="00050A20" w:rsidRPr="00AF6A0E" w:rsidRDefault="00050A20" w:rsidP="00050A20">
            <w:pPr>
              <w:jc w:val="center"/>
              <w:rPr>
                <w:rFonts w:eastAsia="Times New Roman" w:cs="Times New Roman"/>
                <w:sz w:val="20"/>
                <w:szCs w:val="20"/>
              </w:rPr>
            </w:pPr>
            <w:r w:rsidRPr="00AF6A0E">
              <w:rPr>
                <w:rFonts w:eastAsia="Times New Roman" w:cs="Times New Roman"/>
                <w:sz w:val="20"/>
                <w:szCs w:val="20"/>
              </w:rPr>
              <w:t>FEMA</w:t>
            </w:r>
          </w:p>
        </w:tc>
        <w:tc>
          <w:tcPr>
            <w:tcW w:w="3884" w:type="dxa"/>
            <w:gridSpan w:val="2"/>
            <w:tcBorders>
              <w:top w:val="nil"/>
              <w:left w:val="nil"/>
              <w:bottom w:val="single" w:sz="4" w:space="0" w:color="auto"/>
              <w:right w:val="single" w:sz="4" w:space="0" w:color="auto"/>
            </w:tcBorders>
            <w:shd w:val="clear" w:color="auto" w:fill="9CC2E5" w:themeFill="accent1" w:themeFillTint="99"/>
          </w:tcPr>
          <w:p w:rsidR="00050A20" w:rsidRPr="00AF6A0E" w:rsidRDefault="00050A20" w:rsidP="00050A20">
            <w:pPr>
              <w:jc w:val="center"/>
              <w:rPr>
                <w:rFonts w:eastAsia="Times New Roman" w:cs="Times New Roman"/>
                <w:sz w:val="20"/>
                <w:szCs w:val="20"/>
              </w:rPr>
            </w:pPr>
            <w:r w:rsidRPr="00AF6A0E">
              <w:rPr>
                <w:rFonts w:eastAsia="Times New Roman" w:cs="Times New Roman"/>
                <w:sz w:val="20"/>
                <w:szCs w:val="20"/>
              </w:rPr>
              <w:t>This document was used to inform the flooding section in Chapter 4, the Risk Assessment section of this document.</w:t>
            </w:r>
          </w:p>
        </w:tc>
      </w:tr>
      <w:tr w:rsidR="00050A20" w:rsidRPr="008C2218" w:rsidTr="00050A20">
        <w:trPr>
          <w:trHeight w:val="60"/>
        </w:trPr>
        <w:tc>
          <w:tcPr>
            <w:tcW w:w="2625" w:type="dxa"/>
            <w:tcBorders>
              <w:top w:val="nil"/>
              <w:left w:val="single" w:sz="4" w:space="0" w:color="auto"/>
              <w:bottom w:val="single" w:sz="4" w:space="0" w:color="auto"/>
              <w:right w:val="single" w:sz="4" w:space="0" w:color="auto"/>
            </w:tcBorders>
            <w:shd w:val="clear" w:color="auto" w:fill="9CC2E5" w:themeFill="accent1" w:themeFillTint="99"/>
            <w:vAlign w:val="center"/>
          </w:tcPr>
          <w:p w:rsidR="00050A20" w:rsidRPr="00AF6A0E" w:rsidRDefault="00050A20" w:rsidP="00050A20">
            <w:pPr>
              <w:jc w:val="center"/>
              <w:rPr>
                <w:rFonts w:eastAsia="Times New Roman" w:cs="Times New Roman"/>
                <w:sz w:val="20"/>
                <w:szCs w:val="20"/>
              </w:rPr>
            </w:pPr>
            <w:r>
              <w:rPr>
                <w:rFonts w:eastAsia="Times New Roman" w:cs="Times New Roman"/>
                <w:sz w:val="20"/>
                <w:szCs w:val="20"/>
              </w:rPr>
              <w:t>Hazus-MH: Flood Event Report for Valley County</w:t>
            </w:r>
          </w:p>
        </w:tc>
        <w:tc>
          <w:tcPr>
            <w:tcW w:w="3150" w:type="dxa"/>
            <w:tcBorders>
              <w:top w:val="nil"/>
              <w:left w:val="nil"/>
              <w:bottom w:val="single" w:sz="4" w:space="0" w:color="auto"/>
              <w:right w:val="single" w:sz="4" w:space="0" w:color="auto"/>
            </w:tcBorders>
            <w:shd w:val="clear" w:color="auto" w:fill="9CC2E5" w:themeFill="accent1" w:themeFillTint="99"/>
            <w:vAlign w:val="center"/>
          </w:tcPr>
          <w:p w:rsidR="00050A20" w:rsidRPr="00AF6A0E" w:rsidRDefault="00050A20" w:rsidP="00050A20">
            <w:pPr>
              <w:jc w:val="center"/>
              <w:rPr>
                <w:rFonts w:eastAsia="Times New Roman" w:cs="Times New Roman"/>
                <w:sz w:val="20"/>
                <w:szCs w:val="20"/>
              </w:rPr>
            </w:pPr>
            <w:r>
              <w:rPr>
                <w:rFonts w:eastAsia="Times New Roman" w:cs="Times New Roman"/>
                <w:sz w:val="20"/>
                <w:szCs w:val="20"/>
              </w:rPr>
              <w:t>Valley County</w:t>
            </w:r>
          </w:p>
        </w:tc>
        <w:tc>
          <w:tcPr>
            <w:tcW w:w="3884" w:type="dxa"/>
            <w:gridSpan w:val="2"/>
            <w:tcBorders>
              <w:top w:val="nil"/>
              <w:left w:val="nil"/>
              <w:bottom w:val="single" w:sz="4" w:space="0" w:color="auto"/>
              <w:right w:val="single" w:sz="4" w:space="0" w:color="auto"/>
            </w:tcBorders>
            <w:shd w:val="clear" w:color="auto" w:fill="9CC2E5" w:themeFill="accent1" w:themeFillTint="99"/>
          </w:tcPr>
          <w:p w:rsidR="00050A20" w:rsidRPr="00AF6A0E" w:rsidRDefault="00050A20" w:rsidP="00050A20">
            <w:pPr>
              <w:jc w:val="center"/>
              <w:rPr>
                <w:rFonts w:eastAsia="Times New Roman" w:cs="Times New Roman"/>
                <w:sz w:val="20"/>
                <w:szCs w:val="20"/>
              </w:rPr>
            </w:pPr>
            <w:r w:rsidRPr="00AF6A0E">
              <w:rPr>
                <w:rFonts w:eastAsia="Times New Roman" w:cs="Times New Roman"/>
                <w:sz w:val="20"/>
                <w:szCs w:val="20"/>
              </w:rPr>
              <w:t>This document was used to inform the flooding section in Chapter 4, the Risk Assessment section of this document.</w:t>
            </w:r>
          </w:p>
        </w:tc>
      </w:tr>
      <w:tr w:rsidR="00050A20" w:rsidRPr="008C2218" w:rsidTr="00050A20">
        <w:trPr>
          <w:trHeight w:val="60"/>
        </w:trPr>
        <w:tc>
          <w:tcPr>
            <w:tcW w:w="2625" w:type="dxa"/>
            <w:tcBorders>
              <w:top w:val="nil"/>
              <w:left w:val="single" w:sz="4" w:space="0" w:color="auto"/>
              <w:bottom w:val="single" w:sz="4" w:space="0" w:color="auto"/>
              <w:right w:val="single" w:sz="4" w:space="0" w:color="auto"/>
            </w:tcBorders>
            <w:shd w:val="clear" w:color="auto" w:fill="9CC2E5" w:themeFill="accent1" w:themeFillTint="99"/>
            <w:vAlign w:val="center"/>
          </w:tcPr>
          <w:p w:rsidR="00050A20" w:rsidRDefault="00050A20" w:rsidP="00050A20">
            <w:pPr>
              <w:jc w:val="center"/>
              <w:rPr>
                <w:rFonts w:eastAsia="Times New Roman" w:cs="Times New Roman"/>
                <w:sz w:val="20"/>
                <w:szCs w:val="20"/>
              </w:rPr>
            </w:pPr>
            <w:r>
              <w:rPr>
                <w:rFonts w:eastAsia="Times New Roman" w:cs="Times New Roman"/>
                <w:sz w:val="20"/>
                <w:szCs w:val="20"/>
              </w:rPr>
              <w:t>Storm Events Database</w:t>
            </w:r>
          </w:p>
        </w:tc>
        <w:tc>
          <w:tcPr>
            <w:tcW w:w="3150" w:type="dxa"/>
            <w:tcBorders>
              <w:top w:val="nil"/>
              <w:left w:val="nil"/>
              <w:bottom w:val="single" w:sz="4" w:space="0" w:color="auto"/>
              <w:right w:val="single" w:sz="4" w:space="0" w:color="auto"/>
            </w:tcBorders>
            <w:shd w:val="clear" w:color="auto" w:fill="9CC2E5" w:themeFill="accent1" w:themeFillTint="99"/>
            <w:vAlign w:val="center"/>
          </w:tcPr>
          <w:p w:rsidR="00050A20" w:rsidRDefault="00050A20" w:rsidP="00050A20">
            <w:pPr>
              <w:jc w:val="center"/>
              <w:rPr>
                <w:rFonts w:eastAsia="Times New Roman" w:cs="Times New Roman"/>
                <w:sz w:val="20"/>
                <w:szCs w:val="20"/>
              </w:rPr>
            </w:pPr>
            <w:r>
              <w:rPr>
                <w:rFonts w:eastAsia="Times New Roman" w:cs="Times New Roman"/>
                <w:sz w:val="20"/>
                <w:szCs w:val="20"/>
              </w:rPr>
              <w:t>National Oceanic Atmospheric Administration</w:t>
            </w:r>
          </w:p>
        </w:tc>
        <w:tc>
          <w:tcPr>
            <w:tcW w:w="3884" w:type="dxa"/>
            <w:gridSpan w:val="2"/>
            <w:tcBorders>
              <w:top w:val="nil"/>
              <w:left w:val="nil"/>
              <w:bottom w:val="single" w:sz="4" w:space="0" w:color="auto"/>
              <w:right w:val="single" w:sz="4" w:space="0" w:color="auto"/>
            </w:tcBorders>
            <w:shd w:val="clear" w:color="auto" w:fill="9CC2E5" w:themeFill="accent1" w:themeFillTint="99"/>
          </w:tcPr>
          <w:p w:rsidR="00050A20" w:rsidRPr="00AF6A0E" w:rsidRDefault="00050A20" w:rsidP="00050A20">
            <w:pPr>
              <w:jc w:val="center"/>
              <w:rPr>
                <w:rFonts w:eastAsia="Times New Roman" w:cs="Times New Roman"/>
                <w:sz w:val="20"/>
                <w:szCs w:val="20"/>
              </w:rPr>
            </w:pPr>
            <w:r w:rsidRPr="00AF6A0E">
              <w:rPr>
                <w:rFonts w:eastAsia="Times New Roman" w:cs="Times New Roman"/>
                <w:sz w:val="20"/>
                <w:szCs w:val="20"/>
              </w:rPr>
              <w:t>This document was used to inform Chapter 4, the Risk Assessment section of this document.</w:t>
            </w:r>
          </w:p>
        </w:tc>
      </w:tr>
      <w:tr w:rsidR="00050A20" w:rsidRPr="008C2218" w:rsidTr="00050A20">
        <w:trPr>
          <w:trHeight w:val="60"/>
        </w:trPr>
        <w:tc>
          <w:tcPr>
            <w:tcW w:w="2625" w:type="dxa"/>
            <w:tcBorders>
              <w:top w:val="nil"/>
              <w:left w:val="single" w:sz="4" w:space="0" w:color="auto"/>
              <w:bottom w:val="single" w:sz="4" w:space="0" w:color="auto"/>
              <w:right w:val="single" w:sz="4" w:space="0" w:color="auto"/>
            </w:tcBorders>
            <w:shd w:val="clear" w:color="auto" w:fill="9CC2E5" w:themeFill="accent1" w:themeFillTint="99"/>
            <w:vAlign w:val="center"/>
          </w:tcPr>
          <w:p w:rsidR="00050A20" w:rsidRDefault="00050A20" w:rsidP="00050A20">
            <w:pPr>
              <w:jc w:val="center"/>
              <w:rPr>
                <w:rFonts w:eastAsia="Times New Roman" w:cs="Times New Roman"/>
                <w:sz w:val="20"/>
                <w:szCs w:val="20"/>
              </w:rPr>
            </w:pPr>
            <w:r>
              <w:rPr>
                <w:rFonts w:eastAsia="Times New Roman" w:cs="Times New Roman"/>
                <w:sz w:val="20"/>
                <w:szCs w:val="20"/>
              </w:rPr>
              <w:t>The Right-to-Know Network</w:t>
            </w:r>
          </w:p>
        </w:tc>
        <w:tc>
          <w:tcPr>
            <w:tcW w:w="3150" w:type="dxa"/>
            <w:tcBorders>
              <w:top w:val="nil"/>
              <w:left w:val="nil"/>
              <w:bottom w:val="single" w:sz="4" w:space="0" w:color="auto"/>
              <w:right w:val="single" w:sz="4" w:space="0" w:color="auto"/>
            </w:tcBorders>
            <w:shd w:val="clear" w:color="auto" w:fill="9CC2E5" w:themeFill="accent1" w:themeFillTint="99"/>
            <w:vAlign w:val="center"/>
          </w:tcPr>
          <w:p w:rsidR="00050A20" w:rsidRDefault="00050A20" w:rsidP="00050A20">
            <w:pPr>
              <w:jc w:val="center"/>
              <w:rPr>
                <w:rFonts w:eastAsia="Times New Roman" w:cs="Times New Roman"/>
                <w:sz w:val="20"/>
                <w:szCs w:val="20"/>
              </w:rPr>
            </w:pPr>
            <w:r>
              <w:rPr>
                <w:rFonts w:eastAsia="Times New Roman" w:cs="Times New Roman"/>
                <w:sz w:val="20"/>
                <w:szCs w:val="20"/>
              </w:rPr>
              <w:t>Center for Effective Government</w:t>
            </w:r>
          </w:p>
        </w:tc>
        <w:tc>
          <w:tcPr>
            <w:tcW w:w="3884" w:type="dxa"/>
            <w:gridSpan w:val="2"/>
            <w:tcBorders>
              <w:top w:val="nil"/>
              <w:left w:val="nil"/>
              <w:bottom w:val="single" w:sz="4" w:space="0" w:color="auto"/>
              <w:right w:val="single" w:sz="4" w:space="0" w:color="auto"/>
            </w:tcBorders>
            <w:shd w:val="clear" w:color="auto" w:fill="9CC2E5" w:themeFill="accent1" w:themeFillTint="99"/>
          </w:tcPr>
          <w:p w:rsidR="00050A20" w:rsidRPr="00AF6A0E" w:rsidRDefault="00050A20" w:rsidP="00050A20">
            <w:pPr>
              <w:jc w:val="center"/>
              <w:rPr>
                <w:rFonts w:eastAsia="Times New Roman" w:cs="Times New Roman"/>
                <w:sz w:val="20"/>
                <w:szCs w:val="20"/>
              </w:rPr>
            </w:pPr>
            <w:r w:rsidRPr="00AF6A0E">
              <w:rPr>
                <w:rFonts w:eastAsia="Times New Roman" w:cs="Times New Roman"/>
                <w:sz w:val="20"/>
                <w:szCs w:val="20"/>
              </w:rPr>
              <w:t xml:space="preserve">This document was used to inform the </w:t>
            </w:r>
            <w:r>
              <w:rPr>
                <w:rFonts w:eastAsia="Times New Roman" w:cs="Times New Roman"/>
                <w:sz w:val="20"/>
                <w:szCs w:val="20"/>
              </w:rPr>
              <w:t>hazardous material</w:t>
            </w:r>
            <w:r w:rsidRPr="00AF6A0E">
              <w:rPr>
                <w:rFonts w:eastAsia="Times New Roman" w:cs="Times New Roman"/>
                <w:sz w:val="20"/>
                <w:szCs w:val="20"/>
              </w:rPr>
              <w:t xml:space="preserve"> section in Chapter 4, the Risk Assessment section of this document.</w:t>
            </w:r>
          </w:p>
        </w:tc>
      </w:tr>
      <w:tr w:rsidR="00050A20" w:rsidRPr="008C2218" w:rsidTr="00050A20">
        <w:trPr>
          <w:trHeight w:val="60"/>
        </w:trPr>
        <w:tc>
          <w:tcPr>
            <w:tcW w:w="2625" w:type="dxa"/>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tcPr>
          <w:p w:rsidR="00050A20" w:rsidRPr="00CB6370" w:rsidRDefault="00050A20" w:rsidP="00050A20">
            <w:pPr>
              <w:jc w:val="center"/>
              <w:rPr>
                <w:rFonts w:eastAsia="Times New Roman" w:cs="Times New Roman"/>
                <w:sz w:val="20"/>
                <w:szCs w:val="20"/>
              </w:rPr>
            </w:pPr>
            <w:r w:rsidRPr="00CB6370">
              <w:rPr>
                <w:rFonts w:eastAsia="Times New Roman" w:cs="Times New Roman"/>
                <w:sz w:val="20"/>
                <w:szCs w:val="20"/>
              </w:rPr>
              <w:t>2013 Update to the State of Montana Multi-Hazard Mitigation Plan</w:t>
            </w:r>
          </w:p>
        </w:tc>
        <w:tc>
          <w:tcPr>
            <w:tcW w:w="3150" w:type="dxa"/>
            <w:tcBorders>
              <w:top w:val="single" w:sz="4" w:space="0" w:color="auto"/>
              <w:left w:val="nil"/>
              <w:bottom w:val="single" w:sz="4" w:space="0" w:color="auto"/>
              <w:right w:val="single" w:sz="4" w:space="0" w:color="auto"/>
            </w:tcBorders>
            <w:shd w:val="clear" w:color="auto" w:fill="9CC2E5" w:themeFill="accent1" w:themeFillTint="99"/>
            <w:vAlign w:val="center"/>
          </w:tcPr>
          <w:p w:rsidR="00050A20" w:rsidRPr="00CB6370" w:rsidRDefault="00050A20" w:rsidP="00050A20">
            <w:pPr>
              <w:jc w:val="center"/>
              <w:rPr>
                <w:rFonts w:eastAsia="Times New Roman" w:cs="Times New Roman"/>
                <w:sz w:val="20"/>
                <w:szCs w:val="20"/>
              </w:rPr>
            </w:pPr>
            <w:r w:rsidRPr="00860392">
              <w:rPr>
                <w:rFonts w:eastAsia="Times New Roman" w:cs="Times New Roman"/>
                <w:noProof/>
                <w:sz w:val="20"/>
                <w:szCs w:val="20"/>
              </w:rPr>
              <w:t>State of Montana</w:t>
            </w:r>
          </w:p>
        </w:tc>
        <w:tc>
          <w:tcPr>
            <w:tcW w:w="3884" w:type="dxa"/>
            <w:gridSpan w:val="2"/>
            <w:tcBorders>
              <w:top w:val="single" w:sz="4" w:space="0" w:color="auto"/>
              <w:left w:val="nil"/>
              <w:bottom w:val="single" w:sz="4" w:space="0" w:color="auto"/>
              <w:right w:val="single" w:sz="4" w:space="0" w:color="auto"/>
            </w:tcBorders>
            <w:shd w:val="clear" w:color="auto" w:fill="9CC2E5" w:themeFill="accent1" w:themeFillTint="99"/>
          </w:tcPr>
          <w:p w:rsidR="00050A20" w:rsidRPr="00AF6A0E" w:rsidRDefault="00050A20" w:rsidP="00050A20">
            <w:pPr>
              <w:jc w:val="center"/>
              <w:rPr>
                <w:rFonts w:eastAsia="Times New Roman" w:cs="Times New Roman"/>
                <w:sz w:val="20"/>
                <w:szCs w:val="20"/>
              </w:rPr>
            </w:pPr>
            <w:r w:rsidRPr="00AF6A0E">
              <w:rPr>
                <w:rFonts w:eastAsia="Times New Roman" w:cs="Times New Roman"/>
                <w:sz w:val="20"/>
                <w:szCs w:val="20"/>
              </w:rPr>
              <w:t>This document was used to inform the community profile Chapter 3 and risk assessment Chapter 4 sections.</w:t>
            </w:r>
          </w:p>
        </w:tc>
      </w:tr>
      <w:tr w:rsidR="00050A20" w:rsidRPr="008C2218" w:rsidTr="00050A20">
        <w:trPr>
          <w:trHeight w:val="60"/>
        </w:trPr>
        <w:tc>
          <w:tcPr>
            <w:tcW w:w="2625" w:type="dxa"/>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tcPr>
          <w:p w:rsidR="00050A20" w:rsidRPr="00CB6370" w:rsidRDefault="00050A20" w:rsidP="00050A20">
            <w:pPr>
              <w:jc w:val="center"/>
              <w:rPr>
                <w:rFonts w:eastAsia="Times New Roman" w:cs="Times New Roman"/>
                <w:sz w:val="20"/>
                <w:szCs w:val="20"/>
              </w:rPr>
            </w:pPr>
            <w:r w:rsidRPr="00CB6370">
              <w:rPr>
                <w:rFonts w:eastAsia="Times New Roman" w:cs="Times New Roman"/>
                <w:sz w:val="20"/>
                <w:szCs w:val="20"/>
              </w:rPr>
              <w:t>2012 Montana Emergency Response Framework</w:t>
            </w:r>
          </w:p>
        </w:tc>
        <w:tc>
          <w:tcPr>
            <w:tcW w:w="3150" w:type="dxa"/>
            <w:tcBorders>
              <w:top w:val="single" w:sz="4" w:space="0" w:color="auto"/>
              <w:left w:val="nil"/>
              <w:bottom w:val="single" w:sz="4" w:space="0" w:color="auto"/>
              <w:right w:val="single" w:sz="4" w:space="0" w:color="auto"/>
            </w:tcBorders>
            <w:shd w:val="clear" w:color="auto" w:fill="9CC2E5" w:themeFill="accent1" w:themeFillTint="99"/>
            <w:vAlign w:val="center"/>
          </w:tcPr>
          <w:p w:rsidR="00050A20" w:rsidRPr="00CB6370" w:rsidRDefault="00050A20" w:rsidP="00050A20">
            <w:pPr>
              <w:jc w:val="center"/>
              <w:rPr>
                <w:rFonts w:eastAsia="Times New Roman" w:cs="Times New Roman"/>
                <w:sz w:val="20"/>
                <w:szCs w:val="20"/>
              </w:rPr>
            </w:pPr>
            <w:r w:rsidRPr="00860392">
              <w:rPr>
                <w:rFonts w:eastAsia="Times New Roman" w:cs="Times New Roman"/>
                <w:noProof/>
                <w:sz w:val="20"/>
                <w:szCs w:val="20"/>
              </w:rPr>
              <w:t>State of Montana</w:t>
            </w:r>
          </w:p>
        </w:tc>
        <w:tc>
          <w:tcPr>
            <w:tcW w:w="3884" w:type="dxa"/>
            <w:gridSpan w:val="2"/>
            <w:tcBorders>
              <w:top w:val="single" w:sz="4" w:space="0" w:color="auto"/>
              <w:left w:val="nil"/>
              <w:bottom w:val="single" w:sz="4" w:space="0" w:color="auto"/>
              <w:right w:val="single" w:sz="4" w:space="0" w:color="auto"/>
            </w:tcBorders>
            <w:shd w:val="clear" w:color="auto" w:fill="9CC2E5" w:themeFill="accent1" w:themeFillTint="99"/>
          </w:tcPr>
          <w:p w:rsidR="00050A20" w:rsidRPr="00CB6370" w:rsidRDefault="00050A20" w:rsidP="00050A20">
            <w:pPr>
              <w:jc w:val="center"/>
              <w:rPr>
                <w:rFonts w:eastAsia="Times New Roman" w:cs="Times New Roman"/>
                <w:sz w:val="20"/>
                <w:szCs w:val="20"/>
              </w:rPr>
            </w:pPr>
            <w:r w:rsidRPr="00CB6370">
              <w:rPr>
                <w:rFonts w:eastAsia="Times New Roman" w:cs="Times New Roman"/>
                <w:sz w:val="20"/>
                <w:szCs w:val="20"/>
              </w:rPr>
              <w:t>This document was used to inform the civil disobedience section in Chapter 4, the Risk Assessment section of this document.</w:t>
            </w:r>
          </w:p>
        </w:tc>
      </w:tr>
      <w:tr w:rsidR="00050A20" w:rsidRPr="00CB6370" w:rsidTr="00050A20">
        <w:trPr>
          <w:trHeight w:val="60"/>
        </w:trPr>
        <w:tc>
          <w:tcPr>
            <w:tcW w:w="2625" w:type="dxa"/>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tcPr>
          <w:p w:rsidR="00050A20" w:rsidRPr="00CB6370" w:rsidRDefault="00050A20" w:rsidP="00E81903">
            <w:pPr>
              <w:jc w:val="center"/>
              <w:rPr>
                <w:rFonts w:eastAsia="Times New Roman" w:cs="Times New Roman"/>
                <w:sz w:val="20"/>
                <w:szCs w:val="20"/>
              </w:rPr>
            </w:pPr>
            <w:r w:rsidRPr="00CB6370">
              <w:rPr>
                <w:rFonts w:eastAsia="Times New Roman" w:cs="Times New Roman"/>
                <w:sz w:val="20"/>
                <w:szCs w:val="20"/>
              </w:rPr>
              <w:t xml:space="preserve">2008 </w:t>
            </w:r>
            <w:r>
              <w:rPr>
                <w:rFonts w:eastAsia="Times New Roman" w:cs="Times New Roman"/>
                <w:sz w:val="20"/>
                <w:szCs w:val="20"/>
              </w:rPr>
              <w:t>Valley</w:t>
            </w:r>
            <w:r w:rsidRPr="00CB6370">
              <w:rPr>
                <w:rFonts w:eastAsia="Times New Roman" w:cs="Times New Roman"/>
                <w:sz w:val="20"/>
                <w:szCs w:val="20"/>
              </w:rPr>
              <w:t xml:space="preserve"> County </w:t>
            </w:r>
            <w:r w:rsidR="00E81903">
              <w:rPr>
                <w:rFonts w:eastAsia="Times New Roman" w:cs="Times New Roman"/>
                <w:sz w:val="20"/>
                <w:szCs w:val="20"/>
              </w:rPr>
              <w:t xml:space="preserve">Pre-Disaster </w:t>
            </w:r>
            <w:r w:rsidRPr="00CB6370">
              <w:rPr>
                <w:rFonts w:eastAsia="Times New Roman" w:cs="Times New Roman"/>
                <w:sz w:val="20"/>
                <w:szCs w:val="20"/>
              </w:rPr>
              <w:t xml:space="preserve"> Mitigation Plan</w:t>
            </w:r>
          </w:p>
        </w:tc>
        <w:tc>
          <w:tcPr>
            <w:tcW w:w="3150" w:type="dxa"/>
            <w:tcBorders>
              <w:top w:val="single" w:sz="4" w:space="0" w:color="auto"/>
              <w:left w:val="nil"/>
              <w:bottom w:val="single" w:sz="4" w:space="0" w:color="auto"/>
              <w:right w:val="single" w:sz="4" w:space="0" w:color="auto"/>
            </w:tcBorders>
            <w:shd w:val="clear" w:color="auto" w:fill="9CC2E5" w:themeFill="accent1" w:themeFillTint="99"/>
            <w:vAlign w:val="center"/>
          </w:tcPr>
          <w:p w:rsidR="00050A20" w:rsidRPr="00CB6370" w:rsidRDefault="00050A20" w:rsidP="00050A20">
            <w:pPr>
              <w:jc w:val="center"/>
              <w:rPr>
                <w:rFonts w:eastAsia="Times New Roman" w:cs="Times New Roman"/>
                <w:sz w:val="20"/>
                <w:szCs w:val="20"/>
              </w:rPr>
            </w:pPr>
            <w:r>
              <w:rPr>
                <w:rFonts w:eastAsia="Times New Roman" w:cs="Times New Roman"/>
                <w:sz w:val="20"/>
                <w:szCs w:val="20"/>
              </w:rPr>
              <w:t>Valley</w:t>
            </w:r>
            <w:r w:rsidRPr="00CB6370">
              <w:rPr>
                <w:rFonts w:eastAsia="Times New Roman" w:cs="Times New Roman"/>
                <w:sz w:val="20"/>
                <w:szCs w:val="20"/>
              </w:rPr>
              <w:t xml:space="preserve"> County</w:t>
            </w:r>
          </w:p>
        </w:tc>
        <w:tc>
          <w:tcPr>
            <w:tcW w:w="3884" w:type="dxa"/>
            <w:gridSpan w:val="2"/>
            <w:tcBorders>
              <w:top w:val="single" w:sz="4" w:space="0" w:color="auto"/>
              <w:left w:val="nil"/>
              <w:bottom w:val="single" w:sz="4" w:space="0" w:color="auto"/>
              <w:right w:val="single" w:sz="4" w:space="0" w:color="auto"/>
            </w:tcBorders>
            <w:shd w:val="clear" w:color="auto" w:fill="9CC2E5" w:themeFill="accent1" w:themeFillTint="99"/>
          </w:tcPr>
          <w:p w:rsidR="00050A20" w:rsidRPr="00CB6370" w:rsidRDefault="00050A20" w:rsidP="00050A20">
            <w:pPr>
              <w:jc w:val="center"/>
              <w:rPr>
                <w:rFonts w:eastAsia="Times New Roman" w:cs="Times New Roman"/>
                <w:sz w:val="20"/>
                <w:szCs w:val="20"/>
              </w:rPr>
            </w:pPr>
            <w:r w:rsidRPr="00CB6370">
              <w:rPr>
                <w:rFonts w:eastAsia="Times New Roman" w:cs="Times New Roman"/>
                <w:sz w:val="20"/>
                <w:szCs w:val="20"/>
              </w:rPr>
              <w:t>This document was used to inform the community profile Chapter 3, risk assessment Chapter 4 and mitigation project Chapter 6 sections.</w:t>
            </w:r>
          </w:p>
        </w:tc>
      </w:tr>
      <w:tr w:rsidR="00050A20" w:rsidRPr="008C2218" w:rsidTr="00050A20">
        <w:trPr>
          <w:trHeight w:val="60"/>
        </w:trPr>
        <w:tc>
          <w:tcPr>
            <w:tcW w:w="2625" w:type="dxa"/>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tcPr>
          <w:p w:rsidR="00050A20" w:rsidRPr="001E06DB" w:rsidRDefault="00050A20" w:rsidP="00050A20">
            <w:pPr>
              <w:jc w:val="center"/>
              <w:rPr>
                <w:rFonts w:eastAsia="Times New Roman" w:cs="Times New Roman"/>
                <w:sz w:val="20"/>
                <w:szCs w:val="20"/>
              </w:rPr>
            </w:pPr>
            <w:r w:rsidRPr="001E06DB">
              <w:rPr>
                <w:rFonts w:eastAsia="Times New Roman" w:cs="Times New Roman"/>
                <w:sz w:val="20"/>
                <w:szCs w:val="20"/>
              </w:rPr>
              <w:t>Texas Tech University</w:t>
            </w:r>
          </w:p>
        </w:tc>
        <w:tc>
          <w:tcPr>
            <w:tcW w:w="3150" w:type="dxa"/>
            <w:tcBorders>
              <w:top w:val="single" w:sz="4" w:space="0" w:color="auto"/>
              <w:left w:val="nil"/>
              <w:bottom w:val="single" w:sz="4" w:space="0" w:color="auto"/>
              <w:right w:val="single" w:sz="4" w:space="0" w:color="auto"/>
            </w:tcBorders>
            <w:shd w:val="clear" w:color="auto" w:fill="9CC2E5" w:themeFill="accent1" w:themeFillTint="99"/>
            <w:vAlign w:val="center"/>
          </w:tcPr>
          <w:p w:rsidR="00050A20" w:rsidRPr="001E06DB" w:rsidRDefault="00050A20" w:rsidP="00050A20">
            <w:pPr>
              <w:jc w:val="center"/>
              <w:rPr>
                <w:rFonts w:eastAsia="Times New Roman" w:cs="Times New Roman"/>
                <w:sz w:val="20"/>
                <w:szCs w:val="20"/>
              </w:rPr>
            </w:pPr>
            <w:r w:rsidRPr="001E06DB">
              <w:rPr>
                <w:rFonts w:eastAsia="Times New Roman" w:cs="Times New Roman"/>
                <w:sz w:val="20"/>
                <w:szCs w:val="20"/>
              </w:rPr>
              <w:t>Wind Science &amp; Engineering Research Center</w:t>
            </w:r>
          </w:p>
        </w:tc>
        <w:tc>
          <w:tcPr>
            <w:tcW w:w="3884" w:type="dxa"/>
            <w:gridSpan w:val="2"/>
            <w:tcBorders>
              <w:top w:val="single" w:sz="4" w:space="0" w:color="auto"/>
              <w:left w:val="nil"/>
              <w:bottom w:val="single" w:sz="4" w:space="0" w:color="auto"/>
              <w:right w:val="single" w:sz="4" w:space="0" w:color="auto"/>
            </w:tcBorders>
            <w:shd w:val="clear" w:color="auto" w:fill="9CC2E5" w:themeFill="accent1" w:themeFillTint="99"/>
          </w:tcPr>
          <w:p w:rsidR="00050A20" w:rsidRPr="001E06DB" w:rsidRDefault="00050A20" w:rsidP="00050A20">
            <w:pPr>
              <w:jc w:val="center"/>
              <w:rPr>
                <w:rFonts w:eastAsia="Times New Roman" w:cs="Times New Roman"/>
                <w:sz w:val="20"/>
                <w:szCs w:val="20"/>
              </w:rPr>
            </w:pPr>
            <w:r w:rsidRPr="001E06DB">
              <w:rPr>
                <w:rFonts w:eastAsia="Times New Roman" w:cs="Times New Roman"/>
                <w:sz w:val="20"/>
                <w:szCs w:val="20"/>
              </w:rPr>
              <w:t xml:space="preserve">This document  was used to inform the risk assessment Chapter 4 and mitigation projects in </w:t>
            </w:r>
            <w:r w:rsidR="00F75408">
              <w:rPr>
                <w:rFonts w:eastAsia="Times New Roman" w:cs="Times New Roman"/>
                <w:sz w:val="20"/>
                <w:szCs w:val="20"/>
              </w:rPr>
              <w:t>C</w:t>
            </w:r>
            <w:r w:rsidRPr="001E06DB">
              <w:rPr>
                <w:rFonts w:eastAsia="Times New Roman" w:cs="Times New Roman"/>
                <w:sz w:val="20"/>
                <w:szCs w:val="20"/>
              </w:rPr>
              <w:t xml:space="preserve">hapter 6  </w:t>
            </w:r>
          </w:p>
        </w:tc>
      </w:tr>
      <w:tr w:rsidR="00050A20" w:rsidRPr="008C2218" w:rsidTr="00050A20">
        <w:trPr>
          <w:trHeight w:val="335"/>
        </w:trPr>
        <w:tc>
          <w:tcPr>
            <w:tcW w:w="2625" w:type="dxa"/>
            <w:tcBorders>
              <w:top w:val="single" w:sz="4" w:space="0" w:color="auto"/>
              <w:left w:val="single" w:sz="4" w:space="0" w:color="auto"/>
              <w:right w:val="single" w:sz="4" w:space="0" w:color="auto"/>
            </w:tcBorders>
            <w:shd w:val="clear" w:color="auto" w:fill="9CC2E5" w:themeFill="accent1" w:themeFillTint="99"/>
            <w:noWrap/>
            <w:vAlign w:val="center"/>
          </w:tcPr>
          <w:p w:rsidR="00050A20" w:rsidRPr="00EB796F" w:rsidRDefault="00050A20" w:rsidP="00050A20">
            <w:pPr>
              <w:jc w:val="center"/>
              <w:rPr>
                <w:rFonts w:eastAsia="Times New Roman" w:cs="Times New Roman"/>
                <w:sz w:val="20"/>
                <w:szCs w:val="20"/>
              </w:rPr>
            </w:pPr>
            <w:r>
              <w:rPr>
                <w:rFonts w:eastAsia="Times New Roman" w:cs="Times New Roman"/>
                <w:sz w:val="20"/>
                <w:szCs w:val="20"/>
              </w:rPr>
              <w:t>Valley</w:t>
            </w:r>
            <w:r w:rsidRPr="00EB796F">
              <w:rPr>
                <w:rFonts w:eastAsia="Times New Roman" w:cs="Times New Roman"/>
                <w:sz w:val="20"/>
                <w:szCs w:val="20"/>
              </w:rPr>
              <w:t xml:space="preserve"> County Soil Survey</w:t>
            </w:r>
          </w:p>
        </w:tc>
        <w:tc>
          <w:tcPr>
            <w:tcW w:w="3150" w:type="dxa"/>
            <w:tcBorders>
              <w:top w:val="single" w:sz="4" w:space="0" w:color="auto"/>
              <w:left w:val="nil"/>
              <w:right w:val="single" w:sz="4" w:space="0" w:color="auto"/>
            </w:tcBorders>
            <w:shd w:val="clear" w:color="auto" w:fill="9CC2E5" w:themeFill="accent1" w:themeFillTint="99"/>
            <w:vAlign w:val="center"/>
          </w:tcPr>
          <w:p w:rsidR="00050A20" w:rsidRPr="00EB796F" w:rsidRDefault="00050A20" w:rsidP="00050A20">
            <w:pPr>
              <w:jc w:val="center"/>
              <w:rPr>
                <w:rFonts w:eastAsia="Times New Roman" w:cs="Times New Roman"/>
                <w:sz w:val="20"/>
                <w:szCs w:val="20"/>
              </w:rPr>
            </w:pPr>
            <w:r w:rsidRPr="00EB796F">
              <w:rPr>
                <w:rFonts w:eastAsia="Times New Roman" w:cs="Times New Roman"/>
                <w:sz w:val="20"/>
                <w:szCs w:val="20"/>
              </w:rPr>
              <w:t>USDA</w:t>
            </w:r>
          </w:p>
        </w:tc>
        <w:tc>
          <w:tcPr>
            <w:tcW w:w="3884" w:type="dxa"/>
            <w:gridSpan w:val="2"/>
            <w:tcBorders>
              <w:top w:val="single" w:sz="4" w:space="0" w:color="auto"/>
              <w:left w:val="nil"/>
              <w:right w:val="single" w:sz="4" w:space="0" w:color="auto"/>
            </w:tcBorders>
            <w:shd w:val="clear" w:color="auto" w:fill="9CC2E5" w:themeFill="accent1" w:themeFillTint="99"/>
          </w:tcPr>
          <w:p w:rsidR="00050A20" w:rsidRPr="001E06DB" w:rsidRDefault="00050A20" w:rsidP="00050A20">
            <w:pPr>
              <w:jc w:val="center"/>
              <w:rPr>
                <w:rFonts w:eastAsia="Times New Roman" w:cs="Times New Roman"/>
                <w:sz w:val="20"/>
                <w:szCs w:val="20"/>
              </w:rPr>
            </w:pPr>
            <w:r w:rsidRPr="001E06DB">
              <w:rPr>
                <w:rFonts w:eastAsia="Times New Roman" w:cs="Times New Roman"/>
                <w:sz w:val="20"/>
                <w:szCs w:val="20"/>
              </w:rPr>
              <w:t xml:space="preserve">This document  was used to inform the community profile  Chapter 3 and mitigation projects in chapter 6  </w:t>
            </w:r>
          </w:p>
        </w:tc>
      </w:tr>
      <w:tr w:rsidR="00050A20" w:rsidRPr="008C2218" w:rsidTr="00050A20">
        <w:trPr>
          <w:trHeight w:val="60"/>
        </w:trPr>
        <w:tc>
          <w:tcPr>
            <w:tcW w:w="2625" w:type="dxa"/>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tcPr>
          <w:p w:rsidR="00050A20" w:rsidRPr="00EB796F" w:rsidRDefault="00050A20" w:rsidP="00050A20">
            <w:pPr>
              <w:jc w:val="center"/>
              <w:rPr>
                <w:rFonts w:eastAsia="Times New Roman" w:cs="Times New Roman"/>
                <w:sz w:val="20"/>
                <w:szCs w:val="20"/>
              </w:rPr>
            </w:pPr>
            <w:r>
              <w:rPr>
                <w:rFonts w:eastAsia="Times New Roman" w:cs="Times New Roman"/>
                <w:sz w:val="20"/>
                <w:szCs w:val="20"/>
              </w:rPr>
              <w:t>Valley</w:t>
            </w:r>
            <w:r w:rsidRPr="00EB796F">
              <w:rPr>
                <w:rFonts w:eastAsia="Times New Roman" w:cs="Times New Roman"/>
                <w:sz w:val="20"/>
                <w:szCs w:val="20"/>
              </w:rPr>
              <w:t xml:space="preserve"> County Emergency Operations Plan</w:t>
            </w:r>
          </w:p>
        </w:tc>
        <w:tc>
          <w:tcPr>
            <w:tcW w:w="3150" w:type="dxa"/>
            <w:tcBorders>
              <w:top w:val="single" w:sz="4" w:space="0" w:color="auto"/>
              <w:left w:val="nil"/>
              <w:bottom w:val="single" w:sz="4" w:space="0" w:color="auto"/>
              <w:right w:val="single" w:sz="4" w:space="0" w:color="auto"/>
            </w:tcBorders>
            <w:shd w:val="clear" w:color="auto" w:fill="9CC2E5" w:themeFill="accent1" w:themeFillTint="99"/>
            <w:vAlign w:val="center"/>
          </w:tcPr>
          <w:p w:rsidR="00050A20" w:rsidRPr="00EB796F" w:rsidRDefault="00050A20" w:rsidP="00050A20">
            <w:pPr>
              <w:jc w:val="center"/>
              <w:rPr>
                <w:rFonts w:eastAsia="Times New Roman" w:cs="Times New Roman"/>
                <w:sz w:val="20"/>
                <w:szCs w:val="20"/>
              </w:rPr>
            </w:pPr>
            <w:r>
              <w:rPr>
                <w:rFonts w:eastAsia="Times New Roman" w:cs="Times New Roman"/>
                <w:sz w:val="20"/>
                <w:szCs w:val="20"/>
              </w:rPr>
              <w:t>Valley</w:t>
            </w:r>
            <w:r w:rsidRPr="00EB796F">
              <w:rPr>
                <w:rFonts w:eastAsia="Times New Roman" w:cs="Times New Roman"/>
                <w:sz w:val="20"/>
                <w:szCs w:val="20"/>
              </w:rPr>
              <w:t xml:space="preserve"> County Disaster and Emergency Services</w:t>
            </w:r>
          </w:p>
        </w:tc>
        <w:tc>
          <w:tcPr>
            <w:tcW w:w="3884" w:type="dxa"/>
            <w:gridSpan w:val="2"/>
            <w:tcBorders>
              <w:top w:val="single" w:sz="4" w:space="0" w:color="auto"/>
              <w:left w:val="nil"/>
              <w:bottom w:val="single" w:sz="4" w:space="0" w:color="auto"/>
              <w:right w:val="single" w:sz="4" w:space="0" w:color="auto"/>
            </w:tcBorders>
            <w:shd w:val="clear" w:color="auto" w:fill="9CC2E5" w:themeFill="accent1" w:themeFillTint="99"/>
          </w:tcPr>
          <w:p w:rsidR="00050A20" w:rsidRPr="001E06DB" w:rsidRDefault="00050A20" w:rsidP="00050A20">
            <w:pPr>
              <w:jc w:val="center"/>
              <w:rPr>
                <w:rFonts w:eastAsia="Times New Roman" w:cs="Times New Roman"/>
                <w:sz w:val="20"/>
                <w:szCs w:val="20"/>
              </w:rPr>
            </w:pPr>
            <w:r w:rsidRPr="001E06DB">
              <w:rPr>
                <w:rFonts w:eastAsia="Times New Roman" w:cs="Times New Roman"/>
                <w:sz w:val="20"/>
                <w:szCs w:val="20"/>
              </w:rPr>
              <w:t>This document was used to inform the Risk assessment  Chapter 4 and mitigation Project section Chapter 6</w:t>
            </w:r>
          </w:p>
        </w:tc>
      </w:tr>
      <w:tr w:rsidR="00050A20" w:rsidRPr="008C2218" w:rsidTr="00050A20">
        <w:trPr>
          <w:trHeight w:val="60"/>
        </w:trPr>
        <w:tc>
          <w:tcPr>
            <w:tcW w:w="2625" w:type="dxa"/>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tcPr>
          <w:p w:rsidR="00050A20" w:rsidRPr="00EB796F" w:rsidRDefault="00050A20" w:rsidP="00050A20">
            <w:pPr>
              <w:widowControl/>
              <w:jc w:val="center"/>
              <w:rPr>
                <w:rFonts w:eastAsia="Times New Roman" w:cs="Times New Roman"/>
                <w:color w:val="000000"/>
                <w:sz w:val="20"/>
                <w:szCs w:val="20"/>
              </w:rPr>
            </w:pPr>
            <w:r>
              <w:rPr>
                <w:rFonts w:eastAsia="Times New Roman" w:cs="Times New Roman"/>
                <w:color w:val="000000"/>
                <w:sz w:val="20"/>
                <w:szCs w:val="20"/>
              </w:rPr>
              <w:t>Valley</w:t>
            </w:r>
            <w:r w:rsidRPr="00EB796F">
              <w:rPr>
                <w:rFonts w:eastAsia="Times New Roman" w:cs="Times New Roman"/>
                <w:color w:val="000000"/>
                <w:sz w:val="20"/>
                <w:szCs w:val="20"/>
              </w:rPr>
              <w:t xml:space="preserve"> County Land Use/Zoning  Ordinance</w:t>
            </w:r>
          </w:p>
        </w:tc>
        <w:tc>
          <w:tcPr>
            <w:tcW w:w="315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rsidR="00050A20" w:rsidRPr="00EB796F" w:rsidRDefault="00050A20" w:rsidP="00050A20">
            <w:pPr>
              <w:widowControl/>
              <w:jc w:val="center"/>
              <w:rPr>
                <w:rFonts w:eastAsia="Times New Roman" w:cs="Times New Roman"/>
                <w:color w:val="000000"/>
                <w:sz w:val="20"/>
                <w:szCs w:val="20"/>
              </w:rPr>
            </w:pPr>
            <w:r>
              <w:rPr>
                <w:rFonts w:eastAsia="Times New Roman" w:cs="Times New Roman"/>
                <w:color w:val="000000"/>
                <w:sz w:val="20"/>
                <w:szCs w:val="20"/>
              </w:rPr>
              <w:t>Valley</w:t>
            </w:r>
            <w:r w:rsidRPr="00EB796F">
              <w:rPr>
                <w:rFonts w:eastAsia="Times New Roman" w:cs="Times New Roman"/>
                <w:color w:val="000000"/>
                <w:sz w:val="20"/>
                <w:szCs w:val="20"/>
              </w:rPr>
              <w:t xml:space="preserve"> County Commissioners Office</w:t>
            </w:r>
          </w:p>
        </w:tc>
        <w:tc>
          <w:tcPr>
            <w:tcW w:w="3884"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tcPr>
          <w:p w:rsidR="00050A20" w:rsidRPr="001E06DB" w:rsidRDefault="00050A20" w:rsidP="00050A20">
            <w:pPr>
              <w:widowControl/>
              <w:jc w:val="center"/>
              <w:rPr>
                <w:rFonts w:eastAsia="Times New Roman" w:cs="Times New Roman"/>
                <w:color w:val="000000"/>
                <w:sz w:val="20"/>
                <w:szCs w:val="20"/>
              </w:rPr>
            </w:pPr>
            <w:r w:rsidRPr="001E06DB">
              <w:rPr>
                <w:rFonts w:eastAsia="Times New Roman" w:cs="Times New Roman"/>
                <w:sz w:val="20"/>
                <w:szCs w:val="20"/>
              </w:rPr>
              <w:t>This document was used to inform the mitigation Project section Chapter 6</w:t>
            </w:r>
          </w:p>
        </w:tc>
      </w:tr>
      <w:tr w:rsidR="00050A20" w:rsidRPr="00A751A1" w:rsidTr="00050A20">
        <w:trPr>
          <w:trHeight w:val="60"/>
        </w:trPr>
        <w:tc>
          <w:tcPr>
            <w:tcW w:w="2625" w:type="dxa"/>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tcPr>
          <w:p w:rsidR="00050A20" w:rsidRPr="001E06DB" w:rsidRDefault="00050A20" w:rsidP="00050A20">
            <w:pPr>
              <w:jc w:val="center"/>
              <w:rPr>
                <w:rFonts w:eastAsia="Times New Roman" w:cs="Times New Roman"/>
                <w:sz w:val="20"/>
                <w:szCs w:val="20"/>
              </w:rPr>
            </w:pPr>
            <w:r>
              <w:rPr>
                <w:rFonts w:eastAsia="Times New Roman" w:cs="Times New Roman"/>
                <w:sz w:val="20"/>
                <w:szCs w:val="20"/>
              </w:rPr>
              <w:t>+</w:t>
            </w:r>
            <w:r w:rsidRPr="001E06DB">
              <w:rPr>
                <w:rFonts w:eastAsia="Times New Roman" w:cs="Times New Roman"/>
                <w:sz w:val="20"/>
                <w:szCs w:val="20"/>
              </w:rPr>
              <w:t>Burlington Northern and Santa Fe Railroad, Emergency Action Plan</w:t>
            </w:r>
          </w:p>
        </w:tc>
        <w:tc>
          <w:tcPr>
            <w:tcW w:w="3150" w:type="dxa"/>
            <w:tcBorders>
              <w:top w:val="single" w:sz="4" w:space="0" w:color="auto"/>
              <w:left w:val="nil"/>
              <w:bottom w:val="single" w:sz="4" w:space="0" w:color="auto"/>
              <w:right w:val="single" w:sz="4" w:space="0" w:color="auto"/>
            </w:tcBorders>
            <w:shd w:val="clear" w:color="auto" w:fill="9CC2E5" w:themeFill="accent1" w:themeFillTint="99"/>
            <w:vAlign w:val="center"/>
          </w:tcPr>
          <w:p w:rsidR="00050A20" w:rsidRPr="001E06DB" w:rsidRDefault="00050A20" w:rsidP="00050A20">
            <w:pPr>
              <w:jc w:val="center"/>
              <w:rPr>
                <w:rFonts w:eastAsia="Times New Roman" w:cs="Times New Roman"/>
                <w:sz w:val="20"/>
                <w:szCs w:val="20"/>
              </w:rPr>
            </w:pPr>
            <w:r w:rsidRPr="001E06DB">
              <w:rPr>
                <w:rFonts w:eastAsia="Times New Roman" w:cs="Times New Roman"/>
                <w:sz w:val="20"/>
                <w:szCs w:val="20"/>
              </w:rPr>
              <w:t>Burlington Northern Santa Fe Railroad</w:t>
            </w:r>
          </w:p>
        </w:tc>
        <w:tc>
          <w:tcPr>
            <w:tcW w:w="3884" w:type="dxa"/>
            <w:gridSpan w:val="2"/>
            <w:tcBorders>
              <w:top w:val="single" w:sz="4" w:space="0" w:color="auto"/>
              <w:left w:val="nil"/>
              <w:bottom w:val="single" w:sz="4" w:space="0" w:color="auto"/>
              <w:right w:val="single" w:sz="4" w:space="0" w:color="auto"/>
            </w:tcBorders>
            <w:shd w:val="clear" w:color="auto" w:fill="9CC2E5" w:themeFill="accent1" w:themeFillTint="99"/>
          </w:tcPr>
          <w:p w:rsidR="00050A20" w:rsidRPr="001E06DB" w:rsidRDefault="00050A20" w:rsidP="00050A20">
            <w:pPr>
              <w:jc w:val="center"/>
              <w:rPr>
                <w:rFonts w:eastAsia="Times New Roman" w:cs="Times New Roman"/>
                <w:sz w:val="20"/>
                <w:szCs w:val="20"/>
              </w:rPr>
            </w:pPr>
            <w:r w:rsidRPr="001E06DB">
              <w:rPr>
                <w:rFonts w:eastAsia="Times New Roman" w:cs="Times New Roman"/>
                <w:sz w:val="20"/>
                <w:szCs w:val="20"/>
              </w:rPr>
              <w:t>This document was used to inform the community profile Chapter 3 and risk assessment Chapter 4.</w:t>
            </w:r>
          </w:p>
        </w:tc>
      </w:tr>
    </w:tbl>
    <w:p w:rsidR="00050A20" w:rsidRPr="00174607" w:rsidRDefault="00050A20" w:rsidP="00050A20">
      <w:pPr>
        <w:pStyle w:val="Heading3"/>
        <w:rPr>
          <w:b w:val="0"/>
          <w:sz w:val="20"/>
          <w:szCs w:val="20"/>
        </w:rPr>
      </w:pPr>
      <w:bookmarkStart w:id="145" w:name="_Toc458956725"/>
      <w:r w:rsidRPr="00174607">
        <w:rPr>
          <w:b w:val="0"/>
          <w:sz w:val="20"/>
          <w:szCs w:val="20"/>
        </w:rPr>
        <w:t>Note:  All Plans</w:t>
      </w:r>
      <w:r w:rsidRPr="00174607">
        <w:rPr>
          <w:rFonts w:cs="Times New Roman"/>
          <w:b w:val="0"/>
          <w:bCs w:val="0"/>
          <w:sz w:val="20"/>
          <w:szCs w:val="20"/>
        </w:rPr>
        <w:t xml:space="preserve">/Studies/Guides that were indirectly and or directly used to create and or guide this plan update are listed in this table.  In addition, any Plans/Studies/Guides that was directly quoted and or where information was directly taken the Plans/Studies/Guides is also properly cited within the body of this </w:t>
      </w:r>
      <w:r>
        <w:rPr>
          <w:rFonts w:cs="Times New Roman"/>
          <w:b w:val="0"/>
          <w:bCs w:val="0"/>
          <w:sz w:val="20"/>
          <w:szCs w:val="20"/>
        </w:rPr>
        <w:t>document</w:t>
      </w:r>
      <w:r w:rsidRPr="00174607">
        <w:rPr>
          <w:rFonts w:cs="Times New Roman"/>
          <w:b w:val="0"/>
          <w:bCs w:val="0"/>
          <w:sz w:val="20"/>
          <w:szCs w:val="20"/>
        </w:rPr>
        <w:t>.</w:t>
      </w:r>
      <w:bookmarkEnd w:id="145"/>
    </w:p>
    <w:p w:rsidR="00050A20" w:rsidRDefault="00050A20" w:rsidP="00050A20">
      <w:pPr>
        <w:pStyle w:val="Heading3"/>
      </w:pPr>
    </w:p>
    <w:p w:rsidR="00050A20" w:rsidRPr="00A751A1" w:rsidRDefault="00050A20" w:rsidP="00050A20">
      <w:pPr>
        <w:pStyle w:val="Heading3"/>
      </w:pPr>
      <w:bookmarkStart w:id="146" w:name="_Toc458956726"/>
      <w:r>
        <w:t>2.1.10</w:t>
      </w:r>
      <w:r w:rsidRPr="00A751A1">
        <w:t xml:space="preserve"> Participation and Data Request</w:t>
      </w:r>
      <w:bookmarkEnd w:id="140"/>
      <w:bookmarkEnd w:id="141"/>
      <w:bookmarkEnd w:id="142"/>
      <w:bookmarkEnd w:id="143"/>
      <w:bookmarkEnd w:id="146"/>
    </w:p>
    <w:p w:rsidR="00050A20" w:rsidRPr="00A751A1" w:rsidRDefault="00050A20" w:rsidP="00050A20">
      <w:pPr>
        <w:shd w:val="clear" w:color="auto" w:fill="FFFFFF"/>
        <w:rPr>
          <w:rFonts w:eastAsia="Times New Roman" w:cs="Times New Roman"/>
          <w:bCs/>
          <w:szCs w:val="24"/>
        </w:rPr>
      </w:pPr>
      <w:r>
        <w:rPr>
          <w:rFonts w:eastAsia="Times New Roman" w:cs="Times New Roman"/>
          <w:bCs/>
          <w:szCs w:val="24"/>
        </w:rPr>
        <w:t>The success of the plan</w:t>
      </w:r>
      <w:r w:rsidRPr="00A751A1">
        <w:rPr>
          <w:rFonts w:eastAsia="Times New Roman" w:cs="Times New Roman"/>
          <w:bCs/>
          <w:szCs w:val="24"/>
        </w:rPr>
        <w:t xml:space="preserve"> update is heavily dependent on the cooperation </w:t>
      </w:r>
      <w:r w:rsidR="00B13591">
        <w:rPr>
          <w:rFonts w:eastAsia="Times New Roman" w:cs="Times New Roman"/>
          <w:bCs/>
          <w:szCs w:val="24"/>
        </w:rPr>
        <w:t xml:space="preserve">and coordination </w:t>
      </w:r>
      <w:r w:rsidRPr="00A751A1">
        <w:rPr>
          <w:rFonts w:eastAsia="Times New Roman" w:cs="Times New Roman"/>
          <w:bCs/>
          <w:szCs w:val="24"/>
        </w:rPr>
        <w:t xml:space="preserve">of the </w:t>
      </w:r>
      <w:r>
        <w:rPr>
          <w:rFonts w:eastAsia="Times New Roman" w:cs="Times New Roman"/>
          <w:bCs/>
          <w:szCs w:val="24"/>
        </w:rPr>
        <w:t xml:space="preserve">Hazard Mitigation </w:t>
      </w:r>
      <w:r w:rsidRPr="00A751A1">
        <w:rPr>
          <w:rFonts w:eastAsia="Times New Roman" w:cs="Times New Roman"/>
          <w:bCs/>
          <w:szCs w:val="24"/>
        </w:rPr>
        <w:t>Steering Committee, participating jurisdictions</w:t>
      </w:r>
      <w:r w:rsidR="00B13591">
        <w:rPr>
          <w:rFonts w:eastAsia="Times New Roman" w:cs="Times New Roman"/>
          <w:bCs/>
          <w:szCs w:val="24"/>
        </w:rPr>
        <w:t>,</w:t>
      </w:r>
      <w:r w:rsidRPr="00A751A1">
        <w:rPr>
          <w:rFonts w:eastAsia="Times New Roman" w:cs="Times New Roman"/>
          <w:bCs/>
          <w:szCs w:val="24"/>
        </w:rPr>
        <w:t xml:space="preserve"> and </w:t>
      </w:r>
      <w:r w:rsidR="00B13591">
        <w:rPr>
          <w:rFonts w:eastAsia="Times New Roman" w:cs="Times New Roman"/>
          <w:bCs/>
          <w:szCs w:val="24"/>
        </w:rPr>
        <w:t xml:space="preserve">the </w:t>
      </w:r>
      <w:r>
        <w:rPr>
          <w:rFonts w:eastAsia="Times New Roman" w:cs="Times New Roman"/>
          <w:bCs/>
          <w:szCs w:val="24"/>
        </w:rPr>
        <w:t xml:space="preserve">Hazard Mitigation </w:t>
      </w:r>
      <w:r w:rsidRPr="00A751A1">
        <w:rPr>
          <w:rFonts w:eastAsia="Times New Roman" w:cs="Times New Roman"/>
          <w:bCs/>
          <w:szCs w:val="24"/>
        </w:rPr>
        <w:t xml:space="preserve">Planning Team.As such, the </w:t>
      </w:r>
      <w:r>
        <w:rPr>
          <w:rFonts w:eastAsia="Times New Roman" w:cs="Times New Roman"/>
          <w:bCs/>
          <w:szCs w:val="24"/>
        </w:rPr>
        <w:t xml:space="preserve">Hazard Mitigation </w:t>
      </w:r>
      <w:r w:rsidRPr="00A751A1">
        <w:rPr>
          <w:rFonts w:eastAsia="Times New Roman" w:cs="Times New Roman"/>
          <w:bCs/>
          <w:szCs w:val="24"/>
        </w:rPr>
        <w:t xml:space="preserve">Planning Team created a timeline for the </w:t>
      </w:r>
      <w:r>
        <w:rPr>
          <w:rFonts w:eastAsia="Times New Roman" w:cs="Times New Roman"/>
          <w:bCs/>
          <w:szCs w:val="24"/>
        </w:rPr>
        <w:t>plan</w:t>
      </w:r>
      <w:r w:rsidRPr="00A751A1">
        <w:rPr>
          <w:rFonts w:eastAsia="Times New Roman" w:cs="Times New Roman"/>
          <w:bCs/>
          <w:szCs w:val="24"/>
        </w:rPr>
        <w:t xml:space="preserve"> update.Along with the timeline</w:t>
      </w:r>
      <w:r w:rsidR="00B13591">
        <w:rPr>
          <w:rFonts w:eastAsia="Times New Roman" w:cs="Times New Roman"/>
          <w:bCs/>
          <w:szCs w:val="24"/>
        </w:rPr>
        <w:t>,</w:t>
      </w:r>
      <w:r w:rsidRPr="00A751A1">
        <w:rPr>
          <w:rFonts w:eastAsia="Times New Roman" w:cs="Times New Roman"/>
          <w:bCs/>
          <w:szCs w:val="24"/>
        </w:rPr>
        <w:t xml:space="preserve"> the </w:t>
      </w:r>
      <w:r>
        <w:rPr>
          <w:rFonts w:eastAsia="Times New Roman" w:cs="Times New Roman"/>
          <w:bCs/>
          <w:szCs w:val="24"/>
        </w:rPr>
        <w:t xml:space="preserve">Hazard Mitigation </w:t>
      </w:r>
      <w:r w:rsidRPr="00A751A1">
        <w:rPr>
          <w:rFonts w:eastAsia="Times New Roman" w:cs="Times New Roman"/>
          <w:bCs/>
          <w:szCs w:val="24"/>
        </w:rPr>
        <w:t xml:space="preserve">Planning Team also created </w:t>
      </w:r>
      <w:r>
        <w:rPr>
          <w:rFonts w:eastAsia="Times New Roman" w:cs="Times New Roman"/>
          <w:bCs/>
          <w:szCs w:val="24"/>
        </w:rPr>
        <w:t xml:space="preserve">plan </w:t>
      </w:r>
      <w:r w:rsidRPr="00A751A1">
        <w:rPr>
          <w:rFonts w:eastAsia="Times New Roman" w:cs="Times New Roman"/>
          <w:bCs/>
          <w:szCs w:val="24"/>
        </w:rPr>
        <w:t>phases and provide</w:t>
      </w:r>
      <w:r w:rsidR="00B13591">
        <w:rPr>
          <w:rFonts w:eastAsia="Times New Roman" w:cs="Times New Roman"/>
          <w:bCs/>
          <w:szCs w:val="24"/>
        </w:rPr>
        <w:t>d</w:t>
      </w:r>
      <w:r w:rsidRPr="00A751A1">
        <w:rPr>
          <w:rFonts w:eastAsia="Times New Roman" w:cs="Times New Roman"/>
          <w:bCs/>
          <w:szCs w:val="24"/>
        </w:rPr>
        <w:t xml:space="preserve"> direction on what would be </w:t>
      </w:r>
      <w:r w:rsidR="00B13591">
        <w:rPr>
          <w:rFonts w:eastAsia="Times New Roman" w:cs="Times New Roman"/>
          <w:bCs/>
          <w:szCs w:val="24"/>
        </w:rPr>
        <w:t>required</w:t>
      </w:r>
      <w:r w:rsidRPr="00A751A1">
        <w:rPr>
          <w:rFonts w:eastAsia="Times New Roman" w:cs="Times New Roman"/>
          <w:bCs/>
          <w:szCs w:val="24"/>
        </w:rPr>
        <w:t xml:space="preserve"> to complete each phase.Plan instructions included noting who should participate, what documents should be provided to the </w:t>
      </w:r>
      <w:r>
        <w:rPr>
          <w:rFonts w:eastAsia="Times New Roman" w:cs="Times New Roman"/>
          <w:bCs/>
          <w:szCs w:val="24"/>
        </w:rPr>
        <w:t>Hazard Mitigation P</w:t>
      </w:r>
      <w:r w:rsidRPr="00A751A1">
        <w:rPr>
          <w:rFonts w:eastAsia="Times New Roman" w:cs="Times New Roman"/>
          <w:bCs/>
          <w:szCs w:val="24"/>
        </w:rPr>
        <w:t xml:space="preserve">lanning </w:t>
      </w:r>
      <w:r>
        <w:rPr>
          <w:rFonts w:eastAsia="Times New Roman" w:cs="Times New Roman"/>
          <w:bCs/>
          <w:szCs w:val="24"/>
        </w:rPr>
        <w:t>T</w:t>
      </w:r>
      <w:r w:rsidRPr="00A751A1">
        <w:rPr>
          <w:rFonts w:eastAsia="Times New Roman" w:cs="Times New Roman"/>
          <w:bCs/>
          <w:szCs w:val="24"/>
        </w:rPr>
        <w:t xml:space="preserve">eam for review, how to review </w:t>
      </w:r>
      <w:r w:rsidRPr="00860392">
        <w:rPr>
          <w:rFonts w:eastAsia="Times New Roman" w:cs="Times New Roman"/>
          <w:bCs/>
          <w:noProof/>
          <w:szCs w:val="24"/>
        </w:rPr>
        <w:t>documents,</w:t>
      </w:r>
      <w:r w:rsidRPr="00A751A1">
        <w:rPr>
          <w:rFonts w:eastAsia="Times New Roman" w:cs="Times New Roman"/>
          <w:bCs/>
          <w:szCs w:val="24"/>
        </w:rPr>
        <w:t xml:space="preserve"> and the overall planning process. This information was shared with the </w:t>
      </w:r>
      <w:r>
        <w:rPr>
          <w:rFonts w:eastAsia="Times New Roman" w:cs="Times New Roman"/>
          <w:bCs/>
          <w:szCs w:val="24"/>
        </w:rPr>
        <w:t xml:space="preserve">Hazard Mitigation </w:t>
      </w:r>
      <w:r w:rsidRPr="00A751A1">
        <w:rPr>
          <w:rFonts w:eastAsia="Times New Roman" w:cs="Times New Roman"/>
          <w:bCs/>
          <w:szCs w:val="24"/>
        </w:rPr>
        <w:t xml:space="preserve">Steering Committee, participating jurisdictions, and the </w:t>
      </w:r>
      <w:r w:rsidR="00B13591">
        <w:rPr>
          <w:rFonts w:eastAsia="Times New Roman" w:cs="Times New Roman"/>
          <w:bCs/>
          <w:szCs w:val="24"/>
        </w:rPr>
        <w:t xml:space="preserve">members of the </w:t>
      </w:r>
      <w:r>
        <w:rPr>
          <w:rFonts w:eastAsia="Times New Roman" w:cs="Times New Roman"/>
          <w:bCs/>
          <w:szCs w:val="24"/>
        </w:rPr>
        <w:t>Hazard Mitigation Planning Team.  The information was</w:t>
      </w:r>
      <w:r w:rsidRPr="00A751A1">
        <w:rPr>
          <w:rFonts w:eastAsia="Times New Roman" w:cs="Times New Roman"/>
          <w:bCs/>
          <w:szCs w:val="24"/>
        </w:rPr>
        <w:t xml:space="preserve"> regularly maintained and updated throughout the planning process</w:t>
      </w:r>
    </w:p>
    <w:p w:rsidR="00050A20" w:rsidRPr="00A751A1" w:rsidRDefault="00050A20" w:rsidP="00050A20">
      <w:pPr>
        <w:shd w:val="clear" w:color="auto" w:fill="FFFFFF"/>
        <w:rPr>
          <w:rFonts w:eastAsia="Times New Roman" w:cs="Times New Roman"/>
          <w:bCs/>
          <w:szCs w:val="24"/>
        </w:rPr>
      </w:pPr>
    </w:p>
    <w:p w:rsidR="00050A20" w:rsidRDefault="00050A20" w:rsidP="00050A20">
      <w:pPr>
        <w:shd w:val="clear" w:color="auto" w:fill="FFFFFF"/>
        <w:rPr>
          <w:rFonts w:eastAsia="Times New Roman" w:cs="Times New Roman"/>
          <w:bCs/>
          <w:szCs w:val="24"/>
        </w:rPr>
      </w:pPr>
      <w:r w:rsidRPr="00A751A1">
        <w:rPr>
          <w:rFonts w:eastAsia="Times New Roman" w:cs="Times New Roman"/>
          <w:bCs/>
          <w:szCs w:val="24"/>
        </w:rPr>
        <w:t>The planning process used to comp</w:t>
      </w:r>
      <w:r>
        <w:rPr>
          <w:rFonts w:eastAsia="Times New Roman" w:cs="Times New Roman"/>
          <w:bCs/>
          <w:szCs w:val="24"/>
        </w:rPr>
        <w:t>l</w:t>
      </w:r>
      <w:r w:rsidRPr="00A751A1">
        <w:rPr>
          <w:rFonts w:eastAsia="Times New Roman" w:cs="Times New Roman"/>
          <w:bCs/>
          <w:szCs w:val="24"/>
        </w:rPr>
        <w:t xml:space="preserve">ete the </w:t>
      </w:r>
      <w:r>
        <w:rPr>
          <w:rFonts w:eastAsia="Times New Roman" w:cs="Times New Roman"/>
          <w:bCs/>
          <w:szCs w:val="24"/>
        </w:rPr>
        <w:t>Valley County planupdate was an iterative process;iterative, meaning as sections of the plan</w:t>
      </w:r>
      <w:r w:rsidRPr="00A751A1">
        <w:rPr>
          <w:rFonts w:eastAsia="Times New Roman" w:cs="Times New Roman"/>
          <w:bCs/>
          <w:szCs w:val="24"/>
        </w:rPr>
        <w:t xml:space="preserve"> was prepared, the </w:t>
      </w:r>
      <w:r>
        <w:t>Disaster and Emergency Service Coordinator</w:t>
      </w:r>
      <w:r w:rsidRPr="00A751A1">
        <w:rPr>
          <w:rFonts w:eastAsia="Times New Roman" w:cs="Times New Roman"/>
          <w:bCs/>
          <w:szCs w:val="24"/>
        </w:rPr>
        <w:t xml:space="preserve">, </w:t>
      </w:r>
      <w:r>
        <w:rPr>
          <w:rFonts w:eastAsia="Times New Roman" w:cs="Times New Roman"/>
          <w:bCs/>
          <w:szCs w:val="24"/>
        </w:rPr>
        <w:t>the Hazard Mitigation S</w:t>
      </w:r>
      <w:r w:rsidRPr="00A751A1">
        <w:rPr>
          <w:rFonts w:eastAsia="Times New Roman" w:cs="Times New Roman"/>
          <w:bCs/>
          <w:szCs w:val="24"/>
        </w:rPr>
        <w:t xml:space="preserve">teering </w:t>
      </w:r>
      <w:r>
        <w:rPr>
          <w:rFonts w:eastAsia="Times New Roman" w:cs="Times New Roman"/>
          <w:bCs/>
          <w:szCs w:val="24"/>
        </w:rPr>
        <w:t>C</w:t>
      </w:r>
      <w:r w:rsidRPr="00A751A1">
        <w:rPr>
          <w:rFonts w:eastAsia="Times New Roman" w:cs="Times New Roman"/>
          <w:bCs/>
          <w:szCs w:val="24"/>
        </w:rPr>
        <w:t>ommittee and participating jurisdictions reviewed the draf</w:t>
      </w:r>
      <w:r>
        <w:rPr>
          <w:rFonts w:eastAsia="Times New Roman" w:cs="Times New Roman"/>
          <w:bCs/>
          <w:szCs w:val="24"/>
        </w:rPr>
        <w:t>t and provided comments and/</w:t>
      </w:r>
      <w:r w:rsidRPr="00A751A1">
        <w:rPr>
          <w:rFonts w:eastAsia="Times New Roman" w:cs="Times New Roman"/>
          <w:bCs/>
          <w:szCs w:val="24"/>
        </w:rPr>
        <w:t xml:space="preserve">or suggestions for improvement.The input and feedback provided </w:t>
      </w:r>
      <w:r w:rsidRPr="00860392">
        <w:rPr>
          <w:rFonts w:eastAsia="Times New Roman" w:cs="Times New Roman"/>
          <w:bCs/>
          <w:noProof/>
          <w:szCs w:val="24"/>
        </w:rPr>
        <w:t>w</w:t>
      </w:r>
      <w:r w:rsidR="00860392">
        <w:rPr>
          <w:rFonts w:eastAsia="Times New Roman" w:cs="Times New Roman"/>
          <w:bCs/>
          <w:noProof/>
          <w:szCs w:val="24"/>
        </w:rPr>
        <w:t>as</w:t>
      </w:r>
      <w:r w:rsidRPr="00A751A1">
        <w:rPr>
          <w:rFonts w:eastAsia="Times New Roman" w:cs="Times New Roman"/>
          <w:bCs/>
          <w:szCs w:val="24"/>
        </w:rPr>
        <w:t xml:space="preserve"> incorporated into the draft and finalized.The following table is a representation of the </w:t>
      </w:r>
      <w:r>
        <w:rPr>
          <w:rFonts w:eastAsia="Times New Roman" w:cs="Times New Roman"/>
          <w:bCs/>
          <w:szCs w:val="24"/>
        </w:rPr>
        <w:t xml:space="preserve">planning </w:t>
      </w:r>
      <w:r w:rsidRPr="00A751A1">
        <w:rPr>
          <w:rFonts w:eastAsia="Times New Roman" w:cs="Times New Roman"/>
          <w:bCs/>
          <w:szCs w:val="24"/>
        </w:rPr>
        <w:t xml:space="preserve">phases used in this iterative planning process of the </w:t>
      </w:r>
      <w:r>
        <w:rPr>
          <w:rFonts w:eastAsia="Times New Roman" w:cs="Times New Roman"/>
          <w:bCs/>
          <w:szCs w:val="24"/>
        </w:rPr>
        <w:t>Valley County Mitigation Plan u</w:t>
      </w:r>
      <w:r w:rsidRPr="00A751A1">
        <w:rPr>
          <w:rFonts w:eastAsia="Times New Roman" w:cs="Times New Roman"/>
          <w:bCs/>
          <w:szCs w:val="24"/>
        </w:rPr>
        <w:t xml:space="preserve">pdate. </w:t>
      </w:r>
    </w:p>
    <w:p w:rsidR="00050A20" w:rsidRDefault="00050A20" w:rsidP="00050A20">
      <w:pPr>
        <w:shd w:val="clear" w:color="auto" w:fill="FFFFFF"/>
        <w:rPr>
          <w:rFonts w:eastAsia="Times New Roman" w:cs="Times New Roman"/>
          <w:bCs/>
          <w:szCs w:val="24"/>
        </w:rPr>
      </w:pPr>
    </w:p>
    <w:p w:rsidR="00F75408" w:rsidRDefault="00F75408" w:rsidP="00050A20">
      <w:pPr>
        <w:shd w:val="clear" w:color="auto" w:fill="FFFFFF"/>
        <w:rPr>
          <w:rFonts w:eastAsia="Times New Roman" w:cs="Times New Roman"/>
          <w:bCs/>
          <w:szCs w:val="24"/>
        </w:rPr>
      </w:pPr>
    </w:p>
    <w:p w:rsidR="00F75408" w:rsidRDefault="00F75408" w:rsidP="00050A20">
      <w:pPr>
        <w:shd w:val="clear" w:color="auto" w:fill="FFFFFF"/>
        <w:rPr>
          <w:rFonts w:eastAsia="Times New Roman" w:cs="Times New Roman"/>
          <w:bCs/>
          <w:szCs w:val="24"/>
        </w:rPr>
      </w:pPr>
    </w:p>
    <w:p w:rsidR="00F75408" w:rsidRDefault="00F75408" w:rsidP="00050A20">
      <w:pPr>
        <w:shd w:val="clear" w:color="auto" w:fill="FFFFFF"/>
        <w:rPr>
          <w:rFonts w:eastAsia="Times New Roman" w:cs="Times New Roman"/>
          <w:bCs/>
          <w:szCs w:val="24"/>
        </w:rPr>
      </w:pPr>
    </w:p>
    <w:p w:rsidR="00F75408" w:rsidRDefault="00F75408" w:rsidP="00050A20">
      <w:pPr>
        <w:shd w:val="clear" w:color="auto" w:fill="FFFFFF"/>
        <w:rPr>
          <w:rFonts w:eastAsia="Times New Roman" w:cs="Times New Roman"/>
          <w:bCs/>
          <w:szCs w:val="24"/>
        </w:rPr>
      </w:pPr>
    </w:p>
    <w:p w:rsidR="00F75408" w:rsidRDefault="00F75408" w:rsidP="00050A20">
      <w:pPr>
        <w:shd w:val="clear" w:color="auto" w:fill="FFFFFF"/>
        <w:rPr>
          <w:rFonts w:eastAsia="Times New Roman" w:cs="Times New Roman"/>
          <w:bCs/>
          <w:szCs w:val="24"/>
        </w:rPr>
      </w:pPr>
    </w:p>
    <w:p w:rsidR="00F75408" w:rsidRDefault="00F75408" w:rsidP="00050A20">
      <w:pPr>
        <w:shd w:val="clear" w:color="auto" w:fill="FFFFFF"/>
        <w:rPr>
          <w:rFonts w:eastAsia="Times New Roman" w:cs="Times New Roman"/>
          <w:bCs/>
          <w:szCs w:val="24"/>
        </w:rPr>
      </w:pPr>
    </w:p>
    <w:p w:rsidR="00050A20" w:rsidRPr="00A751A1" w:rsidRDefault="00050A20" w:rsidP="00F75408">
      <w:pPr>
        <w:pStyle w:val="Heading6"/>
        <w:jc w:val="both"/>
      </w:pPr>
      <w:bookmarkStart w:id="147" w:name="_Toc424892954"/>
      <w:bookmarkStart w:id="148" w:name="_Toc442424033"/>
      <w:bookmarkStart w:id="149" w:name="_Toc445211228"/>
      <w:bookmarkStart w:id="150" w:name="_Toc458960528"/>
      <w:r>
        <w:t>Table 8</w:t>
      </w:r>
      <w:r w:rsidRPr="00A751A1">
        <w:t>: Participation Table</w:t>
      </w:r>
      <w:bookmarkEnd w:id="147"/>
      <w:bookmarkEnd w:id="148"/>
      <w:bookmarkEnd w:id="149"/>
      <w:bookmarkEnd w:id="150"/>
    </w:p>
    <w:tbl>
      <w:tblPr>
        <w:tblpPr w:leftFromText="180" w:rightFromText="180" w:vertAnchor="text" w:tblpXSpec="center" w:tblpY="1"/>
        <w:tblOverlap w:val="never"/>
        <w:tblW w:w="9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5"/>
        <w:gridCol w:w="630"/>
        <w:gridCol w:w="810"/>
        <w:gridCol w:w="720"/>
        <w:gridCol w:w="900"/>
        <w:gridCol w:w="810"/>
        <w:gridCol w:w="267"/>
        <w:gridCol w:w="813"/>
        <w:gridCol w:w="910"/>
        <w:gridCol w:w="861"/>
        <w:gridCol w:w="864"/>
      </w:tblGrid>
      <w:tr w:rsidR="00050A20" w:rsidRPr="00A751A1" w:rsidTr="00050A20">
        <w:trPr>
          <w:trHeight w:val="347"/>
          <w:tblHeader/>
        </w:trPr>
        <w:tc>
          <w:tcPr>
            <w:tcW w:w="1705" w:type="dxa"/>
            <w:shd w:val="clear" w:color="auto" w:fill="002060"/>
            <w:noWrap/>
            <w:vAlign w:val="center"/>
            <w:hideMark/>
          </w:tcPr>
          <w:p w:rsidR="00050A20" w:rsidRPr="00A751A1" w:rsidRDefault="00050A20" w:rsidP="00050A20">
            <w:pPr>
              <w:widowControl/>
              <w:rPr>
                <w:rFonts w:eastAsia="Times New Roman" w:cs="Times New Roman"/>
                <w:sz w:val="20"/>
                <w:szCs w:val="20"/>
              </w:rPr>
            </w:pPr>
            <w:r w:rsidRPr="00A751A1">
              <w:rPr>
                <w:rFonts w:eastAsia="Times New Roman" w:cs="Times New Roman"/>
                <w:sz w:val="20"/>
                <w:szCs w:val="20"/>
              </w:rPr>
              <w:t> </w:t>
            </w:r>
          </w:p>
        </w:tc>
        <w:tc>
          <w:tcPr>
            <w:tcW w:w="3870" w:type="dxa"/>
            <w:gridSpan w:val="5"/>
            <w:shd w:val="clear" w:color="auto" w:fill="002060"/>
            <w:vAlign w:val="center"/>
            <w:hideMark/>
          </w:tcPr>
          <w:p w:rsidR="00050A20" w:rsidRPr="00A751A1" w:rsidRDefault="00050A20" w:rsidP="00050A20">
            <w:pPr>
              <w:widowControl/>
              <w:jc w:val="center"/>
              <w:rPr>
                <w:rFonts w:eastAsia="Times New Roman" w:cs="Times New Roman"/>
                <w:b/>
                <w:bCs/>
                <w:sz w:val="20"/>
                <w:szCs w:val="20"/>
              </w:rPr>
            </w:pPr>
            <w:r w:rsidRPr="00A751A1">
              <w:rPr>
                <w:rFonts w:eastAsia="Times New Roman" w:cs="Times New Roman"/>
                <w:b/>
                <w:bCs/>
                <w:sz w:val="20"/>
                <w:szCs w:val="20"/>
              </w:rPr>
              <w:t xml:space="preserve">Information/EditingRequested by </w:t>
            </w:r>
            <w:r>
              <w:rPr>
                <w:rFonts w:eastAsia="Times New Roman" w:cs="Times New Roman"/>
                <w:b/>
                <w:bCs/>
                <w:sz w:val="20"/>
                <w:szCs w:val="20"/>
              </w:rPr>
              <w:t>P</w:t>
            </w:r>
            <w:r w:rsidRPr="00A751A1">
              <w:rPr>
                <w:rFonts w:eastAsia="Times New Roman" w:cs="Times New Roman"/>
                <w:b/>
                <w:bCs/>
                <w:sz w:val="20"/>
                <w:szCs w:val="20"/>
              </w:rPr>
              <w:t xml:space="preserve">lanning </w:t>
            </w:r>
            <w:r>
              <w:rPr>
                <w:rFonts w:eastAsia="Times New Roman" w:cs="Times New Roman"/>
                <w:b/>
                <w:bCs/>
                <w:sz w:val="20"/>
                <w:szCs w:val="20"/>
              </w:rPr>
              <w:t>T</w:t>
            </w:r>
            <w:r w:rsidRPr="00A751A1">
              <w:rPr>
                <w:rFonts w:eastAsia="Times New Roman" w:cs="Times New Roman"/>
                <w:b/>
                <w:bCs/>
                <w:sz w:val="20"/>
                <w:szCs w:val="20"/>
              </w:rPr>
              <w:t>eam</w:t>
            </w:r>
          </w:p>
        </w:tc>
        <w:tc>
          <w:tcPr>
            <w:tcW w:w="267" w:type="dxa"/>
            <w:shd w:val="clear" w:color="auto" w:fill="002060"/>
            <w:noWrap/>
            <w:vAlign w:val="center"/>
            <w:hideMark/>
          </w:tcPr>
          <w:p w:rsidR="00050A20" w:rsidRPr="00A751A1" w:rsidRDefault="00050A20" w:rsidP="00050A20">
            <w:pPr>
              <w:widowControl/>
              <w:rPr>
                <w:rFonts w:eastAsia="Times New Roman" w:cs="Times New Roman"/>
                <w:b/>
                <w:bCs/>
                <w:sz w:val="20"/>
                <w:szCs w:val="20"/>
              </w:rPr>
            </w:pPr>
            <w:r w:rsidRPr="00A751A1">
              <w:rPr>
                <w:rFonts w:eastAsia="Times New Roman" w:cs="Times New Roman"/>
                <w:b/>
                <w:bCs/>
                <w:sz w:val="20"/>
                <w:szCs w:val="20"/>
              </w:rPr>
              <w:t> </w:t>
            </w:r>
          </w:p>
        </w:tc>
        <w:tc>
          <w:tcPr>
            <w:tcW w:w="3448" w:type="dxa"/>
            <w:gridSpan w:val="4"/>
            <w:shd w:val="clear" w:color="auto" w:fill="002060"/>
            <w:noWrap/>
            <w:vAlign w:val="center"/>
            <w:hideMark/>
          </w:tcPr>
          <w:p w:rsidR="00050A20" w:rsidRPr="00A751A1" w:rsidRDefault="00050A20" w:rsidP="00050A20">
            <w:pPr>
              <w:widowControl/>
              <w:jc w:val="center"/>
              <w:rPr>
                <w:rFonts w:eastAsia="Times New Roman" w:cs="Times New Roman"/>
                <w:b/>
                <w:bCs/>
                <w:sz w:val="20"/>
                <w:szCs w:val="20"/>
              </w:rPr>
            </w:pPr>
            <w:r w:rsidRPr="00A751A1">
              <w:rPr>
                <w:rFonts w:eastAsia="Times New Roman" w:cs="Times New Roman"/>
                <w:b/>
                <w:bCs/>
                <w:sz w:val="20"/>
                <w:szCs w:val="20"/>
              </w:rPr>
              <w:t>Information noted as beingvalidated by jurisdictions</w:t>
            </w:r>
          </w:p>
        </w:tc>
      </w:tr>
      <w:tr w:rsidR="00050A20" w:rsidRPr="00A751A1" w:rsidTr="00050A20">
        <w:trPr>
          <w:cantSplit/>
          <w:trHeight w:val="1595"/>
          <w:tblHeader/>
        </w:trPr>
        <w:tc>
          <w:tcPr>
            <w:tcW w:w="1705" w:type="dxa"/>
            <w:shd w:val="clear" w:color="auto" w:fill="9CC2E5" w:themeFill="accent1" w:themeFillTint="99"/>
            <w:vAlign w:val="center"/>
            <w:hideMark/>
          </w:tcPr>
          <w:p w:rsidR="00050A20" w:rsidRPr="00A751A1" w:rsidRDefault="00050A20" w:rsidP="00050A20">
            <w:pPr>
              <w:widowControl/>
              <w:jc w:val="center"/>
              <w:rPr>
                <w:rFonts w:eastAsia="Times New Roman" w:cs="Times New Roman"/>
                <w:sz w:val="20"/>
                <w:szCs w:val="20"/>
              </w:rPr>
            </w:pPr>
            <w:r w:rsidRPr="00A751A1">
              <w:rPr>
                <w:rFonts w:eastAsia="Times New Roman" w:cs="Times New Roman"/>
                <w:sz w:val="20"/>
                <w:szCs w:val="20"/>
              </w:rPr>
              <w:t>This spreadsheet is a documentation of the involvement of participating Jurisdictions</w:t>
            </w:r>
          </w:p>
        </w:tc>
        <w:tc>
          <w:tcPr>
            <w:tcW w:w="630" w:type="dxa"/>
            <w:shd w:val="clear" w:color="auto" w:fill="9CC2E5" w:themeFill="accent1" w:themeFillTint="99"/>
            <w:textDirection w:val="btLr"/>
            <w:vAlign w:val="center"/>
            <w:hideMark/>
          </w:tcPr>
          <w:p w:rsidR="00050A20" w:rsidRPr="00A751A1" w:rsidRDefault="00050A20" w:rsidP="00050A20">
            <w:pPr>
              <w:widowControl/>
              <w:ind w:left="113" w:right="113"/>
              <w:rPr>
                <w:rFonts w:eastAsia="Times New Roman" w:cs="Times New Roman"/>
                <w:sz w:val="20"/>
                <w:szCs w:val="20"/>
              </w:rPr>
            </w:pPr>
            <w:r w:rsidRPr="00F75408">
              <w:rPr>
                <w:rFonts w:eastAsia="Times New Roman" w:cs="Times New Roman"/>
                <w:noProof/>
                <w:sz w:val="20"/>
                <w:szCs w:val="20"/>
              </w:rPr>
              <w:t>February</w:t>
            </w:r>
            <w:r>
              <w:rPr>
                <w:rFonts w:eastAsia="Times New Roman" w:cs="Times New Roman"/>
                <w:sz w:val="20"/>
                <w:szCs w:val="20"/>
              </w:rPr>
              <w:t xml:space="preserve"> 2015</w:t>
            </w:r>
          </w:p>
          <w:p w:rsidR="00050A20" w:rsidRPr="00A751A1" w:rsidRDefault="00050A20" w:rsidP="00050A20">
            <w:pPr>
              <w:widowControl/>
              <w:ind w:left="113" w:right="113"/>
              <w:rPr>
                <w:rFonts w:eastAsia="Times New Roman" w:cs="Times New Roman"/>
                <w:sz w:val="20"/>
                <w:szCs w:val="20"/>
              </w:rPr>
            </w:pPr>
            <w:r>
              <w:rPr>
                <w:rFonts w:eastAsia="Times New Roman" w:cs="Times New Roman"/>
                <w:sz w:val="20"/>
                <w:szCs w:val="20"/>
              </w:rPr>
              <w:t>Community Profile</w:t>
            </w:r>
          </w:p>
        </w:tc>
        <w:tc>
          <w:tcPr>
            <w:tcW w:w="810" w:type="dxa"/>
            <w:shd w:val="clear" w:color="auto" w:fill="AEAAAA" w:themeFill="background2" w:themeFillShade="BF"/>
            <w:textDirection w:val="btLr"/>
            <w:vAlign w:val="center"/>
            <w:hideMark/>
          </w:tcPr>
          <w:p w:rsidR="00050A20" w:rsidRPr="00A751A1" w:rsidRDefault="00050A20" w:rsidP="00050A20">
            <w:pPr>
              <w:widowControl/>
              <w:ind w:left="113" w:right="113"/>
              <w:rPr>
                <w:rFonts w:eastAsia="Times New Roman" w:cs="Times New Roman"/>
                <w:sz w:val="20"/>
                <w:szCs w:val="20"/>
              </w:rPr>
            </w:pPr>
            <w:r>
              <w:rPr>
                <w:rFonts w:eastAsia="Times New Roman" w:cs="Times New Roman"/>
                <w:sz w:val="20"/>
                <w:szCs w:val="20"/>
              </w:rPr>
              <w:t>March  2015               Risk Assessment</w:t>
            </w:r>
          </w:p>
        </w:tc>
        <w:tc>
          <w:tcPr>
            <w:tcW w:w="720" w:type="dxa"/>
            <w:shd w:val="clear" w:color="auto" w:fill="9CC2E5" w:themeFill="accent1" w:themeFillTint="99"/>
            <w:textDirection w:val="btLr"/>
            <w:vAlign w:val="center"/>
            <w:hideMark/>
          </w:tcPr>
          <w:p w:rsidR="00050A20" w:rsidRPr="00A751A1" w:rsidRDefault="00050A20" w:rsidP="00050A20">
            <w:pPr>
              <w:widowControl/>
              <w:ind w:left="113" w:right="113"/>
              <w:rPr>
                <w:rFonts w:eastAsia="Times New Roman" w:cs="Times New Roman"/>
                <w:sz w:val="20"/>
                <w:szCs w:val="20"/>
              </w:rPr>
            </w:pPr>
            <w:r>
              <w:rPr>
                <w:rFonts w:eastAsia="Times New Roman" w:cs="Times New Roman"/>
                <w:sz w:val="20"/>
                <w:szCs w:val="20"/>
              </w:rPr>
              <w:t>November 2015</w:t>
            </w:r>
          </w:p>
          <w:p w:rsidR="00050A20" w:rsidRPr="00A751A1" w:rsidRDefault="00050A20" w:rsidP="00050A20">
            <w:pPr>
              <w:widowControl/>
              <w:ind w:left="113" w:right="113"/>
              <w:rPr>
                <w:rFonts w:eastAsia="Times New Roman" w:cs="Times New Roman"/>
                <w:sz w:val="20"/>
                <w:szCs w:val="20"/>
              </w:rPr>
            </w:pPr>
            <w:r>
              <w:rPr>
                <w:rFonts w:eastAsia="Times New Roman" w:cs="Times New Roman"/>
                <w:sz w:val="20"/>
                <w:szCs w:val="20"/>
              </w:rPr>
              <w:t>Mitigation Projects</w:t>
            </w:r>
          </w:p>
        </w:tc>
        <w:tc>
          <w:tcPr>
            <w:tcW w:w="900" w:type="dxa"/>
            <w:shd w:val="clear" w:color="auto" w:fill="AEAAAA" w:themeFill="background2" w:themeFillShade="BF"/>
            <w:textDirection w:val="btLr"/>
            <w:vAlign w:val="center"/>
            <w:hideMark/>
          </w:tcPr>
          <w:p w:rsidR="00050A20" w:rsidRPr="00A751A1" w:rsidRDefault="00050A20" w:rsidP="00050A20">
            <w:pPr>
              <w:widowControl/>
              <w:ind w:left="113" w:right="113"/>
              <w:rPr>
                <w:rFonts w:eastAsia="Times New Roman" w:cs="Times New Roman"/>
                <w:sz w:val="20"/>
                <w:szCs w:val="20"/>
              </w:rPr>
            </w:pPr>
            <w:r>
              <w:rPr>
                <w:rFonts w:eastAsia="Times New Roman" w:cs="Times New Roman"/>
                <w:sz w:val="20"/>
                <w:szCs w:val="20"/>
              </w:rPr>
              <w:t xml:space="preserve">June 2016 </w:t>
            </w:r>
          </w:p>
          <w:p w:rsidR="00050A20" w:rsidRPr="00A751A1" w:rsidRDefault="00050A20" w:rsidP="00050A20">
            <w:pPr>
              <w:widowControl/>
              <w:ind w:left="113" w:right="113"/>
              <w:rPr>
                <w:rFonts w:eastAsia="Times New Roman" w:cs="Times New Roman"/>
                <w:sz w:val="20"/>
                <w:szCs w:val="20"/>
              </w:rPr>
            </w:pPr>
            <w:r>
              <w:rPr>
                <w:rFonts w:eastAsia="Times New Roman" w:cs="Times New Roman"/>
                <w:sz w:val="20"/>
                <w:szCs w:val="20"/>
              </w:rPr>
              <w:t>Plan Review</w:t>
            </w:r>
          </w:p>
        </w:tc>
        <w:tc>
          <w:tcPr>
            <w:tcW w:w="810" w:type="dxa"/>
            <w:shd w:val="clear" w:color="auto" w:fill="9CC2E5" w:themeFill="accent1" w:themeFillTint="99"/>
            <w:textDirection w:val="btLr"/>
            <w:vAlign w:val="center"/>
            <w:hideMark/>
          </w:tcPr>
          <w:p w:rsidR="00050A20" w:rsidRPr="00A751A1" w:rsidRDefault="00050A20" w:rsidP="00050A20">
            <w:pPr>
              <w:widowControl/>
              <w:ind w:left="113" w:right="113"/>
              <w:rPr>
                <w:rFonts w:eastAsia="Times New Roman" w:cs="Times New Roman"/>
                <w:sz w:val="20"/>
                <w:szCs w:val="20"/>
              </w:rPr>
            </w:pPr>
            <w:r>
              <w:rPr>
                <w:rFonts w:eastAsia="Times New Roman" w:cs="Times New Roman"/>
                <w:sz w:val="20"/>
                <w:szCs w:val="20"/>
              </w:rPr>
              <w:t xml:space="preserve">June 2016             </w:t>
            </w:r>
            <w:r w:rsidRPr="00A751A1">
              <w:rPr>
                <w:rFonts w:eastAsia="Times New Roman" w:cs="Times New Roman"/>
                <w:sz w:val="20"/>
                <w:szCs w:val="20"/>
              </w:rPr>
              <w:t>Review andFinal Acceptance)</w:t>
            </w:r>
          </w:p>
        </w:tc>
        <w:tc>
          <w:tcPr>
            <w:tcW w:w="267" w:type="dxa"/>
            <w:vMerge w:val="restart"/>
            <w:shd w:val="clear" w:color="000000" w:fill="002060"/>
            <w:textDirection w:val="tbRl"/>
            <w:vAlign w:val="center"/>
            <w:hideMark/>
          </w:tcPr>
          <w:p w:rsidR="00050A20" w:rsidRPr="00A751A1" w:rsidRDefault="00050A20" w:rsidP="00050A20">
            <w:pPr>
              <w:widowControl/>
              <w:rPr>
                <w:rFonts w:eastAsia="Times New Roman" w:cs="Times New Roman"/>
                <w:sz w:val="20"/>
                <w:szCs w:val="20"/>
              </w:rPr>
            </w:pPr>
            <w:r w:rsidRPr="00A751A1">
              <w:rPr>
                <w:rFonts w:eastAsia="Times New Roman" w:cs="Times New Roman"/>
                <w:sz w:val="20"/>
                <w:szCs w:val="20"/>
              </w:rPr>
              <w:t> </w:t>
            </w:r>
          </w:p>
        </w:tc>
        <w:tc>
          <w:tcPr>
            <w:tcW w:w="813" w:type="dxa"/>
            <w:shd w:val="clear" w:color="auto" w:fill="9CC2E5" w:themeFill="accent1" w:themeFillTint="99"/>
            <w:textDirection w:val="btLr"/>
            <w:vAlign w:val="center"/>
            <w:hideMark/>
          </w:tcPr>
          <w:p w:rsidR="00050A20" w:rsidRPr="00A751A1" w:rsidRDefault="00050A20" w:rsidP="00050A20">
            <w:pPr>
              <w:widowControl/>
              <w:ind w:left="113" w:right="113"/>
              <w:rPr>
                <w:rFonts w:eastAsia="Times New Roman" w:cs="Times New Roman"/>
                <w:sz w:val="20"/>
                <w:szCs w:val="20"/>
              </w:rPr>
            </w:pPr>
            <w:r>
              <w:rPr>
                <w:rFonts w:eastAsia="Times New Roman" w:cs="Times New Roman"/>
                <w:sz w:val="20"/>
                <w:szCs w:val="20"/>
              </w:rPr>
              <w:t>March  2015 Community Profile</w:t>
            </w:r>
          </w:p>
        </w:tc>
        <w:tc>
          <w:tcPr>
            <w:tcW w:w="910" w:type="dxa"/>
            <w:shd w:val="clear" w:color="auto" w:fill="AEAAAA" w:themeFill="background2" w:themeFillShade="BF"/>
            <w:textDirection w:val="btLr"/>
            <w:vAlign w:val="center"/>
            <w:hideMark/>
          </w:tcPr>
          <w:p w:rsidR="00050A20" w:rsidRPr="00A751A1" w:rsidRDefault="00050A20" w:rsidP="00050A20">
            <w:pPr>
              <w:widowControl/>
              <w:ind w:left="113" w:right="113"/>
              <w:rPr>
                <w:rFonts w:eastAsia="Times New Roman" w:cs="Times New Roman"/>
                <w:sz w:val="20"/>
                <w:szCs w:val="20"/>
              </w:rPr>
            </w:pPr>
            <w:r>
              <w:rPr>
                <w:rFonts w:eastAsia="Times New Roman" w:cs="Times New Roman"/>
                <w:sz w:val="20"/>
                <w:szCs w:val="20"/>
              </w:rPr>
              <w:t>November 2015</w:t>
            </w:r>
          </w:p>
          <w:p w:rsidR="00050A20" w:rsidRPr="00A751A1" w:rsidRDefault="00050A20" w:rsidP="00050A20">
            <w:pPr>
              <w:widowControl/>
              <w:ind w:left="113" w:right="113"/>
              <w:rPr>
                <w:rFonts w:eastAsia="Times New Roman" w:cs="Times New Roman"/>
                <w:sz w:val="20"/>
                <w:szCs w:val="20"/>
              </w:rPr>
            </w:pPr>
          </w:p>
          <w:p w:rsidR="00050A20" w:rsidRPr="00A751A1" w:rsidRDefault="00050A20" w:rsidP="00050A20">
            <w:pPr>
              <w:widowControl/>
              <w:ind w:left="113" w:right="113"/>
              <w:rPr>
                <w:rFonts w:eastAsia="Times New Roman" w:cs="Times New Roman"/>
                <w:sz w:val="20"/>
                <w:szCs w:val="20"/>
              </w:rPr>
            </w:pPr>
            <w:r w:rsidRPr="00A751A1">
              <w:rPr>
                <w:rFonts w:eastAsia="Times New Roman" w:cs="Times New Roman"/>
                <w:sz w:val="20"/>
                <w:szCs w:val="20"/>
              </w:rPr>
              <w:t>Risk Assessment)</w:t>
            </w:r>
          </w:p>
        </w:tc>
        <w:tc>
          <w:tcPr>
            <w:tcW w:w="861" w:type="dxa"/>
            <w:shd w:val="clear" w:color="auto" w:fill="9CC2E5" w:themeFill="accent1" w:themeFillTint="99"/>
            <w:textDirection w:val="btLr"/>
            <w:vAlign w:val="center"/>
            <w:hideMark/>
          </w:tcPr>
          <w:p w:rsidR="00050A20" w:rsidRPr="00A751A1" w:rsidRDefault="00050A20" w:rsidP="00050A20">
            <w:pPr>
              <w:widowControl/>
              <w:ind w:left="113" w:right="113"/>
              <w:rPr>
                <w:rFonts w:eastAsia="Times New Roman" w:cs="Times New Roman"/>
                <w:sz w:val="20"/>
                <w:szCs w:val="20"/>
              </w:rPr>
            </w:pPr>
            <w:r>
              <w:rPr>
                <w:rFonts w:eastAsia="Times New Roman" w:cs="Times New Roman"/>
                <w:sz w:val="20"/>
                <w:szCs w:val="20"/>
              </w:rPr>
              <w:t xml:space="preserve">June 2016 </w:t>
            </w:r>
          </w:p>
          <w:p w:rsidR="00050A20" w:rsidRPr="00A751A1" w:rsidRDefault="00050A20" w:rsidP="00050A20">
            <w:pPr>
              <w:widowControl/>
              <w:ind w:left="113" w:right="113"/>
              <w:rPr>
                <w:rFonts w:eastAsia="Times New Roman" w:cs="Times New Roman"/>
                <w:sz w:val="20"/>
                <w:szCs w:val="20"/>
              </w:rPr>
            </w:pPr>
            <w:r>
              <w:rPr>
                <w:rFonts w:eastAsia="Times New Roman" w:cs="Times New Roman"/>
                <w:sz w:val="20"/>
                <w:szCs w:val="20"/>
              </w:rPr>
              <w:t>Mitigation Projects</w:t>
            </w:r>
          </w:p>
        </w:tc>
        <w:tc>
          <w:tcPr>
            <w:tcW w:w="864" w:type="dxa"/>
            <w:shd w:val="clear" w:color="auto" w:fill="AEAAAA" w:themeFill="background2" w:themeFillShade="BF"/>
            <w:textDirection w:val="btLr"/>
            <w:vAlign w:val="center"/>
            <w:hideMark/>
          </w:tcPr>
          <w:p w:rsidR="00050A20" w:rsidRDefault="00050A20" w:rsidP="00050A20">
            <w:pPr>
              <w:widowControl/>
              <w:ind w:left="113" w:right="113"/>
              <w:rPr>
                <w:rFonts w:eastAsia="Times New Roman" w:cs="Times New Roman"/>
                <w:sz w:val="20"/>
                <w:szCs w:val="20"/>
              </w:rPr>
            </w:pPr>
            <w:r>
              <w:rPr>
                <w:rFonts w:eastAsia="Times New Roman" w:cs="Times New Roman"/>
                <w:sz w:val="20"/>
                <w:szCs w:val="20"/>
              </w:rPr>
              <w:t>August 2016</w:t>
            </w:r>
          </w:p>
          <w:p w:rsidR="00050A20" w:rsidRPr="00A751A1" w:rsidRDefault="00050A20" w:rsidP="00050A20">
            <w:pPr>
              <w:widowControl/>
              <w:ind w:left="113" w:right="113"/>
              <w:rPr>
                <w:rFonts w:eastAsia="Times New Roman" w:cs="Times New Roman"/>
                <w:sz w:val="20"/>
                <w:szCs w:val="20"/>
              </w:rPr>
            </w:pPr>
            <w:r>
              <w:rPr>
                <w:rFonts w:eastAsia="Times New Roman" w:cs="Times New Roman"/>
                <w:sz w:val="20"/>
                <w:szCs w:val="20"/>
              </w:rPr>
              <w:t>Plan Revie &amp; Approval</w:t>
            </w:r>
          </w:p>
        </w:tc>
      </w:tr>
      <w:tr w:rsidR="00050A20" w:rsidRPr="00A751A1" w:rsidTr="00050A20">
        <w:trPr>
          <w:trHeight w:val="95"/>
        </w:trPr>
        <w:tc>
          <w:tcPr>
            <w:tcW w:w="1705" w:type="dxa"/>
            <w:shd w:val="clear" w:color="auto" w:fill="9CC2E5" w:themeFill="accent1" w:themeFillTint="99"/>
            <w:hideMark/>
          </w:tcPr>
          <w:p w:rsidR="00050A20" w:rsidRPr="002934A1" w:rsidRDefault="00050A20" w:rsidP="00050A20">
            <w:pPr>
              <w:rPr>
                <w:rFonts w:eastAsia="Times New Roman" w:cs="Times New Roman"/>
                <w:color w:val="000000"/>
                <w:sz w:val="20"/>
                <w:szCs w:val="20"/>
              </w:rPr>
            </w:pPr>
            <w:r w:rsidRPr="002934A1">
              <w:rPr>
                <w:rFonts w:eastAsia="Times New Roman" w:cs="Times New Roman"/>
                <w:bCs/>
                <w:color w:val="333333"/>
                <w:sz w:val="20"/>
                <w:szCs w:val="20"/>
              </w:rPr>
              <w:t xml:space="preserve">Glasgow </w:t>
            </w:r>
          </w:p>
        </w:tc>
        <w:tc>
          <w:tcPr>
            <w:tcW w:w="630" w:type="dxa"/>
            <w:shd w:val="clear" w:color="auto" w:fill="9CC2E5" w:themeFill="accent1" w:themeFillTint="99"/>
            <w:noWrap/>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810" w:type="dxa"/>
            <w:shd w:val="clear" w:color="auto" w:fill="AEAAAA" w:themeFill="background2" w:themeFillShade="BF"/>
            <w:noWrap/>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720" w:type="dxa"/>
            <w:shd w:val="clear" w:color="auto" w:fill="9CC2E5" w:themeFill="accent1" w:themeFillTint="99"/>
            <w:noWrap/>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900" w:type="dxa"/>
            <w:shd w:val="clear" w:color="auto" w:fill="AEAAAA" w:themeFill="background2" w:themeFillShade="BF"/>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810" w:type="dxa"/>
            <w:shd w:val="clear" w:color="auto" w:fill="9CC2E5" w:themeFill="accent1" w:themeFillTint="99"/>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267" w:type="dxa"/>
            <w:vMerge/>
            <w:vAlign w:val="center"/>
            <w:hideMark/>
          </w:tcPr>
          <w:p w:rsidR="00050A20" w:rsidRPr="007367ED" w:rsidRDefault="00050A20" w:rsidP="00050A20">
            <w:pPr>
              <w:widowControl/>
              <w:jc w:val="center"/>
              <w:rPr>
                <w:rFonts w:eastAsia="Times New Roman" w:cs="Times New Roman"/>
                <w:sz w:val="20"/>
                <w:szCs w:val="20"/>
              </w:rPr>
            </w:pPr>
          </w:p>
        </w:tc>
        <w:tc>
          <w:tcPr>
            <w:tcW w:w="813" w:type="dxa"/>
            <w:shd w:val="clear" w:color="auto" w:fill="9CC2E5" w:themeFill="accent1" w:themeFillTint="99"/>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910" w:type="dxa"/>
            <w:shd w:val="clear" w:color="auto" w:fill="AEAAAA" w:themeFill="background2" w:themeFillShade="BF"/>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861" w:type="dxa"/>
            <w:shd w:val="clear" w:color="auto" w:fill="9CC2E5" w:themeFill="accent1" w:themeFillTint="99"/>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864" w:type="dxa"/>
            <w:shd w:val="clear" w:color="auto" w:fill="AEAAAA" w:themeFill="background2" w:themeFillShade="BF"/>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r>
      <w:tr w:rsidR="00050A20" w:rsidRPr="00A751A1" w:rsidTr="00050A20">
        <w:trPr>
          <w:trHeight w:val="95"/>
        </w:trPr>
        <w:tc>
          <w:tcPr>
            <w:tcW w:w="1705" w:type="dxa"/>
            <w:shd w:val="clear" w:color="auto" w:fill="9CC2E5" w:themeFill="accent1" w:themeFillTint="99"/>
          </w:tcPr>
          <w:p w:rsidR="00050A20" w:rsidRPr="002934A1" w:rsidRDefault="00050A20" w:rsidP="00050A20">
            <w:pPr>
              <w:rPr>
                <w:rFonts w:eastAsia="Times New Roman" w:cs="Times New Roman"/>
                <w:color w:val="000000"/>
                <w:sz w:val="20"/>
                <w:szCs w:val="20"/>
              </w:rPr>
            </w:pPr>
            <w:r w:rsidRPr="002934A1">
              <w:rPr>
                <w:rFonts w:eastAsia="Times New Roman" w:cs="Times New Roman"/>
                <w:bCs/>
                <w:color w:val="333333"/>
                <w:sz w:val="20"/>
                <w:szCs w:val="20"/>
              </w:rPr>
              <w:t xml:space="preserve">Fort Peck </w:t>
            </w:r>
          </w:p>
        </w:tc>
        <w:tc>
          <w:tcPr>
            <w:tcW w:w="630" w:type="dxa"/>
            <w:shd w:val="clear" w:color="auto" w:fill="9CC2E5" w:themeFill="accent1" w:themeFillTint="99"/>
            <w:noWrap/>
            <w:vAlign w:val="center"/>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810" w:type="dxa"/>
            <w:shd w:val="clear" w:color="auto" w:fill="AEAAAA" w:themeFill="background2" w:themeFillShade="BF"/>
            <w:noWrap/>
            <w:vAlign w:val="center"/>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720" w:type="dxa"/>
            <w:shd w:val="clear" w:color="auto" w:fill="9CC2E5" w:themeFill="accent1" w:themeFillTint="99"/>
            <w:noWrap/>
            <w:vAlign w:val="center"/>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900" w:type="dxa"/>
            <w:shd w:val="clear" w:color="auto" w:fill="AEAAAA" w:themeFill="background2" w:themeFillShade="BF"/>
            <w:vAlign w:val="center"/>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810" w:type="dxa"/>
            <w:shd w:val="clear" w:color="auto" w:fill="9CC2E5" w:themeFill="accent1" w:themeFillTint="99"/>
            <w:vAlign w:val="center"/>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267" w:type="dxa"/>
            <w:vMerge/>
            <w:vAlign w:val="center"/>
          </w:tcPr>
          <w:p w:rsidR="00050A20" w:rsidRPr="007367ED" w:rsidRDefault="00050A20" w:rsidP="00050A20">
            <w:pPr>
              <w:widowControl/>
              <w:jc w:val="center"/>
              <w:rPr>
                <w:rFonts w:eastAsia="Times New Roman" w:cs="Times New Roman"/>
                <w:sz w:val="20"/>
                <w:szCs w:val="20"/>
              </w:rPr>
            </w:pPr>
          </w:p>
        </w:tc>
        <w:tc>
          <w:tcPr>
            <w:tcW w:w="813" w:type="dxa"/>
            <w:shd w:val="clear" w:color="auto" w:fill="9CC2E5" w:themeFill="accent1" w:themeFillTint="99"/>
            <w:vAlign w:val="center"/>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910" w:type="dxa"/>
            <w:shd w:val="clear" w:color="auto" w:fill="AEAAAA" w:themeFill="background2" w:themeFillShade="BF"/>
            <w:vAlign w:val="center"/>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861" w:type="dxa"/>
            <w:shd w:val="clear" w:color="auto" w:fill="9CC2E5" w:themeFill="accent1" w:themeFillTint="99"/>
            <w:vAlign w:val="center"/>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864" w:type="dxa"/>
            <w:shd w:val="clear" w:color="auto" w:fill="AEAAAA" w:themeFill="background2" w:themeFillShade="BF"/>
            <w:vAlign w:val="center"/>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r>
      <w:tr w:rsidR="00050A20" w:rsidRPr="00A751A1" w:rsidTr="00050A20">
        <w:trPr>
          <w:trHeight w:val="95"/>
        </w:trPr>
        <w:tc>
          <w:tcPr>
            <w:tcW w:w="1705" w:type="dxa"/>
            <w:shd w:val="clear" w:color="auto" w:fill="9CC2E5" w:themeFill="accent1" w:themeFillTint="99"/>
          </w:tcPr>
          <w:p w:rsidR="00050A20" w:rsidRPr="002934A1" w:rsidRDefault="00050A20" w:rsidP="00050A20">
            <w:pPr>
              <w:rPr>
                <w:rFonts w:eastAsia="Times New Roman" w:cs="Times New Roman"/>
                <w:color w:val="000000"/>
                <w:sz w:val="20"/>
                <w:szCs w:val="20"/>
              </w:rPr>
            </w:pPr>
            <w:r w:rsidRPr="002934A1">
              <w:rPr>
                <w:rFonts w:eastAsia="Times New Roman" w:cs="Times New Roman"/>
                <w:bCs/>
                <w:color w:val="333333"/>
                <w:sz w:val="20"/>
                <w:szCs w:val="20"/>
              </w:rPr>
              <w:t xml:space="preserve">Nashua </w:t>
            </w:r>
          </w:p>
        </w:tc>
        <w:tc>
          <w:tcPr>
            <w:tcW w:w="630" w:type="dxa"/>
            <w:shd w:val="clear" w:color="auto" w:fill="9CC2E5" w:themeFill="accent1" w:themeFillTint="99"/>
            <w:noWrap/>
            <w:vAlign w:val="center"/>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810" w:type="dxa"/>
            <w:shd w:val="clear" w:color="auto" w:fill="AEAAAA" w:themeFill="background2" w:themeFillShade="BF"/>
            <w:noWrap/>
            <w:vAlign w:val="center"/>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720" w:type="dxa"/>
            <w:shd w:val="clear" w:color="auto" w:fill="9CC2E5" w:themeFill="accent1" w:themeFillTint="99"/>
            <w:noWrap/>
            <w:vAlign w:val="center"/>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900" w:type="dxa"/>
            <w:shd w:val="clear" w:color="auto" w:fill="AEAAAA" w:themeFill="background2" w:themeFillShade="BF"/>
            <w:vAlign w:val="center"/>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810" w:type="dxa"/>
            <w:shd w:val="clear" w:color="auto" w:fill="9CC2E5" w:themeFill="accent1" w:themeFillTint="99"/>
            <w:vAlign w:val="center"/>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267" w:type="dxa"/>
            <w:vMerge/>
            <w:vAlign w:val="center"/>
          </w:tcPr>
          <w:p w:rsidR="00050A20" w:rsidRPr="007367ED" w:rsidRDefault="00050A20" w:rsidP="00050A20">
            <w:pPr>
              <w:widowControl/>
              <w:jc w:val="center"/>
              <w:rPr>
                <w:rFonts w:eastAsia="Times New Roman" w:cs="Times New Roman"/>
                <w:sz w:val="20"/>
                <w:szCs w:val="20"/>
              </w:rPr>
            </w:pPr>
          </w:p>
        </w:tc>
        <w:tc>
          <w:tcPr>
            <w:tcW w:w="813" w:type="dxa"/>
            <w:shd w:val="clear" w:color="auto" w:fill="9CC2E5" w:themeFill="accent1" w:themeFillTint="99"/>
            <w:vAlign w:val="center"/>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910" w:type="dxa"/>
            <w:shd w:val="clear" w:color="auto" w:fill="AEAAAA" w:themeFill="background2" w:themeFillShade="BF"/>
            <w:vAlign w:val="center"/>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861" w:type="dxa"/>
            <w:shd w:val="clear" w:color="auto" w:fill="9CC2E5" w:themeFill="accent1" w:themeFillTint="99"/>
            <w:vAlign w:val="center"/>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864" w:type="dxa"/>
            <w:shd w:val="clear" w:color="auto" w:fill="AEAAAA" w:themeFill="background2" w:themeFillShade="BF"/>
            <w:vAlign w:val="center"/>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r>
      <w:tr w:rsidR="00050A20" w:rsidRPr="00A751A1" w:rsidTr="00050A20">
        <w:trPr>
          <w:trHeight w:val="70"/>
        </w:trPr>
        <w:tc>
          <w:tcPr>
            <w:tcW w:w="1705" w:type="dxa"/>
            <w:shd w:val="clear" w:color="auto" w:fill="9CC2E5" w:themeFill="accent1" w:themeFillTint="99"/>
            <w:hideMark/>
          </w:tcPr>
          <w:p w:rsidR="00050A20" w:rsidRPr="002934A1" w:rsidRDefault="00050A20" w:rsidP="00050A20">
            <w:pPr>
              <w:rPr>
                <w:sz w:val="20"/>
                <w:szCs w:val="20"/>
              </w:rPr>
            </w:pPr>
            <w:r w:rsidRPr="002934A1">
              <w:rPr>
                <w:rFonts w:eastAsia="Times New Roman" w:cs="Times New Roman"/>
                <w:bCs/>
                <w:color w:val="333333"/>
                <w:sz w:val="20"/>
                <w:szCs w:val="20"/>
              </w:rPr>
              <w:t>Opheim</w:t>
            </w:r>
          </w:p>
        </w:tc>
        <w:tc>
          <w:tcPr>
            <w:tcW w:w="630" w:type="dxa"/>
            <w:shd w:val="clear" w:color="auto" w:fill="9CC2E5" w:themeFill="accent1" w:themeFillTint="99"/>
            <w:noWrap/>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810" w:type="dxa"/>
            <w:shd w:val="clear" w:color="auto" w:fill="AEAAAA" w:themeFill="background2" w:themeFillShade="BF"/>
            <w:noWrap/>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720" w:type="dxa"/>
            <w:shd w:val="clear" w:color="auto" w:fill="9CC2E5" w:themeFill="accent1" w:themeFillTint="99"/>
            <w:noWrap/>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900" w:type="dxa"/>
            <w:shd w:val="clear" w:color="auto" w:fill="AEAAAA" w:themeFill="background2" w:themeFillShade="BF"/>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810" w:type="dxa"/>
            <w:shd w:val="clear" w:color="auto" w:fill="9CC2E5" w:themeFill="accent1" w:themeFillTint="99"/>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267" w:type="dxa"/>
            <w:vMerge/>
            <w:vAlign w:val="center"/>
            <w:hideMark/>
          </w:tcPr>
          <w:p w:rsidR="00050A20" w:rsidRPr="007367ED" w:rsidRDefault="00050A20" w:rsidP="00050A20">
            <w:pPr>
              <w:widowControl/>
              <w:jc w:val="center"/>
              <w:rPr>
                <w:rFonts w:eastAsia="Times New Roman" w:cs="Times New Roman"/>
                <w:sz w:val="20"/>
                <w:szCs w:val="20"/>
              </w:rPr>
            </w:pPr>
          </w:p>
        </w:tc>
        <w:tc>
          <w:tcPr>
            <w:tcW w:w="813" w:type="dxa"/>
            <w:shd w:val="clear" w:color="auto" w:fill="9CC2E5" w:themeFill="accent1" w:themeFillTint="99"/>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910" w:type="dxa"/>
            <w:shd w:val="clear" w:color="auto" w:fill="AEAAAA" w:themeFill="background2" w:themeFillShade="BF"/>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861" w:type="dxa"/>
            <w:shd w:val="clear" w:color="auto" w:fill="9CC2E5" w:themeFill="accent1" w:themeFillTint="99"/>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864" w:type="dxa"/>
            <w:shd w:val="clear" w:color="auto" w:fill="AEAAAA" w:themeFill="background2" w:themeFillShade="BF"/>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r>
      <w:tr w:rsidR="00050A20" w:rsidRPr="00A751A1" w:rsidTr="00050A20">
        <w:trPr>
          <w:trHeight w:val="50"/>
        </w:trPr>
        <w:tc>
          <w:tcPr>
            <w:tcW w:w="1705" w:type="dxa"/>
            <w:shd w:val="clear" w:color="auto" w:fill="9CC2E5" w:themeFill="accent1" w:themeFillTint="99"/>
            <w:hideMark/>
          </w:tcPr>
          <w:p w:rsidR="00050A20" w:rsidRPr="002934A1" w:rsidRDefault="00050A20" w:rsidP="00050A20">
            <w:pPr>
              <w:rPr>
                <w:rFonts w:cs="Times New Roman"/>
                <w:sz w:val="20"/>
                <w:szCs w:val="20"/>
              </w:rPr>
            </w:pPr>
            <w:r w:rsidRPr="002934A1">
              <w:rPr>
                <w:rFonts w:eastAsia="Times New Roman" w:cs="Times New Roman"/>
                <w:bCs/>
                <w:sz w:val="20"/>
                <w:szCs w:val="20"/>
              </w:rPr>
              <w:t>Valley County</w:t>
            </w:r>
          </w:p>
        </w:tc>
        <w:tc>
          <w:tcPr>
            <w:tcW w:w="630" w:type="dxa"/>
            <w:shd w:val="clear" w:color="auto" w:fill="9CC2E5" w:themeFill="accent1" w:themeFillTint="99"/>
            <w:noWrap/>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810" w:type="dxa"/>
            <w:shd w:val="clear" w:color="auto" w:fill="AEAAAA" w:themeFill="background2" w:themeFillShade="BF"/>
            <w:noWrap/>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720" w:type="dxa"/>
            <w:shd w:val="clear" w:color="auto" w:fill="9CC2E5" w:themeFill="accent1" w:themeFillTint="99"/>
            <w:noWrap/>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900" w:type="dxa"/>
            <w:shd w:val="clear" w:color="auto" w:fill="AEAAAA" w:themeFill="background2" w:themeFillShade="BF"/>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810" w:type="dxa"/>
            <w:shd w:val="clear" w:color="auto" w:fill="9CC2E5" w:themeFill="accent1" w:themeFillTint="99"/>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267" w:type="dxa"/>
            <w:vMerge/>
            <w:vAlign w:val="center"/>
            <w:hideMark/>
          </w:tcPr>
          <w:p w:rsidR="00050A20" w:rsidRPr="007367ED" w:rsidRDefault="00050A20" w:rsidP="00050A20">
            <w:pPr>
              <w:widowControl/>
              <w:jc w:val="center"/>
              <w:rPr>
                <w:rFonts w:eastAsia="Times New Roman" w:cs="Times New Roman"/>
                <w:sz w:val="20"/>
                <w:szCs w:val="20"/>
              </w:rPr>
            </w:pPr>
          </w:p>
        </w:tc>
        <w:tc>
          <w:tcPr>
            <w:tcW w:w="813" w:type="dxa"/>
            <w:shd w:val="clear" w:color="auto" w:fill="9CC2E5" w:themeFill="accent1" w:themeFillTint="99"/>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910" w:type="dxa"/>
            <w:shd w:val="clear" w:color="auto" w:fill="AEAAAA" w:themeFill="background2" w:themeFillShade="BF"/>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861" w:type="dxa"/>
            <w:shd w:val="clear" w:color="auto" w:fill="9CC2E5" w:themeFill="accent1" w:themeFillTint="99"/>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c>
          <w:tcPr>
            <w:tcW w:w="864" w:type="dxa"/>
            <w:shd w:val="clear" w:color="auto" w:fill="AEAAAA" w:themeFill="background2" w:themeFillShade="BF"/>
            <w:vAlign w:val="center"/>
            <w:hideMark/>
          </w:tcPr>
          <w:p w:rsidR="00050A20" w:rsidRPr="007367ED" w:rsidRDefault="00050A20" w:rsidP="00050A20">
            <w:pPr>
              <w:widowControl/>
              <w:jc w:val="center"/>
              <w:rPr>
                <w:rFonts w:eastAsia="Times New Roman" w:cs="Times New Roman"/>
                <w:sz w:val="20"/>
                <w:szCs w:val="20"/>
              </w:rPr>
            </w:pPr>
            <w:r w:rsidRPr="007367ED">
              <w:rPr>
                <w:rFonts w:eastAsia="Times New Roman" w:cs="Times New Roman"/>
                <w:sz w:val="20"/>
                <w:szCs w:val="20"/>
              </w:rPr>
              <w:t>X</w:t>
            </w:r>
          </w:p>
        </w:tc>
      </w:tr>
    </w:tbl>
    <w:p w:rsidR="00050A20" w:rsidRDefault="00050A20" w:rsidP="00050A20">
      <w:pPr>
        <w:rPr>
          <w:rFonts w:cs="Times New Roman"/>
          <w:bCs/>
          <w:szCs w:val="24"/>
        </w:rPr>
      </w:pPr>
      <w:r w:rsidRPr="00A751A1">
        <w:rPr>
          <w:rFonts w:eastAsia="Times New Roman" w:cs="Times New Roman"/>
          <w:sz w:val="20"/>
          <w:szCs w:val="20"/>
        </w:rPr>
        <w:t xml:space="preserve">Note: The above table does not represent actual meetings, but </w:t>
      </w:r>
      <w:r w:rsidRPr="00860392">
        <w:rPr>
          <w:rFonts w:eastAsia="Times New Roman" w:cs="Times New Roman"/>
          <w:noProof/>
          <w:sz w:val="20"/>
          <w:szCs w:val="20"/>
        </w:rPr>
        <w:t>rather the iterative</w:t>
      </w:r>
      <w:r w:rsidRPr="00A751A1">
        <w:rPr>
          <w:rFonts w:eastAsia="Times New Roman" w:cs="Times New Roman"/>
          <w:sz w:val="20"/>
          <w:szCs w:val="20"/>
        </w:rPr>
        <w:t xml:space="preserve"> planning process.Thus, the table shows timeframes of when the </w:t>
      </w:r>
      <w:r>
        <w:rPr>
          <w:rFonts w:eastAsia="Times New Roman" w:cs="Times New Roman"/>
          <w:sz w:val="20"/>
          <w:szCs w:val="20"/>
        </w:rPr>
        <w:t>Hazard Mitigation P</w:t>
      </w:r>
      <w:r w:rsidRPr="00A751A1">
        <w:rPr>
          <w:rFonts w:eastAsia="Times New Roman" w:cs="Times New Roman"/>
          <w:sz w:val="20"/>
          <w:szCs w:val="20"/>
        </w:rPr>
        <w:t xml:space="preserve">lanning </w:t>
      </w:r>
      <w:r>
        <w:rPr>
          <w:rFonts w:eastAsia="Times New Roman" w:cs="Times New Roman"/>
          <w:sz w:val="20"/>
          <w:szCs w:val="20"/>
        </w:rPr>
        <w:t>T</w:t>
      </w:r>
      <w:r w:rsidRPr="00A751A1">
        <w:rPr>
          <w:rFonts w:eastAsia="Times New Roman" w:cs="Times New Roman"/>
          <w:sz w:val="20"/>
          <w:szCs w:val="20"/>
        </w:rPr>
        <w:t xml:space="preserve">eam </w:t>
      </w:r>
      <w:r>
        <w:rPr>
          <w:rFonts w:eastAsia="Times New Roman" w:cs="Times New Roman"/>
          <w:sz w:val="20"/>
          <w:szCs w:val="20"/>
        </w:rPr>
        <w:t>requested data and/</w:t>
      </w:r>
      <w:r w:rsidRPr="00A751A1">
        <w:rPr>
          <w:rFonts w:eastAsia="Times New Roman" w:cs="Times New Roman"/>
          <w:sz w:val="20"/>
          <w:szCs w:val="20"/>
        </w:rPr>
        <w:t>or feedback, when data was verified by the jurisdictions and which jurisdictions participated in the process.</w:t>
      </w:r>
      <w:r w:rsidRPr="00F75408">
        <w:rPr>
          <w:rFonts w:eastAsia="Times New Roman" w:cs="Times New Roman"/>
          <w:noProof/>
          <w:sz w:val="20"/>
          <w:szCs w:val="20"/>
        </w:rPr>
        <w:t>Furthermore</w:t>
      </w:r>
      <w:r w:rsidR="00F75408">
        <w:rPr>
          <w:rFonts w:eastAsia="Times New Roman" w:cs="Times New Roman"/>
          <w:noProof/>
          <w:sz w:val="20"/>
          <w:szCs w:val="20"/>
        </w:rPr>
        <w:t>,</w:t>
      </w:r>
      <w:r>
        <w:rPr>
          <w:rFonts w:eastAsia="Times New Roman" w:cs="Times New Roman"/>
          <w:sz w:val="20"/>
          <w:szCs w:val="20"/>
        </w:rPr>
        <w:t xml:space="preserve"> a signed document certifying Chapter 2, this table, and that each jurisdiction was an active participant in the creation of this document and the mitigation planning update process is listed in </w:t>
      </w:r>
      <w:r w:rsidRPr="002F7A9E">
        <w:rPr>
          <w:rFonts w:eastAsia="Times New Roman" w:cs="Times New Roman"/>
          <w:sz w:val="20"/>
          <w:szCs w:val="20"/>
        </w:rPr>
        <w:t>Appendix C</w:t>
      </w:r>
      <w:r w:rsidRPr="00A751A1">
        <w:rPr>
          <w:rFonts w:cs="Times New Roman"/>
          <w:bCs/>
          <w:szCs w:val="24"/>
        </w:rPr>
        <w:tab/>
      </w:r>
    </w:p>
    <w:p w:rsidR="00050A20" w:rsidRPr="00174607" w:rsidRDefault="00050A20" w:rsidP="00050A20">
      <w:pPr>
        <w:rPr>
          <w:rFonts w:eastAsia="Times New Roman" w:cs="Times New Roman"/>
          <w:sz w:val="20"/>
          <w:szCs w:val="20"/>
        </w:rPr>
      </w:pPr>
    </w:p>
    <w:p w:rsidR="00050A20" w:rsidRPr="00A751A1" w:rsidRDefault="00050A20" w:rsidP="00050A20">
      <w:pPr>
        <w:pStyle w:val="Heading3"/>
      </w:pPr>
      <w:bookmarkStart w:id="151" w:name="_Toc423966342"/>
      <w:bookmarkStart w:id="152" w:name="_Toc424901438"/>
      <w:bookmarkStart w:id="153" w:name="_Toc442423754"/>
      <w:bookmarkStart w:id="154" w:name="_Toc445210946"/>
      <w:bookmarkStart w:id="155" w:name="_Toc458956727"/>
      <w:r>
        <w:t>2.1.11</w:t>
      </w:r>
      <w:r w:rsidRPr="00A751A1">
        <w:t xml:space="preserve"> Summary of the Planning Process &amp; Significant </w:t>
      </w:r>
      <w:r>
        <w:t>Plan</w:t>
      </w:r>
      <w:r w:rsidRPr="00A751A1">
        <w:t xml:space="preserve"> Updates</w:t>
      </w:r>
      <w:bookmarkEnd w:id="127"/>
      <w:bookmarkEnd w:id="144"/>
      <w:bookmarkEnd w:id="151"/>
      <w:bookmarkEnd w:id="152"/>
      <w:bookmarkEnd w:id="153"/>
      <w:bookmarkEnd w:id="154"/>
      <w:bookmarkEnd w:id="155"/>
    </w:p>
    <w:p w:rsidR="00050A20" w:rsidRPr="00A751A1" w:rsidRDefault="00050A20" w:rsidP="00050A20">
      <w:pPr>
        <w:shd w:val="clear" w:color="auto" w:fill="FFFFFF"/>
        <w:rPr>
          <w:rFonts w:eastAsia="Times New Roman" w:cs="Times New Roman"/>
          <w:bCs/>
          <w:szCs w:val="24"/>
        </w:rPr>
      </w:pPr>
      <w:r w:rsidRPr="00A751A1">
        <w:rPr>
          <w:rFonts w:eastAsia="Times New Roman" w:cs="Times New Roman"/>
          <w:bCs/>
          <w:szCs w:val="24"/>
        </w:rPr>
        <w:t>The following section provides a bulleted overview of the previously descri</w:t>
      </w:r>
      <w:r>
        <w:rPr>
          <w:rFonts w:eastAsia="Times New Roman" w:cs="Times New Roman"/>
          <w:bCs/>
          <w:szCs w:val="24"/>
        </w:rPr>
        <w:t>b</w:t>
      </w:r>
      <w:r w:rsidRPr="00A751A1">
        <w:rPr>
          <w:rFonts w:eastAsia="Times New Roman" w:cs="Times New Roman"/>
          <w:bCs/>
          <w:szCs w:val="24"/>
        </w:rPr>
        <w:t xml:space="preserve">ed planning process and the major changes that occurred to this </w:t>
      </w:r>
      <w:r>
        <w:rPr>
          <w:rFonts w:eastAsia="Times New Roman" w:cs="Times New Roman"/>
          <w:bCs/>
          <w:szCs w:val="24"/>
        </w:rPr>
        <w:t>plan</w:t>
      </w:r>
      <w:r w:rsidRPr="00A751A1">
        <w:rPr>
          <w:rFonts w:eastAsia="Times New Roman" w:cs="Times New Roman"/>
          <w:bCs/>
          <w:szCs w:val="24"/>
        </w:rPr>
        <w:t xml:space="preserve"> during the update</w:t>
      </w:r>
      <w:r w:rsidRPr="00A751A1">
        <w:rPr>
          <w:rFonts w:eastAsia="Times New Roman" w:cs="Times New Roman"/>
          <w:b/>
          <w:bCs/>
          <w:szCs w:val="24"/>
        </w:rPr>
        <w:t xml:space="preserve">. </w:t>
      </w:r>
      <w:r w:rsidRPr="00A751A1">
        <w:rPr>
          <w:rFonts w:eastAsia="Times New Roman" w:cs="Times New Roman"/>
          <w:bCs/>
          <w:szCs w:val="24"/>
        </w:rPr>
        <w:t>The planning update as conducted in the following phases:</w:t>
      </w:r>
    </w:p>
    <w:p w:rsidR="00050A20" w:rsidRPr="00A751A1" w:rsidRDefault="00050A20" w:rsidP="00050A20">
      <w:pPr>
        <w:shd w:val="clear" w:color="auto" w:fill="FFFFFF"/>
        <w:rPr>
          <w:rFonts w:eastAsia="Times New Roman" w:cs="Times New Roman"/>
          <w:bCs/>
          <w:szCs w:val="24"/>
        </w:rPr>
      </w:pPr>
    </w:p>
    <w:p w:rsidR="00050A20" w:rsidRPr="00A751A1" w:rsidRDefault="00050A20" w:rsidP="00050A20">
      <w:pPr>
        <w:pStyle w:val="ListParagraph"/>
        <w:numPr>
          <w:ilvl w:val="0"/>
          <w:numId w:val="8"/>
        </w:numPr>
        <w:shd w:val="clear" w:color="auto" w:fill="FFFFFF"/>
        <w:rPr>
          <w:rFonts w:eastAsia="Times New Roman" w:cs="Times New Roman"/>
          <w:bCs/>
          <w:szCs w:val="24"/>
        </w:rPr>
      </w:pPr>
      <w:r w:rsidRPr="00A751A1">
        <w:rPr>
          <w:rFonts w:eastAsia="Times New Roman" w:cs="Times New Roman"/>
          <w:bCs/>
          <w:szCs w:val="24"/>
        </w:rPr>
        <w:t>Community profile creation</w:t>
      </w:r>
    </w:p>
    <w:p w:rsidR="00050A20" w:rsidRPr="00A751A1" w:rsidRDefault="00050A20" w:rsidP="00050A20">
      <w:pPr>
        <w:pStyle w:val="ListParagraph"/>
        <w:numPr>
          <w:ilvl w:val="0"/>
          <w:numId w:val="8"/>
        </w:numPr>
        <w:shd w:val="clear" w:color="auto" w:fill="FFFFFF"/>
        <w:rPr>
          <w:rFonts w:eastAsia="Times New Roman" w:cs="Times New Roman"/>
          <w:bCs/>
          <w:szCs w:val="24"/>
        </w:rPr>
      </w:pPr>
      <w:r w:rsidRPr="00A751A1">
        <w:rPr>
          <w:rFonts w:eastAsia="Times New Roman" w:cs="Times New Roman"/>
          <w:bCs/>
          <w:szCs w:val="24"/>
        </w:rPr>
        <w:t>Hazard profile</w:t>
      </w:r>
    </w:p>
    <w:p w:rsidR="00050A20" w:rsidRPr="00A751A1" w:rsidRDefault="00050A20" w:rsidP="00050A20">
      <w:pPr>
        <w:pStyle w:val="ListParagraph"/>
        <w:numPr>
          <w:ilvl w:val="1"/>
          <w:numId w:val="8"/>
        </w:numPr>
        <w:shd w:val="clear" w:color="auto" w:fill="FFFFFF"/>
        <w:rPr>
          <w:rFonts w:eastAsia="Times New Roman" w:cs="Times New Roman"/>
          <w:bCs/>
          <w:szCs w:val="24"/>
        </w:rPr>
      </w:pPr>
      <w:r w:rsidRPr="00A751A1">
        <w:rPr>
          <w:rFonts w:eastAsia="Times New Roman" w:cs="Times New Roman"/>
          <w:bCs/>
          <w:szCs w:val="24"/>
        </w:rPr>
        <w:t>Hazard selection</w:t>
      </w:r>
    </w:p>
    <w:p w:rsidR="00050A20" w:rsidRPr="00A751A1" w:rsidRDefault="00050A20" w:rsidP="00050A20">
      <w:pPr>
        <w:pStyle w:val="ListParagraph"/>
        <w:numPr>
          <w:ilvl w:val="0"/>
          <w:numId w:val="8"/>
        </w:numPr>
        <w:shd w:val="clear" w:color="auto" w:fill="FFFFFF"/>
        <w:rPr>
          <w:rFonts w:eastAsia="Times New Roman" w:cs="Times New Roman"/>
          <w:bCs/>
          <w:szCs w:val="24"/>
        </w:rPr>
      </w:pPr>
      <w:r w:rsidRPr="00A751A1">
        <w:rPr>
          <w:rFonts w:eastAsia="Times New Roman" w:cs="Times New Roman"/>
          <w:bCs/>
          <w:szCs w:val="24"/>
        </w:rPr>
        <w:t>Risk assessment conducted</w:t>
      </w:r>
    </w:p>
    <w:p w:rsidR="00050A20" w:rsidRPr="00A751A1" w:rsidRDefault="00050A20" w:rsidP="00050A20">
      <w:pPr>
        <w:pStyle w:val="ListParagraph"/>
        <w:numPr>
          <w:ilvl w:val="1"/>
          <w:numId w:val="8"/>
        </w:numPr>
        <w:shd w:val="clear" w:color="auto" w:fill="FFFFFF"/>
        <w:rPr>
          <w:rFonts w:eastAsia="Times New Roman" w:cs="Times New Roman"/>
          <w:bCs/>
          <w:szCs w:val="24"/>
        </w:rPr>
      </w:pPr>
      <w:r w:rsidRPr="00A751A1">
        <w:rPr>
          <w:rFonts w:eastAsia="Times New Roman" w:cs="Times New Roman"/>
          <w:bCs/>
          <w:szCs w:val="24"/>
        </w:rPr>
        <w:t>Impact (assumptions and magnitudes)</w:t>
      </w:r>
    </w:p>
    <w:p w:rsidR="00050A20" w:rsidRPr="00A751A1" w:rsidRDefault="00050A20" w:rsidP="00050A20">
      <w:pPr>
        <w:pStyle w:val="ListParagraph"/>
        <w:numPr>
          <w:ilvl w:val="1"/>
          <w:numId w:val="8"/>
        </w:numPr>
        <w:shd w:val="clear" w:color="auto" w:fill="FFFFFF"/>
        <w:rPr>
          <w:rFonts w:eastAsia="Times New Roman" w:cs="Times New Roman"/>
          <w:bCs/>
          <w:szCs w:val="24"/>
        </w:rPr>
      </w:pPr>
      <w:r w:rsidRPr="00A751A1">
        <w:rPr>
          <w:rFonts w:eastAsia="Times New Roman" w:cs="Times New Roman"/>
          <w:bCs/>
          <w:szCs w:val="24"/>
        </w:rPr>
        <w:t>Risk</w:t>
      </w:r>
    </w:p>
    <w:p w:rsidR="00050A20" w:rsidRPr="00A751A1" w:rsidRDefault="00050A20" w:rsidP="00050A20">
      <w:pPr>
        <w:pStyle w:val="ListParagraph"/>
        <w:numPr>
          <w:ilvl w:val="1"/>
          <w:numId w:val="8"/>
        </w:numPr>
        <w:shd w:val="clear" w:color="auto" w:fill="FFFFFF"/>
        <w:rPr>
          <w:rFonts w:eastAsia="Times New Roman" w:cs="Times New Roman"/>
          <w:bCs/>
          <w:szCs w:val="24"/>
        </w:rPr>
      </w:pPr>
      <w:r w:rsidRPr="00A751A1">
        <w:rPr>
          <w:rFonts w:eastAsia="Times New Roman" w:cs="Times New Roman"/>
          <w:bCs/>
          <w:szCs w:val="24"/>
        </w:rPr>
        <w:t>Disaster modeling</w:t>
      </w:r>
    </w:p>
    <w:p w:rsidR="00050A20" w:rsidRPr="00A751A1" w:rsidRDefault="00050A20" w:rsidP="00050A20">
      <w:pPr>
        <w:pStyle w:val="ListParagraph"/>
        <w:numPr>
          <w:ilvl w:val="0"/>
          <w:numId w:val="8"/>
        </w:numPr>
        <w:shd w:val="clear" w:color="auto" w:fill="FFFFFF"/>
        <w:rPr>
          <w:rFonts w:eastAsia="Times New Roman" w:cs="Times New Roman"/>
          <w:bCs/>
          <w:szCs w:val="24"/>
        </w:rPr>
      </w:pPr>
      <w:r w:rsidRPr="00A751A1">
        <w:rPr>
          <w:rFonts w:eastAsia="Times New Roman" w:cs="Times New Roman"/>
          <w:bCs/>
          <w:szCs w:val="24"/>
        </w:rPr>
        <w:t>Mitigationstrategy creation</w:t>
      </w:r>
    </w:p>
    <w:p w:rsidR="00050A20" w:rsidRPr="00A751A1" w:rsidRDefault="00050A20" w:rsidP="00050A20">
      <w:pPr>
        <w:pStyle w:val="ListParagraph"/>
        <w:numPr>
          <w:ilvl w:val="1"/>
          <w:numId w:val="8"/>
        </w:numPr>
        <w:shd w:val="clear" w:color="auto" w:fill="FFFFFF"/>
        <w:rPr>
          <w:rFonts w:eastAsia="Times New Roman" w:cs="Times New Roman"/>
          <w:bCs/>
          <w:szCs w:val="24"/>
        </w:rPr>
      </w:pPr>
      <w:r w:rsidRPr="00A751A1">
        <w:rPr>
          <w:rFonts w:eastAsia="Times New Roman" w:cs="Times New Roman"/>
          <w:bCs/>
          <w:szCs w:val="24"/>
        </w:rPr>
        <w:t>Update of existing strategies</w:t>
      </w:r>
    </w:p>
    <w:p w:rsidR="00050A20" w:rsidRPr="00A751A1" w:rsidRDefault="00050A20" w:rsidP="00050A20">
      <w:pPr>
        <w:pStyle w:val="ListParagraph"/>
        <w:numPr>
          <w:ilvl w:val="1"/>
          <w:numId w:val="8"/>
        </w:numPr>
        <w:shd w:val="clear" w:color="auto" w:fill="FFFFFF"/>
        <w:rPr>
          <w:rFonts w:eastAsia="Times New Roman" w:cs="Times New Roman"/>
          <w:bCs/>
          <w:szCs w:val="24"/>
        </w:rPr>
      </w:pPr>
      <w:r w:rsidRPr="00A751A1">
        <w:rPr>
          <w:rFonts w:eastAsia="Times New Roman" w:cs="Times New Roman"/>
          <w:bCs/>
          <w:szCs w:val="24"/>
        </w:rPr>
        <w:t>Creation of new strategies</w:t>
      </w:r>
    </w:p>
    <w:p w:rsidR="00050A20" w:rsidRPr="00A751A1" w:rsidRDefault="00050A20" w:rsidP="00050A20">
      <w:pPr>
        <w:pStyle w:val="ListParagraph"/>
        <w:numPr>
          <w:ilvl w:val="1"/>
          <w:numId w:val="8"/>
        </w:numPr>
        <w:shd w:val="clear" w:color="auto" w:fill="FFFFFF"/>
        <w:rPr>
          <w:rFonts w:eastAsia="Times New Roman" w:cs="Times New Roman"/>
          <w:bCs/>
          <w:szCs w:val="24"/>
        </w:rPr>
      </w:pPr>
      <w:r w:rsidRPr="00A751A1">
        <w:rPr>
          <w:rFonts w:eastAsia="Times New Roman" w:cs="Times New Roman"/>
          <w:bCs/>
          <w:szCs w:val="24"/>
        </w:rPr>
        <w:t>Prioritizing strategies</w:t>
      </w:r>
    </w:p>
    <w:p w:rsidR="00050A20" w:rsidRPr="00A751A1" w:rsidRDefault="00050A20" w:rsidP="00050A20">
      <w:pPr>
        <w:pStyle w:val="ListParagraph"/>
        <w:numPr>
          <w:ilvl w:val="0"/>
          <w:numId w:val="8"/>
        </w:numPr>
        <w:shd w:val="clear" w:color="auto" w:fill="FFFFFF"/>
        <w:rPr>
          <w:rFonts w:eastAsia="Times New Roman" w:cs="Times New Roman"/>
          <w:bCs/>
          <w:szCs w:val="24"/>
        </w:rPr>
      </w:pPr>
      <w:r w:rsidRPr="00A751A1">
        <w:rPr>
          <w:rFonts w:eastAsia="Times New Roman" w:cs="Times New Roman"/>
          <w:bCs/>
          <w:szCs w:val="24"/>
        </w:rPr>
        <w:t xml:space="preserve">Final </w:t>
      </w:r>
      <w:r>
        <w:rPr>
          <w:rFonts w:eastAsia="Times New Roman" w:cs="Times New Roman"/>
          <w:bCs/>
          <w:szCs w:val="24"/>
        </w:rPr>
        <w:t>plan</w:t>
      </w:r>
      <w:r w:rsidRPr="00A751A1">
        <w:rPr>
          <w:rFonts w:eastAsia="Times New Roman" w:cs="Times New Roman"/>
          <w:bCs/>
          <w:szCs w:val="24"/>
        </w:rPr>
        <w:t xml:space="preserve"> approval </w:t>
      </w:r>
    </w:p>
    <w:p w:rsidR="00050A20" w:rsidRDefault="00050A20" w:rsidP="00050A20">
      <w:pPr>
        <w:pStyle w:val="ListParagraph"/>
        <w:numPr>
          <w:ilvl w:val="1"/>
          <w:numId w:val="8"/>
        </w:numPr>
        <w:shd w:val="clear" w:color="auto" w:fill="FFFFFF"/>
        <w:rPr>
          <w:rFonts w:eastAsia="Times New Roman" w:cs="Times New Roman"/>
          <w:bCs/>
          <w:szCs w:val="24"/>
        </w:rPr>
      </w:pPr>
      <w:r>
        <w:rPr>
          <w:rFonts w:eastAsia="Times New Roman" w:cs="Times New Roman"/>
          <w:bCs/>
          <w:szCs w:val="24"/>
        </w:rPr>
        <w:t>Plan</w:t>
      </w:r>
      <w:r w:rsidRPr="00A751A1">
        <w:rPr>
          <w:rFonts w:eastAsia="Times New Roman" w:cs="Times New Roman"/>
          <w:bCs/>
          <w:szCs w:val="24"/>
        </w:rPr>
        <w:t xml:space="preserve"> overview created</w:t>
      </w:r>
    </w:p>
    <w:p w:rsidR="00050A20" w:rsidRDefault="00050A20" w:rsidP="00050A20">
      <w:pPr>
        <w:pStyle w:val="ListParagraph"/>
        <w:numPr>
          <w:ilvl w:val="1"/>
          <w:numId w:val="8"/>
        </w:numPr>
        <w:shd w:val="clear" w:color="auto" w:fill="FFFFFF"/>
        <w:rPr>
          <w:rFonts w:eastAsia="Times New Roman" w:cs="Times New Roman"/>
          <w:bCs/>
          <w:szCs w:val="24"/>
        </w:rPr>
      </w:pPr>
      <w:r w:rsidRPr="00E37BD2">
        <w:rPr>
          <w:rFonts w:eastAsia="Times New Roman" w:cs="Times New Roman"/>
          <w:bCs/>
          <w:szCs w:val="24"/>
        </w:rPr>
        <w:t>Plan</w:t>
      </w:r>
      <w:r>
        <w:rPr>
          <w:rFonts w:eastAsia="Times New Roman" w:cs="Times New Roman"/>
          <w:bCs/>
          <w:szCs w:val="24"/>
        </w:rPr>
        <w:t xml:space="preserve"> m</w:t>
      </w:r>
      <w:r w:rsidRPr="00E37BD2">
        <w:rPr>
          <w:rFonts w:eastAsia="Times New Roman" w:cs="Times New Roman"/>
          <w:bCs/>
          <w:szCs w:val="24"/>
        </w:rPr>
        <w:t xml:space="preserve">onitoring created </w:t>
      </w:r>
    </w:p>
    <w:p w:rsidR="00050A20" w:rsidRPr="00E37BD2" w:rsidRDefault="00050A20" w:rsidP="00050A20">
      <w:pPr>
        <w:pStyle w:val="ListParagraph"/>
        <w:numPr>
          <w:ilvl w:val="1"/>
          <w:numId w:val="8"/>
        </w:numPr>
        <w:shd w:val="clear" w:color="auto" w:fill="FFFFFF"/>
        <w:rPr>
          <w:rFonts w:eastAsia="Times New Roman" w:cs="Times New Roman"/>
          <w:bCs/>
          <w:szCs w:val="24"/>
        </w:rPr>
      </w:pPr>
      <w:r>
        <w:rPr>
          <w:rFonts w:eastAsia="Times New Roman" w:cs="Times New Roman"/>
          <w:bCs/>
          <w:szCs w:val="24"/>
        </w:rPr>
        <w:t>P</w:t>
      </w:r>
      <w:r w:rsidRPr="00E37BD2">
        <w:rPr>
          <w:rFonts w:eastAsia="Times New Roman" w:cs="Times New Roman"/>
          <w:bCs/>
          <w:szCs w:val="24"/>
        </w:rPr>
        <w:t>lan</w:t>
      </w:r>
      <w:r>
        <w:rPr>
          <w:rFonts w:eastAsia="Times New Roman" w:cs="Times New Roman"/>
          <w:bCs/>
          <w:szCs w:val="24"/>
        </w:rPr>
        <w:t xml:space="preserve"> m</w:t>
      </w:r>
      <w:r w:rsidRPr="00E37BD2">
        <w:rPr>
          <w:rFonts w:eastAsia="Times New Roman" w:cs="Times New Roman"/>
          <w:bCs/>
          <w:szCs w:val="24"/>
        </w:rPr>
        <w:t xml:space="preserve">aintenance created </w:t>
      </w:r>
    </w:p>
    <w:p w:rsidR="00050A20" w:rsidRPr="00A751A1" w:rsidRDefault="00050A20" w:rsidP="00050A20">
      <w:pPr>
        <w:pStyle w:val="ListParagraph"/>
        <w:numPr>
          <w:ilvl w:val="1"/>
          <w:numId w:val="8"/>
        </w:numPr>
        <w:shd w:val="clear" w:color="auto" w:fill="FFFFFF"/>
        <w:rPr>
          <w:rFonts w:eastAsia="Times New Roman" w:cs="Times New Roman"/>
          <w:bCs/>
          <w:sz w:val="28"/>
          <w:szCs w:val="24"/>
        </w:rPr>
      </w:pPr>
      <w:r w:rsidRPr="00A751A1">
        <w:rPr>
          <w:rFonts w:cs="Times New Roman"/>
        </w:rPr>
        <w:t xml:space="preserve">The </w:t>
      </w:r>
      <w:r>
        <w:rPr>
          <w:rFonts w:cs="Times New Roman"/>
        </w:rPr>
        <w:t>mitigation plan</w:t>
      </w:r>
      <w:r w:rsidRPr="00A751A1">
        <w:rPr>
          <w:rFonts w:cs="Times New Roman"/>
        </w:rPr>
        <w:t xml:space="preserve"> was reconciled with the most current language used in planning/information/codes etc. used by </w:t>
      </w:r>
      <w:r>
        <w:rPr>
          <w:rFonts w:cs="Times New Roman"/>
        </w:rPr>
        <w:t>the participating jurisdictions</w:t>
      </w:r>
    </w:p>
    <w:p w:rsidR="00050A20" w:rsidRPr="00A751A1" w:rsidRDefault="00050A20" w:rsidP="00050A20">
      <w:pPr>
        <w:shd w:val="clear" w:color="auto" w:fill="FFFFFF"/>
        <w:ind w:left="1080"/>
        <w:rPr>
          <w:rFonts w:eastAsia="Times New Roman" w:cs="Times New Roman"/>
          <w:bCs/>
          <w:szCs w:val="24"/>
          <w:highlight w:val="yellow"/>
        </w:rPr>
      </w:pPr>
    </w:p>
    <w:p w:rsidR="00F75408" w:rsidRDefault="00F75408">
      <w:pPr>
        <w:widowControl/>
        <w:spacing w:after="160" w:line="259" w:lineRule="auto"/>
        <w:rPr>
          <w:rFonts w:eastAsia="Times New Roman"/>
          <w:b/>
          <w:bCs/>
          <w:sz w:val="28"/>
          <w:szCs w:val="32"/>
        </w:rPr>
      </w:pPr>
      <w:bookmarkStart w:id="156" w:name="_Toc424901439"/>
      <w:bookmarkStart w:id="157" w:name="_Toc442423755"/>
      <w:bookmarkStart w:id="158" w:name="_Toc445210947"/>
      <w:r>
        <w:br w:type="page"/>
      </w:r>
    </w:p>
    <w:p w:rsidR="00050A20" w:rsidRPr="00A751A1" w:rsidRDefault="00050A20" w:rsidP="00050A20">
      <w:pPr>
        <w:pStyle w:val="Heading2"/>
      </w:pPr>
      <w:bookmarkStart w:id="159" w:name="_Toc458956728"/>
      <w:r w:rsidRPr="00A751A1">
        <w:t>2.2 Changes Made During this Plan Update</w:t>
      </w:r>
      <w:bookmarkEnd w:id="156"/>
      <w:bookmarkEnd w:id="157"/>
      <w:bookmarkEnd w:id="158"/>
      <w:bookmarkEnd w:id="159"/>
    </w:p>
    <w:p w:rsidR="00050A20" w:rsidRPr="00A751A1" w:rsidRDefault="00050A20" w:rsidP="00050A20">
      <w:pPr>
        <w:pStyle w:val="BodyText"/>
        <w:rPr>
          <w:color w:val="auto"/>
        </w:rPr>
      </w:pPr>
    </w:p>
    <w:p w:rsidR="00050A20" w:rsidRPr="00A751A1" w:rsidRDefault="00050A20" w:rsidP="00050A20">
      <w:pPr>
        <w:pStyle w:val="BodyText"/>
        <w:rPr>
          <w:color w:val="auto"/>
        </w:rPr>
      </w:pPr>
      <w:r w:rsidRPr="00A751A1">
        <w:rPr>
          <w:color w:val="auto"/>
        </w:rPr>
        <w:t xml:space="preserve">The update of the </w:t>
      </w:r>
      <w:r>
        <w:rPr>
          <w:color w:val="auto"/>
        </w:rPr>
        <w:t>mitigation plan</w:t>
      </w:r>
      <w:r w:rsidRPr="00A751A1">
        <w:rPr>
          <w:color w:val="auto"/>
        </w:rPr>
        <w:t xml:space="preserve"> used an iterative planning process </w:t>
      </w:r>
      <w:r w:rsidR="00F75408">
        <w:rPr>
          <w:noProof/>
          <w:color w:val="auto"/>
        </w:rPr>
        <w:t>for making</w:t>
      </w:r>
      <w:r w:rsidRPr="00F75408">
        <w:rPr>
          <w:noProof/>
          <w:color w:val="auto"/>
        </w:rPr>
        <w:t xml:space="preserve"> several changes and enhancements to the previous version of the mitigation plan</w:t>
      </w:r>
      <w:r w:rsidRPr="00A751A1">
        <w:rPr>
          <w:color w:val="auto"/>
        </w:rPr>
        <w:t xml:space="preserve">. The following section provides an overview of the significant updates reflected within </w:t>
      </w:r>
      <w:r>
        <w:rPr>
          <w:color w:val="auto"/>
        </w:rPr>
        <w:t>this plan</w:t>
      </w:r>
      <w:r w:rsidRPr="00A751A1">
        <w:rPr>
          <w:color w:val="auto"/>
        </w:rPr>
        <w:t>.</w:t>
      </w:r>
    </w:p>
    <w:p w:rsidR="00050A20" w:rsidRPr="00A751A1" w:rsidRDefault="00050A20" w:rsidP="00050A20">
      <w:pPr>
        <w:shd w:val="clear" w:color="auto" w:fill="FFFFFF"/>
        <w:rPr>
          <w:rFonts w:eastAsia="Times New Roman" w:cs="Times New Roman"/>
          <w:bCs/>
          <w:szCs w:val="24"/>
        </w:rPr>
      </w:pPr>
    </w:p>
    <w:p w:rsidR="00050A20" w:rsidRPr="00A751A1" w:rsidRDefault="00050A20" w:rsidP="00050A20">
      <w:pPr>
        <w:pStyle w:val="ListParagraph"/>
        <w:widowControl/>
        <w:numPr>
          <w:ilvl w:val="0"/>
          <w:numId w:val="7"/>
        </w:numPr>
        <w:shd w:val="clear" w:color="auto" w:fill="FFFFFF"/>
        <w:ind w:left="720"/>
        <w:contextualSpacing/>
        <w:rPr>
          <w:rFonts w:eastAsia="Times New Roman" w:cs="Times New Roman"/>
          <w:bCs/>
          <w:szCs w:val="24"/>
        </w:rPr>
      </w:pPr>
      <w:r>
        <w:rPr>
          <w:rFonts w:eastAsia="Times New Roman" w:cs="Times New Roman"/>
          <w:bCs/>
          <w:szCs w:val="24"/>
        </w:rPr>
        <w:t>The overview of community p</w:t>
      </w:r>
      <w:r w:rsidRPr="00A751A1">
        <w:rPr>
          <w:rFonts w:eastAsia="Times New Roman" w:cs="Times New Roman"/>
          <w:bCs/>
          <w:szCs w:val="24"/>
        </w:rPr>
        <w:t>rofile sections changed to reflect the recent census data (2010</w:t>
      </w:r>
      <w:r>
        <w:rPr>
          <w:rFonts w:eastAsia="Times New Roman" w:cs="Times New Roman"/>
          <w:bCs/>
          <w:szCs w:val="24"/>
        </w:rPr>
        <w:t>) and changes within the county</w:t>
      </w:r>
    </w:p>
    <w:p w:rsidR="00F75408" w:rsidRDefault="00050A20" w:rsidP="00F75408">
      <w:pPr>
        <w:pStyle w:val="ListParagraph"/>
        <w:widowControl/>
        <w:numPr>
          <w:ilvl w:val="0"/>
          <w:numId w:val="6"/>
        </w:numPr>
        <w:shd w:val="clear" w:color="auto" w:fill="FFFFFF"/>
        <w:contextualSpacing/>
        <w:rPr>
          <w:rFonts w:eastAsia="Times New Roman" w:cs="Times New Roman"/>
          <w:bCs/>
          <w:szCs w:val="24"/>
        </w:rPr>
      </w:pPr>
      <w:r w:rsidRPr="00F75408">
        <w:rPr>
          <w:rFonts w:eastAsia="Times New Roman" w:cs="Times New Roman"/>
          <w:bCs/>
          <w:szCs w:val="24"/>
        </w:rPr>
        <w:t xml:space="preserve">Several variables were included in the community profile that did not previously exist </w:t>
      </w:r>
    </w:p>
    <w:p w:rsidR="00050A20" w:rsidRPr="00F75408" w:rsidRDefault="00F75408" w:rsidP="00F75408">
      <w:pPr>
        <w:pStyle w:val="ListParagraph"/>
        <w:widowControl/>
        <w:numPr>
          <w:ilvl w:val="0"/>
          <w:numId w:val="6"/>
        </w:numPr>
        <w:shd w:val="clear" w:color="auto" w:fill="FFFFFF"/>
        <w:contextualSpacing/>
        <w:rPr>
          <w:rFonts w:eastAsia="Times New Roman" w:cs="Times New Roman"/>
          <w:bCs/>
          <w:szCs w:val="24"/>
        </w:rPr>
      </w:pPr>
      <w:r>
        <w:rPr>
          <w:rFonts w:eastAsia="Times New Roman" w:cs="Times New Roman"/>
          <w:bCs/>
          <w:szCs w:val="24"/>
        </w:rPr>
        <w:t>Update of the</w:t>
      </w:r>
      <w:r w:rsidR="00050A20" w:rsidRPr="00F75408">
        <w:rPr>
          <w:rFonts w:eastAsia="Times New Roman" w:cs="Times New Roman"/>
          <w:bCs/>
          <w:szCs w:val="24"/>
        </w:rPr>
        <w:t xml:space="preserve"> mitigation </w:t>
      </w:r>
      <w:r>
        <w:rPr>
          <w:rFonts w:eastAsia="Times New Roman" w:cs="Times New Roman"/>
          <w:bCs/>
          <w:szCs w:val="24"/>
        </w:rPr>
        <w:t>goals</w:t>
      </w:r>
    </w:p>
    <w:p w:rsidR="00050A20" w:rsidRPr="00A751A1" w:rsidRDefault="00050A20" w:rsidP="00050A20">
      <w:pPr>
        <w:pStyle w:val="ListParagraph"/>
        <w:widowControl/>
        <w:numPr>
          <w:ilvl w:val="0"/>
          <w:numId w:val="6"/>
        </w:numPr>
        <w:shd w:val="clear" w:color="auto" w:fill="FFFFFF"/>
        <w:contextualSpacing/>
        <w:rPr>
          <w:rFonts w:eastAsia="Times New Roman" w:cs="Times New Roman"/>
          <w:bCs/>
          <w:szCs w:val="24"/>
        </w:rPr>
      </w:pPr>
      <w:r>
        <w:rPr>
          <w:rFonts w:eastAsia="Times New Roman" w:cs="Times New Roman"/>
          <w:bCs/>
          <w:szCs w:val="24"/>
        </w:rPr>
        <w:t>A capability assessment was conducted</w:t>
      </w:r>
    </w:p>
    <w:p w:rsidR="00050A20" w:rsidRPr="00A751A1" w:rsidRDefault="00050A20" w:rsidP="00050A20">
      <w:pPr>
        <w:pStyle w:val="ListParagraph"/>
        <w:widowControl/>
        <w:numPr>
          <w:ilvl w:val="0"/>
          <w:numId w:val="6"/>
        </w:numPr>
        <w:shd w:val="clear" w:color="auto" w:fill="FFFFFF"/>
        <w:contextualSpacing/>
        <w:rPr>
          <w:rFonts w:eastAsia="Times New Roman" w:cs="Times New Roman"/>
          <w:bCs/>
          <w:szCs w:val="24"/>
        </w:rPr>
      </w:pPr>
      <w:r>
        <w:rPr>
          <w:rFonts w:eastAsia="Times New Roman" w:cs="Times New Roman"/>
          <w:bCs/>
          <w:szCs w:val="24"/>
        </w:rPr>
        <w:t>The hazard risk a</w:t>
      </w:r>
      <w:r w:rsidRPr="00A751A1">
        <w:rPr>
          <w:rFonts w:eastAsia="Times New Roman" w:cs="Times New Roman"/>
          <w:bCs/>
          <w:szCs w:val="24"/>
        </w:rPr>
        <w:t xml:space="preserve">ssessment was completed and updated to account for the disasters and changes within the community that </w:t>
      </w:r>
      <w:r>
        <w:rPr>
          <w:rFonts w:eastAsia="Times New Roman" w:cs="Times New Roman"/>
          <w:bCs/>
          <w:szCs w:val="24"/>
        </w:rPr>
        <w:t>occurred in the past five years</w:t>
      </w:r>
    </w:p>
    <w:p w:rsidR="00050A20" w:rsidRPr="00A751A1" w:rsidRDefault="00050A20" w:rsidP="00050A20">
      <w:pPr>
        <w:pStyle w:val="ListParagraph"/>
        <w:widowControl/>
        <w:numPr>
          <w:ilvl w:val="0"/>
          <w:numId w:val="6"/>
        </w:numPr>
        <w:shd w:val="clear" w:color="auto" w:fill="FFFFFF"/>
        <w:contextualSpacing/>
        <w:rPr>
          <w:rFonts w:eastAsia="Times New Roman" w:cs="Times New Roman"/>
          <w:bCs/>
          <w:szCs w:val="24"/>
        </w:rPr>
      </w:pPr>
      <w:r>
        <w:rPr>
          <w:rFonts w:eastAsia="Times New Roman" w:cs="Times New Roman"/>
          <w:bCs/>
          <w:szCs w:val="24"/>
        </w:rPr>
        <w:t>The overview of mitigation g</w:t>
      </w:r>
      <w:r w:rsidRPr="00A751A1">
        <w:rPr>
          <w:rFonts w:eastAsia="Times New Roman" w:cs="Times New Roman"/>
          <w:bCs/>
          <w:szCs w:val="24"/>
        </w:rPr>
        <w:t>oal</w:t>
      </w:r>
      <w:r>
        <w:rPr>
          <w:rFonts w:eastAsia="Times New Roman" w:cs="Times New Roman"/>
          <w:bCs/>
          <w:szCs w:val="24"/>
        </w:rPr>
        <w:t>s, objectives</w:t>
      </w:r>
      <w:r w:rsidR="00F75408">
        <w:rPr>
          <w:rFonts w:eastAsia="Times New Roman" w:cs="Times New Roman"/>
          <w:bCs/>
          <w:szCs w:val="24"/>
        </w:rPr>
        <w:t>,</w:t>
      </w:r>
      <w:r>
        <w:rPr>
          <w:rFonts w:eastAsia="Times New Roman" w:cs="Times New Roman"/>
          <w:bCs/>
          <w:szCs w:val="24"/>
        </w:rPr>
        <w:t xml:space="preserve"> and s</w:t>
      </w:r>
      <w:r w:rsidRPr="00A751A1">
        <w:rPr>
          <w:rFonts w:eastAsia="Times New Roman" w:cs="Times New Roman"/>
          <w:bCs/>
          <w:szCs w:val="24"/>
        </w:rPr>
        <w:t xml:space="preserve">trategies </w:t>
      </w:r>
      <w:r w:rsidRPr="00860392">
        <w:rPr>
          <w:rFonts w:eastAsia="Times New Roman" w:cs="Times New Roman"/>
          <w:bCs/>
          <w:noProof/>
          <w:szCs w:val="24"/>
        </w:rPr>
        <w:t>w</w:t>
      </w:r>
      <w:r w:rsidR="00860392">
        <w:rPr>
          <w:rFonts w:eastAsia="Times New Roman" w:cs="Times New Roman"/>
          <w:bCs/>
          <w:noProof/>
          <w:szCs w:val="24"/>
        </w:rPr>
        <w:t>as</w:t>
      </w:r>
      <w:r w:rsidRPr="00A751A1">
        <w:rPr>
          <w:rFonts w:eastAsia="Times New Roman" w:cs="Times New Roman"/>
          <w:bCs/>
          <w:szCs w:val="24"/>
        </w:rPr>
        <w:t xml:space="preserve"> updated to reflect new goals, new</w:t>
      </w:r>
      <w:r>
        <w:rPr>
          <w:rFonts w:eastAsia="Times New Roman" w:cs="Times New Roman"/>
          <w:bCs/>
          <w:szCs w:val="24"/>
        </w:rPr>
        <w:t xml:space="preserve"> objectives, and new strategies</w:t>
      </w:r>
    </w:p>
    <w:p w:rsidR="00050A20" w:rsidRPr="00A751A1" w:rsidRDefault="00050A20" w:rsidP="00050A20">
      <w:pPr>
        <w:pStyle w:val="ListParagraph"/>
        <w:widowControl/>
        <w:numPr>
          <w:ilvl w:val="0"/>
          <w:numId w:val="6"/>
        </w:numPr>
        <w:shd w:val="clear" w:color="auto" w:fill="FFFFFF"/>
        <w:contextualSpacing/>
        <w:rPr>
          <w:rFonts w:eastAsia="Times New Roman" w:cs="Times New Roman"/>
          <w:bCs/>
          <w:szCs w:val="24"/>
        </w:rPr>
      </w:pPr>
      <w:r w:rsidRPr="00A751A1">
        <w:rPr>
          <w:rFonts w:eastAsia="Times New Roman" w:cs="Times New Roman"/>
          <w:bCs/>
          <w:szCs w:val="24"/>
        </w:rPr>
        <w:t xml:space="preserve">Processes </w:t>
      </w:r>
      <w:r w:rsidR="00F75408">
        <w:rPr>
          <w:rFonts w:eastAsia="Times New Roman" w:cs="Times New Roman"/>
          <w:bCs/>
          <w:szCs w:val="24"/>
        </w:rPr>
        <w:t>were</w:t>
      </w:r>
      <w:r w:rsidRPr="00A751A1">
        <w:rPr>
          <w:rFonts w:eastAsia="Times New Roman" w:cs="Times New Roman"/>
          <w:bCs/>
          <w:szCs w:val="24"/>
        </w:rPr>
        <w:t xml:space="preserve"> created to ensure governance and accountability of the </w:t>
      </w:r>
      <w:r>
        <w:rPr>
          <w:rFonts w:eastAsia="Times New Roman" w:cs="Times New Roman"/>
          <w:bCs/>
          <w:szCs w:val="24"/>
        </w:rPr>
        <w:t>plan</w:t>
      </w:r>
    </w:p>
    <w:p w:rsidR="00050A20" w:rsidRPr="00A751A1" w:rsidRDefault="00B13591" w:rsidP="00050A20">
      <w:pPr>
        <w:pStyle w:val="ListParagraph"/>
        <w:widowControl/>
        <w:numPr>
          <w:ilvl w:val="0"/>
          <w:numId w:val="6"/>
        </w:numPr>
        <w:shd w:val="clear" w:color="auto" w:fill="FFFFFF"/>
        <w:contextualSpacing/>
        <w:rPr>
          <w:rFonts w:eastAsia="Times New Roman" w:cs="Times New Roman"/>
          <w:bCs/>
          <w:szCs w:val="24"/>
        </w:rPr>
      </w:pPr>
      <w:r>
        <w:rPr>
          <w:rFonts w:eastAsia="Times New Roman" w:cs="Times New Roman"/>
          <w:bCs/>
          <w:szCs w:val="24"/>
        </w:rPr>
        <w:t>A m</w:t>
      </w:r>
      <w:r w:rsidR="00050A20">
        <w:rPr>
          <w:rFonts w:eastAsia="Times New Roman" w:cs="Times New Roman"/>
          <w:bCs/>
          <w:szCs w:val="24"/>
        </w:rPr>
        <w:t>onitor and m</w:t>
      </w:r>
      <w:r w:rsidR="00050A20" w:rsidRPr="00A751A1">
        <w:rPr>
          <w:rFonts w:eastAsia="Times New Roman" w:cs="Times New Roman"/>
          <w:bCs/>
          <w:szCs w:val="24"/>
        </w:rPr>
        <w:t xml:space="preserve">aintain section was created to ensure the </w:t>
      </w:r>
      <w:r w:rsidR="00050A20">
        <w:rPr>
          <w:rFonts w:eastAsia="Times New Roman" w:cs="Times New Roman"/>
          <w:bCs/>
          <w:szCs w:val="24"/>
        </w:rPr>
        <w:t>plan remains updated</w:t>
      </w:r>
    </w:p>
    <w:p w:rsidR="00050A20" w:rsidRPr="00A751A1" w:rsidRDefault="00050A20" w:rsidP="00050A20">
      <w:pPr>
        <w:pStyle w:val="ListParagraph"/>
        <w:widowControl/>
        <w:numPr>
          <w:ilvl w:val="0"/>
          <w:numId w:val="6"/>
        </w:numPr>
        <w:shd w:val="clear" w:color="auto" w:fill="FFFFFF"/>
        <w:contextualSpacing/>
        <w:rPr>
          <w:rFonts w:eastAsia="Times New Roman" w:cs="Times New Roman"/>
          <w:bCs/>
          <w:szCs w:val="24"/>
        </w:rPr>
      </w:pPr>
      <w:r>
        <w:rPr>
          <w:rFonts w:eastAsia="Times New Roman" w:cs="Times New Roman"/>
          <w:bCs/>
          <w:szCs w:val="24"/>
        </w:rPr>
        <w:t>Three</w:t>
      </w:r>
      <w:r w:rsidRPr="00A751A1">
        <w:rPr>
          <w:rFonts w:eastAsia="Times New Roman" w:cs="Times New Roman"/>
          <w:bCs/>
          <w:szCs w:val="24"/>
        </w:rPr>
        <w:t xml:space="preserve"> hazard </w:t>
      </w:r>
      <w:r>
        <w:rPr>
          <w:rFonts w:eastAsia="Times New Roman" w:cs="Times New Roman"/>
          <w:bCs/>
          <w:szCs w:val="24"/>
        </w:rPr>
        <w:t>scenarios</w:t>
      </w:r>
      <w:r w:rsidRPr="00A751A1">
        <w:rPr>
          <w:rFonts w:eastAsia="Times New Roman" w:cs="Times New Roman"/>
          <w:bCs/>
          <w:szCs w:val="24"/>
        </w:rPr>
        <w:t xml:space="preserve"> were modeled (flood, tornado</w:t>
      </w:r>
      <w:r w:rsidR="00F75408">
        <w:rPr>
          <w:rFonts w:eastAsia="Times New Roman" w:cs="Times New Roman"/>
          <w:bCs/>
          <w:szCs w:val="24"/>
        </w:rPr>
        <w:t>,</w:t>
      </w:r>
      <w:r w:rsidRPr="00A751A1">
        <w:rPr>
          <w:rFonts w:eastAsia="Times New Roman" w:cs="Times New Roman"/>
          <w:bCs/>
          <w:szCs w:val="24"/>
        </w:rPr>
        <w:t xml:space="preserve"> and hazard material release)</w:t>
      </w:r>
    </w:p>
    <w:p w:rsidR="00050A20" w:rsidRPr="00A751A1" w:rsidRDefault="00B13591" w:rsidP="00050A20">
      <w:pPr>
        <w:pStyle w:val="ListParagraph"/>
        <w:widowControl/>
        <w:numPr>
          <w:ilvl w:val="0"/>
          <w:numId w:val="6"/>
        </w:numPr>
        <w:shd w:val="clear" w:color="auto" w:fill="FFFFFF"/>
        <w:contextualSpacing/>
        <w:rPr>
          <w:rFonts w:eastAsia="Times New Roman" w:cs="Times New Roman"/>
          <w:bCs/>
          <w:szCs w:val="24"/>
        </w:rPr>
      </w:pPr>
      <w:r>
        <w:rPr>
          <w:rFonts w:eastAsia="Times New Roman" w:cs="Times New Roman"/>
          <w:bCs/>
          <w:szCs w:val="24"/>
        </w:rPr>
        <w:t>Mitigation s</w:t>
      </w:r>
      <w:r w:rsidR="00050A20" w:rsidRPr="00A751A1">
        <w:rPr>
          <w:rFonts w:eastAsia="Times New Roman" w:cs="Times New Roman"/>
          <w:bCs/>
          <w:szCs w:val="24"/>
        </w:rPr>
        <w:t>trategies</w:t>
      </w:r>
      <w:r>
        <w:rPr>
          <w:rFonts w:eastAsia="Times New Roman" w:cs="Times New Roman"/>
          <w:bCs/>
          <w:szCs w:val="24"/>
        </w:rPr>
        <w:t>/p</w:t>
      </w:r>
      <w:r w:rsidR="00050A20">
        <w:rPr>
          <w:rFonts w:eastAsia="Times New Roman" w:cs="Times New Roman"/>
          <w:bCs/>
          <w:szCs w:val="24"/>
        </w:rPr>
        <w:t>rojects</w:t>
      </w:r>
      <w:r w:rsidR="00050A20" w:rsidRPr="00A751A1">
        <w:rPr>
          <w:rFonts w:eastAsia="Times New Roman" w:cs="Times New Roman"/>
          <w:bCs/>
          <w:szCs w:val="24"/>
        </w:rPr>
        <w:t xml:space="preserve"> for each participating jurisdiction were developed, with each jurisdiction identifying at least one new action that did not exist in the previous </w:t>
      </w:r>
      <w:r w:rsidR="00050A20">
        <w:rPr>
          <w:rFonts w:eastAsia="Times New Roman" w:cs="Times New Roman"/>
          <w:bCs/>
          <w:szCs w:val="24"/>
        </w:rPr>
        <w:t>plan</w:t>
      </w:r>
      <w:r w:rsidR="00050A20" w:rsidRPr="00A751A1">
        <w:rPr>
          <w:rFonts w:eastAsia="Times New Roman" w:cs="Times New Roman"/>
          <w:bCs/>
          <w:szCs w:val="24"/>
        </w:rPr>
        <w:t>.</w:t>
      </w:r>
    </w:p>
    <w:p w:rsidR="00050A20" w:rsidRPr="00A751A1" w:rsidRDefault="00050A20" w:rsidP="00050A20">
      <w:pPr>
        <w:widowControl/>
        <w:shd w:val="clear" w:color="auto" w:fill="FFFFFF"/>
        <w:contextualSpacing/>
        <w:rPr>
          <w:rFonts w:eastAsia="Times New Roman" w:cs="Times New Roman"/>
          <w:bCs/>
          <w:szCs w:val="24"/>
        </w:rPr>
      </w:pPr>
    </w:p>
    <w:p w:rsidR="00B13591" w:rsidRDefault="00050A20" w:rsidP="00050A20">
      <w:pPr>
        <w:widowControl/>
        <w:shd w:val="clear" w:color="auto" w:fill="FFFFFF"/>
        <w:contextualSpacing/>
        <w:rPr>
          <w:rFonts w:eastAsia="Times New Roman" w:cs="Times New Roman"/>
          <w:szCs w:val="24"/>
        </w:rPr>
      </w:pPr>
      <w:r>
        <w:rPr>
          <w:rFonts w:eastAsia="Times New Roman" w:cs="Times New Roman"/>
          <w:szCs w:val="24"/>
        </w:rPr>
        <w:t xml:space="preserve">The following </w:t>
      </w:r>
      <w:r w:rsidRPr="00A751A1">
        <w:rPr>
          <w:rFonts w:eastAsia="Times New Roman" w:cs="Times New Roman"/>
          <w:szCs w:val="24"/>
        </w:rPr>
        <w:t xml:space="preserve">sections constitute the actual mitigation update and are a columniation of all the participants’ effort.The information in each section plays an integral role in the </w:t>
      </w:r>
      <w:r>
        <w:rPr>
          <w:rFonts w:eastAsia="Times New Roman" w:cs="Times New Roman"/>
          <w:szCs w:val="24"/>
        </w:rPr>
        <w:t xml:space="preserve">mitigation planning process and is </w:t>
      </w:r>
      <w:r w:rsidRPr="00A751A1">
        <w:rPr>
          <w:rFonts w:eastAsia="Times New Roman" w:cs="Times New Roman"/>
          <w:szCs w:val="24"/>
        </w:rPr>
        <w:t>interdependent upon the entirety of the planning process.</w:t>
      </w:r>
    </w:p>
    <w:p w:rsidR="00B13591" w:rsidRDefault="00B13591" w:rsidP="00050A20">
      <w:pPr>
        <w:widowControl/>
        <w:shd w:val="clear" w:color="auto" w:fill="FFFFFF"/>
        <w:contextualSpacing/>
        <w:rPr>
          <w:rFonts w:eastAsia="Times New Roman" w:cs="Times New Roman"/>
          <w:szCs w:val="24"/>
        </w:rPr>
      </w:pPr>
    </w:p>
    <w:p w:rsidR="00050A20" w:rsidRPr="00A56BAE" w:rsidRDefault="00B13591" w:rsidP="00050A20">
      <w:pPr>
        <w:widowControl/>
        <w:shd w:val="clear" w:color="auto" w:fill="FFFFFF"/>
        <w:contextualSpacing/>
        <w:rPr>
          <w:rFonts w:eastAsia="Times New Roman" w:cs="Times New Roman"/>
          <w:bCs/>
          <w:szCs w:val="24"/>
        </w:rPr>
      </w:pPr>
      <w:r>
        <w:rPr>
          <w:rFonts w:eastAsia="Times New Roman" w:cs="Times New Roman"/>
          <w:szCs w:val="24"/>
        </w:rPr>
        <w:t>P</w:t>
      </w:r>
      <w:r w:rsidRPr="00A751A1">
        <w:rPr>
          <w:rFonts w:eastAsia="Times New Roman" w:cs="Times New Roman"/>
          <w:szCs w:val="24"/>
        </w:rPr>
        <w:t xml:space="preserve">lease contact </w:t>
      </w:r>
      <w:r>
        <w:rPr>
          <w:rFonts w:eastAsia="Times New Roman" w:cs="Times New Roman"/>
          <w:szCs w:val="24"/>
        </w:rPr>
        <w:t>Valley</w:t>
      </w:r>
      <w:r w:rsidRPr="00A751A1">
        <w:rPr>
          <w:rFonts w:eastAsia="Times New Roman" w:cs="Times New Roman"/>
          <w:szCs w:val="24"/>
        </w:rPr>
        <w:t xml:space="preserve"> County’s </w:t>
      </w:r>
      <w:r>
        <w:t>Disaster and Emergency Service Coordinator</w:t>
      </w:r>
      <w:r>
        <w:rPr>
          <w:rFonts w:eastAsia="Times New Roman" w:cs="Times New Roman"/>
          <w:szCs w:val="24"/>
        </w:rPr>
        <w:t xml:space="preserve"> f</w:t>
      </w:r>
      <w:r w:rsidR="00050A20" w:rsidRPr="00A751A1">
        <w:rPr>
          <w:rFonts w:eastAsia="Times New Roman" w:cs="Times New Roman"/>
          <w:szCs w:val="24"/>
        </w:rPr>
        <w:t>or assist</w:t>
      </w:r>
      <w:r w:rsidR="00050A20">
        <w:rPr>
          <w:rFonts w:eastAsia="Times New Roman" w:cs="Times New Roman"/>
          <w:szCs w:val="24"/>
        </w:rPr>
        <w:t>ance in using this document and/</w:t>
      </w:r>
      <w:r w:rsidR="00050A20" w:rsidRPr="00A751A1">
        <w:rPr>
          <w:rFonts w:eastAsia="Times New Roman" w:cs="Times New Roman"/>
          <w:szCs w:val="24"/>
        </w:rPr>
        <w:t>or becoming involved in futur</w:t>
      </w:r>
      <w:r>
        <w:rPr>
          <w:rFonts w:eastAsia="Times New Roman" w:cs="Times New Roman"/>
          <w:szCs w:val="24"/>
        </w:rPr>
        <w:t>e mitigating planning processes.</w:t>
      </w:r>
    </w:p>
    <w:p w:rsidR="005B403C" w:rsidRDefault="005B403C" w:rsidP="00A56BAE">
      <w:pPr>
        <w:widowControl/>
        <w:shd w:val="clear" w:color="auto" w:fill="FFFFFF"/>
        <w:contextualSpacing/>
        <w:rPr>
          <w:rFonts w:eastAsia="Times New Roman" w:cs="Times New Roman"/>
          <w:szCs w:val="24"/>
        </w:rPr>
      </w:pPr>
    </w:p>
    <w:p w:rsidR="005B403C" w:rsidRDefault="005B403C" w:rsidP="00A56BAE">
      <w:pPr>
        <w:widowControl/>
        <w:shd w:val="clear" w:color="auto" w:fill="FFFFFF"/>
        <w:contextualSpacing/>
        <w:rPr>
          <w:rFonts w:eastAsia="Times New Roman" w:cs="Times New Roman"/>
          <w:szCs w:val="24"/>
        </w:rPr>
      </w:pPr>
    </w:p>
    <w:p w:rsidR="005B403C" w:rsidRDefault="005B403C" w:rsidP="00A56BAE">
      <w:pPr>
        <w:widowControl/>
        <w:shd w:val="clear" w:color="auto" w:fill="FFFFFF"/>
        <w:contextualSpacing/>
        <w:rPr>
          <w:rFonts w:eastAsia="Times New Roman" w:cs="Times New Roman"/>
          <w:szCs w:val="24"/>
        </w:rPr>
      </w:pPr>
    </w:p>
    <w:p w:rsidR="005B403C" w:rsidRDefault="005B403C" w:rsidP="00A56BAE">
      <w:pPr>
        <w:widowControl/>
        <w:shd w:val="clear" w:color="auto" w:fill="FFFFFF"/>
        <w:contextualSpacing/>
        <w:rPr>
          <w:rFonts w:eastAsia="Times New Roman" w:cs="Times New Roman"/>
          <w:szCs w:val="24"/>
        </w:rPr>
      </w:pPr>
    </w:p>
    <w:p w:rsidR="005B403C" w:rsidRDefault="005B403C" w:rsidP="00A56BAE">
      <w:pPr>
        <w:widowControl/>
        <w:shd w:val="clear" w:color="auto" w:fill="FFFFFF"/>
        <w:contextualSpacing/>
        <w:rPr>
          <w:rFonts w:eastAsia="Times New Roman" w:cs="Times New Roman"/>
          <w:szCs w:val="24"/>
        </w:rPr>
      </w:pPr>
    </w:p>
    <w:p w:rsidR="005B403C" w:rsidRDefault="005B403C" w:rsidP="00A56BAE">
      <w:pPr>
        <w:widowControl/>
        <w:shd w:val="clear" w:color="auto" w:fill="FFFFFF"/>
        <w:contextualSpacing/>
        <w:rPr>
          <w:rFonts w:eastAsia="Times New Roman" w:cs="Times New Roman"/>
          <w:szCs w:val="24"/>
        </w:rPr>
      </w:pPr>
    </w:p>
    <w:p w:rsidR="005B403C" w:rsidRDefault="005B403C" w:rsidP="00A56BAE">
      <w:pPr>
        <w:widowControl/>
        <w:shd w:val="clear" w:color="auto" w:fill="FFFFFF"/>
        <w:contextualSpacing/>
        <w:rPr>
          <w:rFonts w:eastAsia="Times New Roman" w:cs="Times New Roman"/>
          <w:szCs w:val="24"/>
        </w:rPr>
      </w:pPr>
    </w:p>
    <w:p w:rsidR="005B403C" w:rsidRDefault="005B403C" w:rsidP="00A56BAE">
      <w:pPr>
        <w:widowControl/>
        <w:shd w:val="clear" w:color="auto" w:fill="FFFFFF"/>
        <w:contextualSpacing/>
        <w:rPr>
          <w:rFonts w:eastAsia="Times New Roman" w:cs="Times New Roman"/>
          <w:szCs w:val="24"/>
        </w:rPr>
      </w:pPr>
    </w:p>
    <w:p w:rsidR="005B403C" w:rsidRDefault="005B403C" w:rsidP="00A56BAE">
      <w:pPr>
        <w:widowControl/>
        <w:shd w:val="clear" w:color="auto" w:fill="FFFFFF"/>
        <w:contextualSpacing/>
        <w:rPr>
          <w:rFonts w:eastAsia="Times New Roman" w:cs="Times New Roman"/>
          <w:szCs w:val="24"/>
        </w:rPr>
      </w:pPr>
    </w:p>
    <w:p w:rsidR="005B403C" w:rsidRDefault="005B403C" w:rsidP="00A56BAE">
      <w:pPr>
        <w:widowControl/>
        <w:shd w:val="clear" w:color="auto" w:fill="FFFFFF"/>
        <w:contextualSpacing/>
        <w:rPr>
          <w:rFonts w:eastAsia="Times New Roman" w:cs="Times New Roman"/>
          <w:szCs w:val="24"/>
        </w:rPr>
      </w:pPr>
    </w:p>
    <w:p w:rsidR="005B403C" w:rsidRDefault="005B403C" w:rsidP="00A56BAE">
      <w:pPr>
        <w:widowControl/>
        <w:shd w:val="clear" w:color="auto" w:fill="FFFFFF"/>
        <w:contextualSpacing/>
        <w:rPr>
          <w:rFonts w:eastAsia="Times New Roman" w:cs="Times New Roman"/>
          <w:szCs w:val="24"/>
        </w:rPr>
      </w:pPr>
    </w:p>
    <w:p w:rsidR="005B403C" w:rsidRDefault="005B403C" w:rsidP="00A56BAE">
      <w:pPr>
        <w:widowControl/>
        <w:shd w:val="clear" w:color="auto" w:fill="FFFFFF"/>
        <w:contextualSpacing/>
        <w:rPr>
          <w:rFonts w:eastAsia="Times New Roman" w:cs="Times New Roman"/>
          <w:szCs w:val="24"/>
        </w:rPr>
      </w:pPr>
    </w:p>
    <w:p w:rsidR="005B403C" w:rsidRDefault="005B403C" w:rsidP="00A56BAE">
      <w:pPr>
        <w:widowControl/>
        <w:shd w:val="clear" w:color="auto" w:fill="FFFFFF"/>
        <w:contextualSpacing/>
        <w:rPr>
          <w:rFonts w:eastAsia="Times New Roman" w:cs="Times New Roman"/>
          <w:szCs w:val="24"/>
        </w:rPr>
      </w:pPr>
    </w:p>
    <w:p w:rsidR="005B403C" w:rsidRDefault="005B403C" w:rsidP="00A56BAE">
      <w:pPr>
        <w:widowControl/>
        <w:shd w:val="clear" w:color="auto" w:fill="FFFFFF"/>
        <w:contextualSpacing/>
        <w:rPr>
          <w:rFonts w:eastAsia="Times New Roman" w:cs="Times New Roman"/>
          <w:szCs w:val="24"/>
        </w:rPr>
      </w:pPr>
    </w:p>
    <w:p w:rsidR="005B403C" w:rsidRDefault="005B403C" w:rsidP="00A56BAE">
      <w:pPr>
        <w:widowControl/>
        <w:shd w:val="clear" w:color="auto" w:fill="FFFFFF"/>
        <w:contextualSpacing/>
        <w:rPr>
          <w:rFonts w:eastAsia="Times New Roman" w:cs="Times New Roman"/>
          <w:szCs w:val="24"/>
        </w:rPr>
      </w:pPr>
    </w:p>
    <w:p w:rsidR="005B403C" w:rsidRDefault="005B403C" w:rsidP="00A56BAE">
      <w:pPr>
        <w:widowControl/>
        <w:shd w:val="clear" w:color="auto" w:fill="FFFFFF"/>
        <w:contextualSpacing/>
        <w:rPr>
          <w:rFonts w:eastAsia="Times New Roman" w:cs="Times New Roman"/>
          <w:szCs w:val="24"/>
        </w:rPr>
      </w:pPr>
    </w:p>
    <w:p w:rsidR="00FD5EA2" w:rsidRDefault="00FD5EA2">
      <w:pPr>
        <w:widowControl/>
        <w:spacing w:after="160" w:line="259" w:lineRule="auto"/>
        <w:rPr>
          <w:rFonts w:eastAsia="Times New Roman" w:cs="Times New Roman"/>
          <w:szCs w:val="24"/>
        </w:rPr>
      </w:pPr>
      <w:r>
        <w:rPr>
          <w:rFonts w:eastAsia="Times New Roman" w:cs="Times New Roman"/>
          <w:szCs w:val="24"/>
        </w:rPr>
        <w:br w:type="page"/>
      </w:r>
    </w:p>
    <w:p w:rsidR="005B403C" w:rsidRDefault="005B403C" w:rsidP="00A56BAE">
      <w:pPr>
        <w:widowControl/>
        <w:shd w:val="clear" w:color="auto" w:fill="FFFFFF"/>
        <w:contextualSpacing/>
        <w:rPr>
          <w:rFonts w:eastAsia="Times New Roman" w:cs="Times New Roman"/>
          <w:szCs w:val="24"/>
        </w:rPr>
      </w:pPr>
    </w:p>
    <w:p w:rsidR="005B403C" w:rsidRPr="00791064" w:rsidRDefault="00791064" w:rsidP="00791064">
      <w:pPr>
        <w:pStyle w:val="Heading1"/>
        <w:rPr>
          <w:highlight w:val="yellow"/>
        </w:rPr>
      </w:pPr>
      <w:bookmarkStart w:id="160" w:name="_Toc458956729"/>
      <w:r>
        <w:t>Section 3: Community Profile</w:t>
      </w:r>
      <w:bookmarkEnd w:id="160"/>
    </w:p>
    <w:p w:rsidR="005B403C" w:rsidRPr="00FD5EA2" w:rsidRDefault="005B403C" w:rsidP="005B403C">
      <w:pPr>
        <w:pStyle w:val="NormalWeb"/>
        <w:spacing w:before="0" w:after="0"/>
        <w:textAlignment w:val="top"/>
      </w:pPr>
      <w:r w:rsidRPr="00FD5EA2">
        <w:rPr>
          <w:rStyle w:val="BodyTextChar"/>
          <w:color w:val="auto"/>
        </w:rPr>
        <w:t xml:space="preserve">In many jurisdictions, including Valley County, a detailed and in-depth community profile is developed as a key element of the </w:t>
      </w:r>
      <w:r w:rsidR="00B13591">
        <w:rPr>
          <w:rStyle w:val="BodyTextChar"/>
          <w:color w:val="auto"/>
        </w:rPr>
        <w:t>hazard m</w:t>
      </w:r>
      <w:r w:rsidRPr="00FD5EA2">
        <w:rPr>
          <w:rStyle w:val="BodyTextChar"/>
          <w:color w:val="auto"/>
        </w:rPr>
        <w:t>i</w:t>
      </w:r>
      <w:r w:rsidR="00B13591">
        <w:rPr>
          <w:rStyle w:val="BodyTextChar"/>
          <w:color w:val="auto"/>
        </w:rPr>
        <w:t>tigation p</w:t>
      </w:r>
      <w:r w:rsidRPr="00FD5EA2">
        <w:rPr>
          <w:rStyle w:val="BodyTextChar"/>
          <w:color w:val="auto"/>
        </w:rPr>
        <w:t>lan; however, its utility goes fa</w:t>
      </w:r>
      <w:r w:rsidR="000C1114">
        <w:rPr>
          <w:rStyle w:val="BodyTextChar"/>
          <w:color w:val="auto"/>
        </w:rPr>
        <w:t>r beyond this plan alone.  The C</w:t>
      </w:r>
      <w:r w:rsidRPr="00FD5EA2">
        <w:rPr>
          <w:rStyle w:val="BodyTextChar"/>
          <w:color w:val="auto"/>
        </w:rPr>
        <w:t xml:space="preserve">ommunity Profile </w:t>
      </w:r>
      <w:r w:rsidR="000C1114">
        <w:rPr>
          <w:rStyle w:val="BodyTextChar"/>
          <w:color w:val="auto"/>
        </w:rPr>
        <w:t xml:space="preserve">Section </w:t>
      </w:r>
      <w:r w:rsidRPr="00FD5EA2">
        <w:rPr>
          <w:rStyle w:val="BodyTextChar"/>
          <w:color w:val="auto"/>
        </w:rPr>
        <w:t xml:space="preserve">is an overview of the political governance, economy, geography, climate, population, community assets, future development and trends, and </w:t>
      </w:r>
      <w:r w:rsidR="000C1114">
        <w:rPr>
          <w:rStyle w:val="BodyTextChar"/>
          <w:color w:val="auto"/>
        </w:rPr>
        <w:t xml:space="preserve">the </w:t>
      </w:r>
      <w:r w:rsidRPr="00FD5EA2">
        <w:rPr>
          <w:rStyle w:val="BodyTextChar"/>
          <w:color w:val="auto"/>
        </w:rPr>
        <w:t>commercial and industrial make-up of Valley</w:t>
      </w:r>
      <w:r w:rsidR="00FD5EA2">
        <w:rPr>
          <w:rStyle w:val="BodyTextChar"/>
          <w:color w:val="auto"/>
        </w:rPr>
        <w:t xml:space="preserve"> County.  The community p</w:t>
      </w:r>
      <w:r w:rsidRPr="00FD5EA2">
        <w:rPr>
          <w:rStyle w:val="BodyTextChar"/>
          <w:color w:val="auto"/>
        </w:rPr>
        <w:t>rofile provides the county with a solid foundation for developing a common operational picture for mitigation, but can also be referenced for other activities, such as THIRA, emergency training, exercises</w:t>
      </w:r>
      <w:r w:rsidR="000C1114">
        <w:rPr>
          <w:rStyle w:val="BodyTextChar"/>
          <w:color w:val="auto"/>
        </w:rPr>
        <w:t>,</w:t>
      </w:r>
      <w:r w:rsidRPr="00FD5EA2">
        <w:rPr>
          <w:rStyle w:val="BodyTextChar"/>
          <w:color w:val="auto"/>
        </w:rPr>
        <w:t xml:space="preserve"> and actual incidents</w:t>
      </w:r>
      <w:r w:rsidRPr="00FD5EA2">
        <w:t>.</w:t>
      </w:r>
    </w:p>
    <w:p w:rsidR="005B403C" w:rsidRPr="00FD5EA2" w:rsidRDefault="005B403C" w:rsidP="005B403C">
      <w:pPr>
        <w:rPr>
          <w:rFonts w:cs="Times New Roman"/>
          <w:szCs w:val="24"/>
        </w:rPr>
      </w:pPr>
      <w:r w:rsidRPr="00FD5EA2">
        <w:rPr>
          <w:rFonts w:cs="Times New Roman"/>
          <w:szCs w:val="24"/>
        </w:rPr>
        <w:t>To complete the community profile the</w:t>
      </w:r>
      <w:r w:rsidR="008E233B" w:rsidRPr="00FD5EA2">
        <w:rPr>
          <w:rFonts w:cs="Times New Roman"/>
          <w:szCs w:val="24"/>
        </w:rPr>
        <w:t xml:space="preserve"> Disaster</w:t>
      </w:r>
      <w:r w:rsidR="00FD5EA2">
        <w:rPr>
          <w:rFonts w:cs="Times New Roman"/>
          <w:szCs w:val="24"/>
        </w:rPr>
        <w:t xml:space="preserve"> and</w:t>
      </w:r>
      <w:r w:rsidR="008E233B" w:rsidRPr="00FD5EA2">
        <w:rPr>
          <w:rFonts w:cs="Times New Roman"/>
          <w:szCs w:val="24"/>
        </w:rPr>
        <w:t xml:space="preserve"> Emergency Service </w:t>
      </w:r>
      <w:r w:rsidR="000C1114">
        <w:rPr>
          <w:rFonts w:cs="Times New Roman"/>
          <w:szCs w:val="24"/>
        </w:rPr>
        <w:t xml:space="preserve">(DES) </w:t>
      </w:r>
      <w:r w:rsidR="008E233B" w:rsidRPr="00FD5EA2">
        <w:rPr>
          <w:rFonts w:cs="Times New Roman"/>
          <w:szCs w:val="24"/>
        </w:rPr>
        <w:t>Coordinator</w:t>
      </w:r>
      <w:r w:rsidR="000C1114">
        <w:rPr>
          <w:rFonts w:cs="Times New Roman"/>
          <w:szCs w:val="24"/>
        </w:rPr>
        <w:t xml:space="preserve">or his </w:t>
      </w:r>
      <w:r w:rsidRPr="00FD5EA2">
        <w:rPr>
          <w:rFonts w:cs="Times New Roman"/>
          <w:szCs w:val="24"/>
        </w:rPr>
        <w:t>representative</w:t>
      </w:r>
      <w:r w:rsidR="00FD5EA2">
        <w:rPr>
          <w:rFonts w:cs="Times New Roman"/>
          <w:szCs w:val="24"/>
        </w:rPr>
        <w:t>s</w:t>
      </w:r>
      <w:r w:rsidRPr="00FD5EA2">
        <w:rPr>
          <w:rFonts w:cs="Times New Roman"/>
          <w:szCs w:val="24"/>
        </w:rPr>
        <w:t xml:space="preserve"> contacted numerous agencies, conducted research</w:t>
      </w:r>
      <w:r w:rsidR="000C1114">
        <w:rPr>
          <w:rFonts w:cs="Times New Roman"/>
          <w:szCs w:val="24"/>
        </w:rPr>
        <w:t>,</w:t>
      </w:r>
      <w:r w:rsidRPr="00FD5EA2">
        <w:rPr>
          <w:rFonts w:cs="Times New Roman"/>
          <w:szCs w:val="24"/>
        </w:rPr>
        <w:t xml:space="preserve"> and examined several</w:t>
      </w:r>
      <w:r w:rsidR="00FD5EA2">
        <w:rPr>
          <w:rFonts w:cs="Times New Roman"/>
          <w:szCs w:val="24"/>
        </w:rPr>
        <w:t xml:space="preserve"> technical reports and records</w:t>
      </w:r>
      <w:r w:rsidRPr="00FD5EA2">
        <w:rPr>
          <w:rStyle w:val="BodyTextChar"/>
          <w:rFonts w:eastAsiaTheme="minorHAnsi"/>
          <w:color w:val="auto"/>
        </w:rPr>
        <w:t xml:space="preserve">.   Valley County utilized a community effort for planning to design an effective mitigation plan.  The input from a variety of stakeholders </w:t>
      </w:r>
      <w:r w:rsidR="000C1114">
        <w:rPr>
          <w:rStyle w:val="BodyTextChar"/>
          <w:rFonts w:eastAsiaTheme="minorHAnsi"/>
          <w:color w:val="auto"/>
        </w:rPr>
        <w:t>who</w:t>
      </w:r>
      <w:r w:rsidRPr="00FD5EA2">
        <w:rPr>
          <w:rStyle w:val="BodyTextChar"/>
          <w:rFonts w:eastAsiaTheme="minorHAnsi"/>
          <w:color w:val="auto"/>
        </w:rPr>
        <w:t xml:space="preserve"> will be part of </w:t>
      </w:r>
      <w:r w:rsidR="000C1114">
        <w:rPr>
          <w:rStyle w:val="BodyTextChar"/>
          <w:rFonts w:eastAsiaTheme="minorHAnsi"/>
          <w:color w:val="auto"/>
        </w:rPr>
        <w:t xml:space="preserve">any </w:t>
      </w:r>
      <w:r w:rsidRPr="00FD5EA2">
        <w:rPr>
          <w:rStyle w:val="BodyTextChar"/>
          <w:rFonts w:eastAsiaTheme="minorHAnsi"/>
          <w:color w:val="auto"/>
        </w:rPr>
        <w:t xml:space="preserve">disaster recovery </w:t>
      </w:r>
      <w:r w:rsidRPr="001E77C6">
        <w:rPr>
          <w:rStyle w:val="BodyTextChar"/>
          <w:rFonts w:eastAsiaTheme="minorHAnsi"/>
          <w:noProof/>
          <w:color w:val="auto"/>
        </w:rPr>
        <w:t>w</w:t>
      </w:r>
      <w:r w:rsidR="000C1114">
        <w:rPr>
          <w:rStyle w:val="BodyTextChar"/>
          <w:rFonts w:eastAsiaTheme="minorHAnsi"/>
          <w:noProof/>
          <w:color w:val="auto"/>
        </w:rPr>
        <w:t xml:space="preserve">ere </w:t>
      </w:r>
      <w:r w:rsidRPr="00FD5EA2">
        <w:rPr>
          <w:rStyle w:val="BodyTextChar"/>
          <w:rFonts w:eastAsiaTheme="minorHAnsi"/>
          <w:color w:val="auto"/>
        </w:rPr>
        <w:t xml:space="preserve">involved in the </w:t>
      </w:r>
      <w:r w:rsidR="000C1114">
        <w:rPr>
          <w:rStyle w:val="BodyTextChar"/>
          <w:rFonts w:eastAsiaTheme="minorHAnsi"/>
          <w:color w:val="auto"/>
        </w:rPr>
        <w:t xml:space="preserve">planning </w:t>
      </w:r>
      <w:r w:rsidRPr="00FD5EA2">
        <w:rPr>
          <w:rStyle w:val="BodyTextChar"/>
          <w:rFonts w:eastAsiaTheme="minorHAnsi"/>
          <w:color w:val="auto"/>
        </w:rPr>
        <w:t>process, these include elected officials, first responders, emergency management, health care providers, public works, road departments, businesses, and the public.</w:t>
      </w:r>
    </w:p>
    <w:p w:rsidR="005B403C" w:rsidRPr="00FD5EA2" w:rsidRDefault="005B403C" w:rsidP="005B403C">
      <w:pPr>
        <w:shd w:val="clear" w:color="auto" w:fill="FFFFFF"/>
        <w:spacing w:before="100" w:beforeAutospacing="1" w:after="100" w:afterAutospacing="1"/>
        <w:rPr>
          <w:rFonts w:eastAsia="Times New Roman" w:cs="Times New Roman"/>
          <w:szCs w:val="24"/>
        </w:rPr>
      </w:pPr>
      <w:r w:rsidRPr="00FD5EA2">
        <w:rPr>
          <w:rFonts w:eastAsia="Times New Roman" w:cs="Times New Roman"/>
          <w:szCs w:val="24"/>
        </w:rPr>
        <w:t xml:space="preserve">The following pages provide a broad range of information that </w:t>
      </w:r>
      <w:r w:rsidR="00FD5EA2">
        <w:rPr>
          <w:rFonts w:eastAsia="Times New Roman" w:cs="Times New Roman"/>
          <w:szCs w:val="24"/>
        </w:rPr>
        <w:t>serves</w:t>
      </w:r>
      <w:r w:rsidRPr="00FD5EA2">
        <w:rPr>
          <w:rFonts w:eastAsia="Times New Roman" w:cs="Times New Roman"/>
          <w:szCs w:val="24"/>
        </w:rPr>
        <w:t xml:space="preserve"> to provide a context for the subsequent sections in this plan. This information is divided into </w:t>
      </w:r>
      <w:r w:rsidR="00FD5EA2">
        <w:rPr>
          <w:rFonts w:eastAsia="Times New Roman" w:cs="Times New Roman"/>
          <w:szCs w:val="24"/>
        </w:rPr>
        <w:t>five</w:t>
      </w:r>
      <w:r w:rsidRPr="00FD5EA2">
        <w:rPr>
          <w:rFonts w:eastAsia="Times New Roman" w:cs="Times New Roman"/>
          <w:szCs w:val="24"/>
        </w:rPr>
        <w:t xml:space="preserve"> broad categories:</w:t>
      </w:r>
    </w:p>
    <w:p w:rsidR="005B403C" w:rsidRPr="00FD5EA2" w:rsidRDefault="005B403C" w:rsidP="00DF374C">
      <w:pPr>
        <w:widowControl/>
        <w:numPr>
          <w:ilvl w:val="0"/>
          <w:numId w:val="28"/>
        </w:numPr>
        <w:shd w:val="clear" w:color="auto" w:fill="FFFFFF"/>
        <w:spacing w:before="100" w:beforeAutospacing="1" w:after="100" w:afterAutospacing="1"/>
        <w:rPr>
          <w:rFonts w:eastAsia="Times New Roman" w:cs="Times New Roman"/>
          <w:szCs w:val="24"/>
        </w:rPr>
      </w:pPr>
      <w:r w:rsidRPr="00FD5EA2">
        <w:rPr>
          <w:rFonts w:eastAsia="Times New Roman" w:cs="Times New Roman"/>
          <w:szCs w:val="24"/>
        </w:rPr>
        <w:t>General Historical Overview</w:t>
      </w:r>
    </w:p>
    <w:p w:rsidR="005B403C" w:rsidRPr="00FD5EA2" w:rsidRDefault="00FD5EA2" w:rsidP="00DF374C">
      <w:pPr>
        <w:widowControl/>
        <w:numPr>
          <w:ilvl w:val="0"/>
          <w:numId w:val="28"/>
        </w:numPr>
        <w:shd w:val="clear" w:color="auto" w:fill="FFFFFF"/>
        <w:spacing w:before="100" w:beforeAutospacing="1" w:after="100" w:afterAutospacing="1"/>
        <w:rPr>
          <w:rFonts w:eastAsia="Times New Roman" w:cs="Times New Roman"/>
          <w:szCs w:val="24"/>
        </w:rPr>
      </w:pPr>
      <w:r>
        <w:rPr>
          <w:rFonts w:eastAsia="Times New Roman" w:cs="Times New Roman"/>
          <w:szCs w:val="24"/>
        </w:rPr>
        <w:t>Physical C</w:t>
      </w:r>
      <w:r w:rsidR="005B403C" w:rsidRPr="00FD5EA2">
        <w:rPr>
          <w:rFonts w:eastAsia="Times New Roman" w:cs="Times New Roman"/>
          <w:szCs w:val="24"/>
        </w:rPr>
        <w:t>haracteristics</w:t>
      </w:r>
    </w:p>
    <w:p w:rsidR="005B403C" w:rsidRPr="00FD5EA2" w:rsidRDefault="005B403C" w:rsidP="00DF374C">
      <w:pPr>
        <w:widowControl/>
        <w:numPr>
          <w:ilvl w:val="0"/>
          <w:numId w:val="28"/>
        </w:numPr>
        <w:shd w:val="clear" w:color="auto" w:fill="FFFFFF"/>
        <w:spacing w:before="100" w:beforeAutospacing="1" w:after="100" w:afterAutospacing="1"/>
        <w:rPr>
          <w:rFonts w:eastAsia="Times New Roman" w:cs="Times New Roman"/>
          <w:szCs w:val="24"/>
        </w:rPr>
      </w:pPr>
      <w:r w:rsidRPr="00FD5EA2">
        <w:rPr>
          <w:rFonts w:eastAsia="Times New Roman" w:cs="Times New Roman"/>
          <w:szCs w:val="24"/>
        </w:rPr>
        <w:t xml:space="preserve">Population and Demographics </w:t>
      </w:r>
    </w:p>
    <w:p w:rsidR="005B403C" w:rsidRPr="00FD5EA2" w:rsidRDefault="005B403C" w:rsidP="00DF374C">
      <w:pPr>
        <w:widowControl/>
        <w:numPr>
          <w:ilvl w:val="0"/>
          <w:numId w:val="28"/>
        </w:numPr>
        <w:shd w:val="clear" w:color="auto" w:fill="FFFFFF"/>
        <w:spacing w:before="100" w:beforeAutospacing="1" w:after="100" w:afterAutospacing="1"/>
        <w:rPr>
          <w:rFonts w:eastAsia="Times New Roman" w:cs="Times New Roman"/>
          <w:szCs w:val="24"/>
        </w:rPr>
      </w:pPr>
      <w:r w:rsidRPr="00FD5EA2">
        <w:rPr>
          <w:rFonts w:eastAsia="Times New Roman" w:cs="Times New Roman"/>
          <w:szCs w:val="24"/>
        </w:rPr>
        <w:t>Community Conditions</w:t>
      </w:r>
    </w:p>
    <w:p w:rsidR="005B403C" w:rsidRPr="00FD5EA2" w:rsidRDefault="005B403C" w:rsidP="00DF374C">
      <w:pPr>
        <w:widowControl/>
        <w:numPr>
          <w:ilvl w:val="0"/>
          <w:numId w:val="28"/>
        </w:numPr>
        <w:shd w:val="clear" w:color="auto" w:fill="FFFFFF"/>
        <w:spacing w:before="100" w:beforeAutospacing="1" w:after="100" w:afterAutospacing="1"/>
        <w:rPr>
          <w:rFonts w:eastAsia="Times New Roman" w:cs="Times New Roman"/>
          <w:szCs w:val="24"/>
        </w:rPr>
      </w:pPr>
      <w:r w:rsidRPr="00FD5EA2">
        <w:rPr>
          <w:rFonts w:eastAsia="Times New Roman" w:cs="Times New Roman"/>
          <w:szCs w:val="24"/>
        </w:rPr>
        <w:t>Critical Infrastructure</w:t>
      </w:r>
    </w:p>
    <w:p w:rsidR="005B403C" w:rsidRPr="00FD5EA2" w:rsidRDefault="005B403C" w:rsidP="005B403C">
      <w:pPr>
        <w:shd w:val="clear" w:color="auto" w:fill="FFFFFF"/>
        <w:spacing w:before="100" w:beforeAutospacing="1" w:after="100" w:afterAutospacing="1"/>
        <w:rPr>
          <w:rFonts w:eastAsia="Times New Roman" w:cs="Times New Roman"/>
          <w:szCs w:val="24"/>
        </w:rPr>
      </w:pPr>
      <w:r w:rsidRPr="00FD5EA2">
        <w:rPr>
          <w:rFonts w:eastAsia="Times New Roman" w:cs="Times New Roman"/>
          <w:szCs w:val="24"/>
        </w:rPr>
        <w:t>This information was used in a subsequent assessment section to determine</w:t>
      </w:r>
      <w:r w:rsidR="00FD5EA2">
        <w:rPr>
          <w:rFonts w:eastAsia="Times New Roman" w:cs="Times New Roman"/>
          <w:szCs w:val="24"/>
        </w:rPr>
        <w:t xml:space="preserve"> the type and magnitude of the c</w:t>
      </w:r>
      <w:r w:rsidRPr="00FD5EA2">
        <w:rPr>
          <w:rFonts w:eastAsia="Times New Roman" w:cs="Times New Roman"/>
          <w:szCs w:val="24"/>
        </w:rPr>
        <w:t>ounty’s risks.</w:t>
      </w:r>
    </w:p>
    <w:p w:rsidR="005B403C" w:rsidRPr="00FD5EA2" w:rsidRDefault="005B403C" w:rsidP="005B403C">
      <w:pPr>
        <w:pStyle w:val="BodyText"/>
        <w:rPr>
          <w:color w:val="auto"/>
        </w:rPr>
      </w:pPr>
      <w:r w:rsidRPr="00FD5EA2">
        <w:rPr>
          <w:color w:val="auto"/>
        </w:rPr>
        <w:t xml:space="preserve">The county and community profile is an important aspect of the hazard mitigation process. This profile serves to recognize and familiarize the reader with the </w:t>
      </w:r>
      <w:r w:rsidR="00FD5EA2">
        <w:rPr>
          <w:color w:val="auto"/>
        </w:rPr>
        <w:t>potential impacts of hazard</w:t>
      </w:r>
      <w:r w:rsidR="000C1114">
        <w:rPr>
          <w:color w:val="auto"/>
        </w:rPr>
        <w:t>s,</w:t>
      </w:r>
      <w:r w:rsidRPr="00FD5EA2">
        <w:rPr>
          <w:color w:val="auto"/>
        </w:rPr>
        <w:t xml:space="preserve"> specifically: people, property, jobs, natural resources, and crops.  </w:t>
      </w:r>
      <w:r w:rsidR="00D2384D">
        <w:rPr>
          <w:color w:val="auto"/>
        </w:rPr>
        <w:t>T</w:t>
      </w:r>
      <w:r w:rsidRPr="00FD5EA2">
        <w:rPr>
          <w:color w:val="auto"/>
        </w:rPr>
        <w:t xml:space="preserve">his informational </w:t>
      </w:r>
      <w:r w:rsidR="00D2384D">
        <w:rPr>
          <w:color w:val="auto"/>
        </w:rPr>
        <w:t>provides</w:t>
      </w:r>
      <w:r w:rsidRPr="00FD5EA2">
        <w:rPr>
          <w:color w:val="auto"/>
        </w:rPr>
        <w:t xml:space="preserve"> a general picture of the make-up of Valley</w:t>
      </w:r>
      <w:r w:rsidR="00D2384D">
        <w:rPr>
          <w:color w:val="auto"/>
        </w:rPr>
        <w:t xml:space="preserve"> County.</w:t>
      </w:r>
    </w:p>
    <w:p w:rsidR="005B403C" w:rsidRPr="00FD5EA2" w:rsidRDefault="005B403C" w:rsidP="005B403C">
      <w:pPr>
        <w:pStyle w:val="BodyText"/>
        <w:rPr>
          <w:color w:val="auto"/>
        </w:rPr>
      </w:pPr>
    </w:p>
    <w:p w:rsidR="005B403C" w:rsidRPr="00FD5EA2" w:rsidRDefault="005B403C" w:rsidP="005B403C">
      <w:pPr>
        <w:pStyle w:val="BodyText"/>
        <w:rPr>
          <w:color w:val="auto"/>
        </w:rPr>
      </w:pPr>
      <w:r w:rsidRPr="00FD5EA2">
        <w:rPr>
          <w:color w:val="auto"/>
        </w:rPr>
        <w:t xml:space="preserve">Several documents were essential in the writing of this plan.  The </w:t>
      </w:r>
      <w:r w:rsidR="00D2384D">
        <w:rPr>
          <w:color w:val="auto"/>
        </w:rPr>
        <w:t>community profile</w:t>
      </w:r>
      <w:r w:rsidRPr="00FD5EA2">
        <w:rPr>
          <w:color w:val="auto"/>
        </w:rPr>
        <w:t xml:space="preserve"> recap</w:t>
      </w:r>
      <w:r w:rsidR="00D2384D">
        <w:rPr>
          <w:color w:val="auto"/>
        </w:rPr>
        <w:t>s</w:t>
      </w:r>
      <w:r w:rsidRPr="00FD5EA2">
        <w:rPr>
          <w:color w:val="auto"/>
        </w:rPr>
        <w:t xml:space="preserve"> these resources for the purpose of providing </w:t>
      </w:r>
      <w:r w:rsidR="00D2384D">
        <w:rPr>
          <w:color w:val="auto"/>
        </w:rPr>
        <w:t xml:space="preserve">the </w:t>
      </w:r>
      <w:r w:rsidRPr="00FD5EA2">
        <w:rPr>
          <w:color w:val="auto"/>
        </w:rPr>
        <w:t>general environment of Valley County.</w:t>
      </w:r>
    </w:p>
    <w:p w:rsidR="005B403C" w:rsidRPr="00FD5EA2" w:rsidRDefault="005B403C" w:rsidP="005B403C">
      <w:pPr>
        <w:pStyle w:val="BodyText"/>
        <w:rPr>
          <w:color w:val="auto"/>
        </w:rPr>
      </w:pPr>
    </w:p>
    <w:p w:rsidR="005B403C" w:rsidRPr="00FD5EA2" w:rsidRDefault="005B403C" w:rsidP="005B403C">
      <w:pPr>
        <w:pStyle w:val="BodyText"/>
        <w:rPr>
          <w:color w:val="auto"/>
        </w:rPr>
      </w:pPr>
      <w:r w:rsidRPr="00FD5EA2">
        <w:rPr>
          <w:color w:val="auto"/>
        </w:rPr>
        <w:t xml:space="preserve">A correctly written hazard mitigation plan will </w:t>
      </w:r>
      <w:r w:rsidR="000C1114">
        <w:rPr>
          <w:color w:val="auto"/>
        </w:rPr>
        <w:t xml:space="preserve">help </w:t>
      </w:r>
      <w:r w:rsidRPr="00FD5EA2">
        <w:rPr>
          <w:color w:val="auto"/>
        </w:rPr>
        <w:t>secure the life, wellness, and security of its residents, avert repetitive damages due to various hazards, and furnish a faster recovery process when a disaster does occur.  In addition, there is an increased sense of cooperation and communication among the public</w:t>
      </w:r>
      <w:r w:rsidR="000C1114">
        <w:rPr>
          <w:color w:val="auto"/>
        </w:rPr>
        <w:t xml:space="preserve"> along with</w:t>
      </w:r>
      <w:r w:rsidRPr="00FD5EA2">
        <w:rPr>
          <w:color w:val="auto"/>
        </w:rPr>
        <w:t xml:space="preserve"> an increased </w:t>
      </w:r>
      <w:r w:rsidR="000C1114">
        <w:rPr>
          <w:color w:val="auto"/>
        </w:rPr>
        <w:t>potential</w:t>
      </w:r>
      <w:r w:rsidRPr="00FD5EA2">
        <w:rPr>
          <w:color w:val="auto"/>
        </w:rPr>
        <w:t xml:space="preserve"> for funding </w:t>
      </w:r>
      <w:r w:rsidR="000C1114">
        <w:rPr>
          <w:color w:val="auto"/>
        </w:rPr>
        <w:t xml:space="preserve">mitigation, </w:t>
      </w:r>
      <w:r w:rsidRPr="00FD5EA2">
        <w:rPr>
          <w:color w:val="auto"/>
        </w:rPr>
        <w:t>recovery</w:t>
      </w:r>
      <w:r w:rsidR="000C1114">
        <w:rPr>
          <w:color w:val="auto"/>
        </w:rPr>
        <w:t>,</w:t>
      </w:r>
      <w:r w:rsidRPr="00FD5EA2">
        <w:rPr>
          <w:color w:val="auto"/>
        </w:rPr>
        <w:t xml:space="preserve"> and reconstruction projects.</w:t>
      </w:r>
    </w:p>
    <w:p w:rsidR="00FD5EA2" w:rsidRDefault="00FD5EA2">
      <w:pPr>
        <w:widowControl/>
        <w:spacing w:after="160" w:line="259" w:lineRule="auto"/>
        <w:rPr>
          <w:rFonts w:eastAsia="Times New Roman" w:cs="Times New Roman"/>
          <w:color w:val="000000"/>
          <w:szCs w:val="24"/>
          <w:highlight w:val="yellow"/>
        </w:rPr>
      </w:pPr>
      <w:r>
        <w:rPr>
          <w:rFonts w:cs="Times New Roman"/>
          <w:color w:val="000000"/>
          <w:highlight w:val="yellow"/>
        </w:rPr>
        <w:br w:type="page"/>
      </w:r>
    </w:p>
    <w:p w:rsidR="005B403C" w:rsidRPr="008306C4" w:rsidRDefault="00D2384D" w:rsidP="00D2384D">
      <w:pPr>
        <w:pStyle w:val="Heading2"/>
      </w:pPr>
      <w:bookmarkStart w:id="161" w:name="_Toc458956730"/>
      <w:r>
        <w:t xml:space="preserve">3.1 </w:t>
      </w:r>
      <w:r w:rsidR="005B403C" w:rsidRPr="008306C4">
        <w:t>General Overview</w:t>
      </w:r>
      <w:bookmarkEnd w:id="161"/>
    </w:p>
    <w:p w:rsidR="005B403C" w:rsidRPr="008306C4" w:rsidRDefault="005B403C" w:rsidP="005B403C">
      <w:pPr>
        <w:pStyle w:val="Heading2"/>
      </w:pPr>
    </w:p>
    <w:p w:rsidR="005B403C" w:rsidRPr="00FD5EA2" w:rsidRDefault="005B403C" w:rsidP="005B403C">
      <w:pPr>
        <w:pStyle w:val="BodyText"/>
        <w:rPr>
          <w:color w:val="auto"/>
        </w:rPr>
      </w:pPr>
      <w:r w:rsidRPr="00FD5EA2">
        <w:rPr>
          <w:color w:val="auto"/>
        </w:rPr>
        <w:t>Valley County</w:t>
      </w:r>
      <w:r w:rsidR="000C1114">
        <w:rPr>
          <w:color w:val="auto"/>
        </w:rPr>
        <w:t xml:space="preserve"> founded in 1893,</w:t>
      </w:r>
      <w:r w:rsidRPr="00FD5EA2">
        <w:rPr>
          <w:color w:val="auto"/>
        </w:rPr>
        <w:t xml:space="preserve"> is a county located </w:t>
      </w:r>
      <w:r w:rsidR="000C1114">
        <w:rPr>
          <w:color w:val="auto"/>
        </w:rPr>
        <w:t xml:space="preserve">in </w:t>
      </w:r>
      <w:r w:rsidR="000C1114" w:rsidRPr="00FD5EA2">
        <w:rPr>
          <w:color w:val="auto"/>
        </w:rPr>
        <w:t xml:space="preserve">the </w:t>
      </w:r>
      <w:r w:rsidR="000C1114" w:rsidRPr="001E77C6">
        <w:rPr>
          <w:noProof/>
          <w:color w:val="auto"/>
        </w:rPr>
        <w:t>northeastern</w:t>
      </w:r>
      <w:r w:rsidR="000C1114" w:rsidRPr="00FD5EA2">
        <w:rPr>
          <w:color w:val="auto"/>
        </w:rPr>
        <w:t xml:space="preserve"> part of </w:t>
      </w:r>
      <w:r w:rsidRPr="00FD5EA2">
        <w:rPr>
          <w:color w:val="auto"/>
        </w:rPr>
        <w:t xml:space="preserve">in the U.S. </w:t>
      </w:r>
      <w:r w:rsidR="00050A20">
        <w:rPr>
          <w:color w:val="auto"/>
        </w:rPr>
        <w:t>S</w:t>
      </w:r>
      <w:r w:rsidR="00050A20" w:rsidRPr="00FD5EA2">
        <w:rPr>
          <w:color w:val="auto"/>
        </w:rPr>
        <w:t>tate</w:t>
      </w:r>
      <w:r w:rsidRPr="00FD5EA2">
        <w:rPr>
          <w:color w:val="auto"/>
        </w:rPr>
        <w:t xml:space="preserve"> of Montana and the county seat is Glasgow. The total area is 5,062 square miles and 2.7% of the county is water. The population in 2010 was 7,369 and the population density is 1.5 people per square mile. The largest and only city in the county is Glasgow. </w:t>
      </w:r>
    </w:p>
    <w:p w:rsidR="005B403C" w:rsidRPr="00FD5EA2" w:rsidRDefault="005B403C" w:rsidP="005B403C">
      <w:pPr>
        <w:pStyle w:val="BodyText"/>
        <w:rPr>
          <w:color w:val="auto"/>
        </w:rPr>
      </w:pPr>
    </w:p>
    <w:p w:rsidR="005B403C" w:rsidRPr="00FD5EA2" w:rsidRDefault="005B403C" w:rsidP="005B403C">
      <w:pPr>
        <w:pStyle w:val="BodyText"/>
        <w:rPr>
          <w:color w:val="auto"/>
        </w:rPr>
      </w:pPr>
      <w:r w:rsidRPr="00FD5EA2">
        <w:rPr>
          <w:color w:val="auto"/>
        </w:rPr>
        <w:t>Valley County is bounded by Daniels and Roosevelt Counties on the east, McCone and Garfield Counties on the south, Phillips County on the west, and Saskatchewan, Canada on the north.  The Fort Peck Indian Reservation encompasses much of the eastern portion of the county. The City of Glasgow is the county seat and incorporated towns include Fort Peck, Nashua, and Opheim</w:t>
      </w:r>
      <w:r w:rsidR="00D2384D">
        <w:rPr>
          <w:color w:val="auto"/>
        </w:rPr>
        <w:t xml:space="preserve">, unincorporated areas </w:t>
      </w:r>
      <w:r w:rsidR="000C1114">
        <w:rPr>
          <w:color w:val="auto"/>
        </w:rPr>
        <w:t xml:space="preserve">include </w:t>
      </w:r>
      <w:r w:rsidR="00D2384D">
        <w:rPr>
          <w:color w:val="auto"/>
        </w:rPr>
        <w:t xml:space="preserve">Frazer, Lustre, Richmond, Hinsdale, and St. Marie. </w:t>
      </w:r>
      <w:r w:rsidRPr="00FD5EA2">
        <w:rPr>
          <w:color w:val="auto"/>
        </w:rPr>
        <w:t xml:space="preserve">Fort Peck Reservoir and the Fort Peck Dam </w:t>
      </w:r>
      <w:r w:rsidR="000C1114">
        <w:rPr>
          <w:noProof/>
          <w:color w:val="auto"/>
        </w:rPr>
        <w:t>form</w:t>
      </w:r>
      <w:r w:rsidRPr="00FD5EA2">
        <w:rPr>
          <w:color w:val="auto"/>
        </w:rPr>
        <w:t xml:space="preserve"> the southern county boundary.  The Milk River and Porcupine Creek flow into the Missouri River downstream from the dam.  </w:t>
      </w:r>
    </w:p>
    <w:p w:rsidR="005B403C" w:rsidRPr="00FD5EA2" w:rsidRDefault="005B403C" w:rsidP="005B403C">
      <w:pPr>
        <w:pStyle w:val="BodyText"/>
        <w:rPr>
          <w:color w:val="auto"/>
        </w:rPr>
      </w:pPr>
    </w:p>
    <w:p w:rsidR="005B403C" w:rsidRPr="005F2C68" w:rsidRDefault="005B403C" w:rsidP="00D2384D">
      <w:pPr>
        <w:pStyle w:val="Heading6"/>
        <w:rPr>
          <w:color w:val="FFFFFF" w:themeColor="background1"/>
        </w:rPr>
      </w:pPr>
      <w:bookmarkStart w:id="162" w:name="_Toc458960529"/>
      <w:r w:rsidRPr="005F2C68">
        <w:t xml:space="preserve">Table </w:t>
      </w:r>
      <w:r w:rsidR="001D0179">
        <w:t>9</w:t>
      </w:r>
      <w:r w:rsidRPr="005F2C68">
        <w:t>: Incorporated Cities and Towns in Valley County and Population</w:t>
      </w:r>
      <w:bookmarkEnd w:id="162"/>
      <w:r w:rsidRPr="005F2C68">
        <w:rPr>
          <w:color w:val="FFFFFF" w:themeColor="background1"/>
        </w:rPr>
        <w:tab/>
      </w:r>
    </w:p>
    <w:tbl>
      <w:tblPr>
        <w:tblStyle w:val="TableGrid"/>
        <w:tblW w:w="10080" w:type="dxa"/>
        <w:tblLayout w:type="fixed"/>
        <w:tblLook w:val="01E0"/>
      </w:tblPr>
      <w:tblGrid>
        <w:gridCol w:w="5688"/>
        <w:gridCol w:w="4392"/>
      </w:tblGrid>
      <w:tr w:rsidR="005946AC" w:rsidRPr="005F2C68" w:rsidTr="005946AC">
        <w:tc>
          <w:tcPr>
            <w:tcW w:w="5688" w:type="dxa"/>
            <w:shd w:val="clear" w:color="auto" w:fill="002060"/>
          </w:tcPr>
          <w:p w:rsidR="005946AC" w:rsidRPr="005946AC" w:rsidRDefault="005946AC" w:rsidP="005946AC">
            <w:pPr>
              <w:tabs>
                <w:tab w:val="left" w:pos="1440"/>
              </w:tabs>
              <w:autoSpaceDE w:val="0"/>
              <w:autoSpaceDN w:val="0"/>
              <w:adjustRightInd w:val="0"/>
              <w:ind w:right="342"/>
              <w:jc w:val="both"/>
              <w:rPr>
                <w:rFonts w:cs="Times New Roman"/>
                <w:b/>
              </w:rPr>
            </w:pPr>
            <w:r w:rsidRPr="005946AC">
              <w:rPr>
                <w:rFonts w:cs="Times New Roman"/>
                <w:b/>
              </w:rPr>
              <w:t>City/Town</w:t>
            </w:r>
            <w:r w:rsidRPr="005946AC">
              <w:rPr>
                <w:rFonts w:cs="Times New Roman"/>
                <w:b/>
              </w:rPr>
              <w:tab/>
            </w:r>
            <w:r w:rsidRPr="005946AC">
              <w:rPr>
                <w:rFonts w:cs="Times New Roman"/>
                <w:b/>
              </w:rPr>
              <w:tab/>
            </w:r>
            <w:r w:rsidRPr="005946AC">
              <w:rPr>
                <w:rFonts w:cs="Times New Roman"/>
                <w:b/>
              </w:rPr>
              <w:tab/>
            </w:r>
          </w:p>
        </w:tc>
        <w:tc>
          <w:tcPr>
            <w:tcW w:w="4392" w:type="dxa"/>
            <w:shd w:val="clear" w:color="auto" w:fill="002060"/>
          </w:tcPr>
          <w:p w:rsidR="005946AC" w:rsidRPr="005946AC" w:rsidRDefault="005946AC" w:rsidP="005B403C">
            <w:pPr>
              <w:tabs>
                <w:tab w:val="left" w:pos="1440"/>
                <w:tab w:val="left" w:pos="2142"/>
              </w:tabs>
              <w:autoSpaceDE w:val="0"/>
              <w:autoSpaceDN w:val="0"/>
              <w:adjustRightInd w:val="0"/>
              <w:ind w:right="432"/>
              <w:jc w:val="both"/>
              <w:rPr>
                <w:rFonts w:cs="Times New Roman"/>
                <w:b/>
              </w:rPr>
            </w:pPr>
            <w:r w:rsidRPr="005946AC">
              <w:rPr>
                <w:rFonts w:cs="Times New Roman"/>
                <w:b/>
              </w:rPr>
              <w:t>Population</w:t>
            </w:r>
          </w:p>
        </w:tc>
      </w:tr>
      <w:tr w:rsidR="005B403C" w:rsidRPr="005F2C68" w:rsidTr="005946AC">
        <w:tc>
          <w:tcPr>
            <w:tcW w:w="5688" w:type="dxa"/>
            <w:shd w:val="clear" w:color="auto" w:fill="9CC2E5" w:themeFill="accent1" w:themeFillTint="99"/>
          </w:tcPr>
          <w:p w:rsidR="005B403C" w:rsidRPr="00D2384D" w:rsidRDefault="005B403C" w:rsidP="005B403C">
            <w:pPr>
              <w:tabs>
                <w:tab w:val="left" w:pos="1440"/>
              </w:tabs>
              <w:autoSpaceDE w:val="0"/>
              <w:autoSpaceDN w:val="0"/>
              <w:adjustRightInd w:val="0"/>
              <w:ind w:right="342"/>
              <w:jc w:val="both"/>
              <w:rPr>
                <w:rFonts w:cs="Times New Roman"/>
                <w:b/>
              </w:rPr>
            </w:pPr>
            <w:r w:rsidRPr="00D2384D">
              <w:rPr>
                <w:rFonts w:cs="Times New Roman"/>
                <w:b/>
              </w:rPr>
              <w:t>Glasgow (County seat)</w:t>
            </w:r>
          </w:p>
        </w:tc>
        <w:tc>
          <w:tcPr>
            <w:tcW w:w="4392" w:type="dxa"/>
            <w:shd w:val="clear" w:color="auto" w:fill="9CC2E5" w:themeFill="accent1" w:themeFillTint="99"/>
          </w:tcPr>
          <w:p w:rsidR="005B403C" w:rsidRPr="00D2384D" w:rsidRDefault="005B403C" w:rsidP="005B403C">
            <w:pPr>
              <w:tabs>
                <w:tab w:val="left" w:pos="1440"/>
                <w:tab w:val="left" w:pos="2142"/>
              </w:tabs>
              <w:autoSpaceDE w:val="0"/>
              <w:autoSpaceDN w:val="0"/>
              <w:adjustRightInd w:val="0"/>
              <w:ind w:right="432"/>
              <w:jc w:val="both"/>
              <w:rPr>
                <w:rFonts w:cs="Times New Roman"/>
              </w:rPr>
            </w:pPr>
            <w:r w:rsidRPr="00D2384D">
              <w:rPr>
                <w:rFonts w:cs="Times New Roman"/>
              </w:rPr>
              <w:t>3,250</w:t>
            </w:r>
          </w:p>
        </w:tc>
      </w:tr>
      <w:tr w:rsidR="005B403C" w:rsidRPr="005F2C68" w:rsidTr="005946AC">
        <w:tc>
          <w:tcPr>
            <w:tcW w:w="5688" w:type="dxa"/>
            <w:shd w:val="clear" w:color="auto" w:fill="9CC2E5" w:themeFill="accent1" w:themeFillTint="99"/>
          </w:tcPr>
          <w:p w:rsidR="005B403C" w:rsidRPr="00D2384D" w:rsidRDefault="005B403C" w:rsidP="005B403C">
            <w:pPr>
              <w:tabs>
                <w:tab w:val="left" w:pos="1440"/>
              </w:tabs>
              <w:autoSpaceDE w:val="0"/>
              <w:autoSpaceDN w:val="0"/>
              <w:adjustRightInd w:val="0"/>
              <w:ind w:right="342"/>
              <w:jc w:val="both"/>
              <w:rPr>
                <w:rFonts w:cs="Times New Roman"/>
                <w:b/>
              </w:rPr>
            </w:pPr>
            <w:r w:rsidRPr="00D2384D">
              <w:rPr>
                <w:rFonts w:cs="Times New Roman"/>
                <w:b/>
              </w:rPr>
              <w:t>Fort Peck</w:t>
            </w:r>
          </w:p>
        </w:tc>
        <w:tc>
          <w:tcPr>
            <w:tcW w:w="4392" w:type="dxa"/>
            <w:shd w:val="clear" w:color="auto" w:fill="9CC2E5" w:themeFill="accent1" w:themeFillTint="99"/>
          </w:tcPr>
          <w:p w:rsidR="005B403C" w:rsidRPr="00D2384D" w:rsidRDefault="005B403C" w:rsidP="005B403C">
            <w:pPr>
              <w:tabs>
                <w:tab w:val="left" w:pos="1440"/>
              </w:tabs>
              <w:autoSpaceDE w:val="0"/>
              <w:autoSpaceDN w:val="0"/>
              <w:adjustRightInd w:val="0"/>
              <w:ind w:right="792"/>
              <w:jc w:val="both"/>
              <w:rPr>
                <w:rFonts w:cs="Times New Roman"/>
              </w:rPr>
            </w:pPr>
            <w:r w:rsidRPr="00D2384D">
              <w:rPr>
                <w:rFonts w:cs="Times New Roman"/>
              </w:rPr>
              <w:t>233</w:t>
            </w:r>
          </w:p>
        </w:tc>
      </w:tr>
      <w:tr w:rsidR="005B403C" w:rsidRPr="005F2C68" w:rsidTr="005946AC">
        <w:tc>
          <w:tcPr>
            <w:tcW w:w="5688" w:type="dxa"/>
            <w:shd w:val="clear" w:color="auto" w:fill="9CC2E5" w:themeFill="accent1" w:themeFillTint="99"/>
          </w:tcPr>
          <w:p w:rsidR="005B403C" w:rsidRPr="00D2384D" w:rsidRDefault="005B403C" w:rsidP="005B403C">
            <w:pPr>
              <w:tabs>
                <w:tab w:val="left" w:pos="1440"/>
              </w:tabs>
              <w:autoSpaceDE w:val="0"/>
              <w:autoSpaceDN w:val="0"/>
              <w:adjustRightInd w:val="0"/>
              <w:ind w:right="342"/>
              <w:jc w:val="both"/>
              <w:rPr>
                <w:rFonts w:cs="Times New Roman"/>
                <w:b/>
              </w:rPr>
            </w:pPr>
            <w:r w:rsidRPr="00D2384D">
              <w:rPr>
                <w:rFonts w:cs="Times New Roman"/>
                <w:b/>
              </w:rPr>
              <w:t>Nashua</w:t>
            </w:r>
          </w:p>
        </w:tc>
        <w:tc>
          <w:tcPr>
            <w:tcW w:w="4392" w:type="dxa"/>
            <w:shd w:val="clear" w:color="auto" w:fill="9CC2E5" w:themeFill="accent1" w:themeFillTint="99"/>
          </w:tcPr>
          <w:p w:rsidR="005B403C" w:rsidRPr="00D2384D" w:rsidRDefault="005B403C" w:rsidP="005B403C">
            <w:pPr>
              <w:tabs>
                <w:tab w:val="left" w:pos="1440"/>
              </w:tabs>
              <w:autoSpaceDE w:val="0"/>
              <w:autoSpaceDN w:val="0"/>
              <w:adjustRightInd w:val="0"/>
              <w:ind w:right="792"/>
              <w:jc w:val="both"/>
              <w:rPr>
                <w:rFonts w:cs="Times New Roman"/>
              </w:rPr>
            </w:pPr>
            <w:r w:rsidRPr="00D2384D">
              <w:rPr>
                <w:rFonts w:cs="Times New Roman"/>
              </w:rPr>
              <w:t>290</w:t>
            </w:r>
          </w:p>
        </w:tc>
      </w:tr>
      <w:tr w:rsidR="005B403C" w:rsidRPr="005F2C68" w:rsidTr="005946AC">
        <w:tc>
          <w:tcPr>
            <w:tcW w:w="5688" w:type="dxa"/>
            <w:shd w:val="clear" w:color="auto" w:fill="9CC2E5" w:themeFill="accent1" w:themeFillTint="99"/>
          </w:tcPr>
          <w:p w:rsidR="005B403C" w:rsidRPr="00D2384D" w:rsidRDefault="005B403C" w:rsidP="005B403C">
            <w:pPr>
              <w:tabs>
                <w:tab w:val="left" w:pos="1440"/>
              </w:tabs>
              <w:autoSpaceDE w:val="0"/>
              <w:autoSpaceDN w:val="0"/>
              <w:adjustRightInd w:val="0"/>
              <w:ind w:right="342"/>
              <w:jc w:val="both"/>
              <w:rPr>
                <w:rFonts w:cs="Times New Roman"/>
                <w:b/>
              </w:rPr>
            </w:pPr>
            <w:r w:rsidRPr="00D2384D">
              <w:rPr>
                <w:rFonts w:cs="Times New Roman"/>
                <w:b/>
              </w:rPr>
              <w:t>Opheim</w:t>
            </w:r>
          </w:p>
        </w:tc>
        <w:tc>
          <w:tcPr>
            <w:tcW w:w="4392" w:type="dxa"/>
            <w:shd w:val="clear" w:color="auto" w:fill="9CC2E5" w:themeFill="accent1" w:themeFillTint="99"/>
          </w:tcPr>
          <w:p w:rsidR="005B403C" w:rsidRPr="00D2384D" w:rsidRDefault="005B403C" w:rsidP="005B403C">
            <w:pPr>
              <w:tabs>
                <w:tab w:val="left" w:pos="1440"/>
              </w:tabs>
              <w:autoSpaceDE w:val="0"/>
              <w:autoSpaceDN w:val="0"/>
              <w:adjustRightInd w:val="0"/>
              <w:ind w:right="792"/>
              <w:jc w:val="both"/>
              <w:rPr>
                <w:rFonts w:cs="Times New Roman"/>
              </w:rPr>
            </w:pPr>
            <w:r w:rsidRPr="00D2384D">
              <w:rPr>
                <w:rFonts w:cs="Times New Roman"/>
              </w:rPr>
              <w:t>85</w:t>
            </w:r>
          </w:p>
        </w:tc>
      </w:tr>
      <w:tr w:rsidR="005B403C" w:rsidRPr="005F2C68" w:rsidTr="005946AC">
        <w:tc>
          <w:tcPr>
            <w:tcW w:w="5688" w:type="dxa"/>
            <w:shd w:val="clear" w:color="auto" w:fill="9CC2E5" w:themeFill="accent1" w:themeFillTint="99"/>
          </w:tcPr>
          <w:p w:rsidR="005B403C" w:rsidRPr="00D2384D" w:rsidRDefault="005B403C" w:rsidP="005B403C">
            <w:pPr>
              <w:tabs>
                <w:tab w:val="left" w:pos="1440"/>
              </w:tabs>
              <w:autoSpaceDE w:val="0"/>
              <w:autoSpaceDN w:val="0"/>
              <w:adjustRightInd w:val="0"/>
              <w:ind w:right="342"/>
              <w:jc w:val="both"/>
              <w:rPr>
                <w:rFonts w:cs="Times New Roman"/>
                <w:b/>
              </w:rPr>
            </w:pPr>
            <w:r w:rsidRPr="00D2384D">
              <w:rPr>
                <w:rFonts w:cs="Times New Roman"/>
                <w:b/>
              </w:rPr>
              <w:t>Frazer*</w:t>
            </w:r>
          </w:p>
        </w:tc>
        <w:tc>
          <w:tcPr>
            <w:tcW w:w="4392" w:type="dxa"/>
            <w:shd w:val="clear" w:color="auto" w:fill="9CC2E5" w:themeFill="accent1" w:themeFillTint="99"/>
          </w:tcPr>
          <w:p w:rsidR="005B403C" w:rsidRPr="00D2384D" w:rsidRDefault="005B403C" w:rsidP="005B403C">
            <w:pPr>
              <w:tabs>
                <w:tab w:val="left" w:pos="1440"/>
              </w:tabs>
              <w:autoSpaceDE w:val="0"/>
              <w:autoSpaceDN w:val="0"/>
              <w:adjustRightInd w:val="0"/>
              <w:ind w:right="792"/>
              <w:jc w:val="both"/>
              <w:rPr>
                <w:rFonts w:cs="Times New Roman"/>
              </w:rPr>
            </w:pPr>
            <w:r w:rsidRPr="00D2384D">
              <w:rPr>
                <w:rFonts w:cs="Times New Roman"/>
              </w:rPr>
              <w:t>362</w:t>
            </w:r>
          </w:p>
        </w:tc>
      </w:tr>
      <w:tr w:rsidR="005B403C" w:rsidRPr="005F2C68" w:rsidTr="005946AC">
        <w:tc>
          <w:tcPr>
            <w:tcW w:w="5688" w:type="dxa"/>
            <w:shd w:val="clear" w:color="auto" w:fill="9CC2E5" w:themeFill="accent1" w:themeFillTint="99"/>
          </w:tcPr>
          <w:p w:rsidR="005B403C" w:rsidRPr="00D2384D" w:rsidRDefault="005B403C" w:rsidP="005B403C">
            <w:pPr>
              <w:tabs>
                <w:tab w:val="left" w:pos="1440"/>
              </w:tabs>
              <w:autoSpaceDE w:val="0"/>
              <w:autoSpaceDN w:val="0"/>
              <w:adjustRightInd w:val="0"/>
              <w:ind w:right="342"/>
              <w:jc w:val="both"/>
              <w:rPr>
                <w:rFonts w:cs="Times New Roman"/>
                <w:b/>
              </w:rPr>
            </w:pPr>
            <w:r w:rsidRPr="00D2384D">
              <w:rPr>
                <w:rFonts w:cs="Times New Roman"/>
                <w:b/>
              </w:rPr>
              <w:t>Hinsdale*</w:t>
            </w:r>
          </w:p>
        </w:tc>
        <w:tc>
          <w:tcPr>
            <w:tcW w:w="4392" w:type="dxa"/>
            <w:shd w:val="clear" w:color="auto" w:fill="9CC2E5" w:themeFill="accent1" w:themeFillTint="99"/>
          </w:tcPr>
          <w:p w:rsidR="005B403C" w:rsidRPr="00D2384D" w:rsidRDefault="005B403C" w:rsidP="005B403C">
            <w:pPr>
              <w:tabs>
                <w:tab w:val="left" w:pos="1440"/>
              </w:tabs>
              <w:autoSpaceDE w:val="0"/>
              <w:autoSpaceDN w:val="0"/>
              <w:adjustRightInd w:val="0"/>
              <w:ind w:right="792"/>
              <w:jc w:val="both"/>
              <w:rPr>
                <w:rFonts w:cs="Times New Roman"/>
              </w:rPr>
            </w:pPr>
            <w:r w:rsidRPr="00D2384D">
              <w:rPr>
                <w:rFonts w:cs="Times New Roman"/>
              </w:rPr>
              <w:t>217</w:t>
            </w:r>
          </w:p>
        </w:tc>
      </w:tr>
      <w:tr w:rsidR="005B403C" w:rsidRPr="005F2C68" w:rsidTr="005946AC">
        <w:tc>
          <w:tcPr>
            <w:tcW w:w="5688" w:type="dxa"/>
            <w:shd w:val="clear" w:color="auto" w:fill="9CC2E5" w:themeFill="accent1" w:themeFillTint="99"/>
          </w:tcPr>
          <w:p w:rsidR="005B403C" w:rsidRPr="00D2384D" w:rsidRDefault="005B403C" w:rsidP="005B403C">
            <w:pPr>
              <w:tabs>
                <w:tab w:val="left" w:pos="1440"/>
              </w:tabs>
              <w:autoSpaceDE w:val="0"/>
              <w:autoSpaceDN w:val="0"/>
              <w:adjustRightInd w:val="0"/>
              <w:ind w:right="342"/>
              <w:jc w:val="both"/>
              <w:rPr>
                <w:rFonts w:cs="Times New Roman"/>
                <w:b/>
              </w:rPr>
            </w:pPr>
            <w:r w:rsidRPr="00D2384D">
              <w:rPr>
                <w:rFonts w:cs="Times New Roman"/>
                <w:b/>
              </w:rPr>
              <w:t>St. Marie*</w:t>
            </w:r>
          </w:p>
        </w:tc>
        <w:tc>
          <w:tcPr>
            <w:tcW w:w="4392" w:type="dxa"/>
            <w:shd w:val="clear" w:color="auto" w:fill="9CC2E5" w:themeFill="accent1" w:themeFillTint="99"/>
          </w:tcPr>
          <w:p w:rsidR="005B403C" w:rsidRPr="00D2384D" w:rsidRDefault="005B403C" w:rsidP="005B403C">
            <w:pPr>
              <w:tabs>
                <w:tab w:val="left" w:pos="1440"/>
              </w:tabs>
              <w:autoSpaceDE w:val="0"/>
              <w:autoSpaceDN w:val="0"/>
              <w:adjustRightInd w:val="0"/>
              <w:ind w:right="792"/>
              <w:jc w:val="both"/>
              <w:rPr>
                <w:rFonts w:cs="Times New Roman"/>
              </w:rPr>
            </w:pPr>
            <w:r w:rsidRPr="00D2384D">
              <w:rPr>
                <w:rFonts w:cs="Times New Roman"/>
              </w:rPr>
              <w:t>264</w:t>
            </w:r>
          </w:p>
        </w:tc>
      </w:tr>
    </w:tbl>
    <w:p w:rsidR="005B403C" w:rsidRPr="00D2384D" w:rsidRDefault="005B403C" w:rsidP="005B403C">
      <w:pPr>
        <w:pStyle w:val="BodyText"/>
        <w:rPr>
          <w:color w:val="auto"/>
        </w:rPr>
      </w:pPr>
      <w:r w:rsidRPr="00D2384D">
        <w:rPr>
          <w:color w:val="auto"/>
        </w:rPr>
        <w:t xml:space="preserve">*These are </w:t>
      </w:r>
      <w:r w:rsidRPr="001E77C6">
        <w:rPr>
          <w:noProof/>
          <w:color w:val="auto"/>
        </w:rPr>
        <w:t>census</w:t>
      </w:r>
      <w:r w:rsidR="001E77C6">
        <w:rPr>
          <w:noProof/>
          <w:color w:val="auto"/>
        </w:rPr>
        <w:t>-</w:t>
      </w:r>
      <w:r w:rsidRPr="001E77C6">
        <w:rPr>
          <w:noProof/>
          <w:color w:val="auto"/>
        </w:rPr>
        <w:t>designated</w:t>
      </w:r>
      <w:r w:rsidRPr="00D2384D">
        <w:rPr>
          <w:color w:val="auto"/>
        </w:rPr>
        <w:t xml:space="preserve"> places</w:t>
      </w:r>
    </w:p>
    <w:p w:rsidR="005B403C" w:rsidRDefault="005B403C" w:rsidP="005B403C">
      <w:pPr>
        <w:pStyle w:val="Heading5"/>
      </w:pPr>
    </w:p>
    <w:p w:rsidR="005B403C" w:rsidRPr="005F2C68" w:rsidRDefault="001D0179" w:rsidP="00D2384D">
      <w:pPr>
        <w:pStyle w:val="Heading6"/>
      </w:pPr>
      <w:bookmarkStart w:id="163" w:name="_Toc458960530"/>
      <w:r>
        <w:t>Figure 2</w:t>
      </w:r>
      <w:r w:rsidR="005B403C" w:rsidRPr="005F2C68">
        <w:t>: Map of Valley County</w:t>
      </w:r>
      <w:bookmarkEnd w:id="163"/>
    </w:p>
    <w:p w:rsidR="005B403C" w:rsidRPr="00655140" w:rsidRDefault="005B403C" w:rsidP="005B403C">
      <w:pPr>
        <w:pStyle w:val="BodyText"/>
        <w:rPr>
          <w:highlight w:val="yellow"/>
        </w:rPr>
      </w:pPr>
    </w:p>
    <w:p w:rsidR="005B403C" w:rsidRPr="00655140" w:rsidRDefault="005B403C" w:rsidP="005B403C">
      <w:pPr>
        <w:pStyle w:val="BodyText"/>
        <w:rPr>
          <w:highlight w:val="yellow"/>
        </w:rPr>
      </w:pPr>
      <w:r>
        <w:rPr>
          <w:noProof/>
        </w:rPr>
        <w:drawing>
          <wp:inline distT="0" distB="0" distL="0" distR="0">
            <wp:extent cx="5603427" cy="3228975"/>
            <wp:effectExtent l="0" t="0" r="0" b="0"/>
            <wp:docPr id="12" name="Picture 12" descr="Map of Montana highlighting Valley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 of Montana highlighting Valley County"/>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4285" cy="3229469"/>
                    </a:xfrm>
                    <a:prstGeom prst="rect">
                      <a:avLst/>
                    </a:prstGeom>
                    <a:noFill/>
                    <a:ln>
                      <a:noFill/>
                    </a:ln>
                  </pic:spPr>
                </pic:pic>
              </a:graphicData>
            </a:graphic>
          </wp:inline>
        </w:drawing>
      </w:r>
    </w:p>
    <w:p w:rsidR="005B403C" w:rsidRPr="00655140" w:rsidRDefault="005B403C" w:rsidP="005B403C">
      <w:pPr>
        <w:pStyle w:val="Heading2"/>
        <w:rPr>
          <w:highlight w:val="yellow"/>
        </w:rPr>
      </w:pPr>
    </w:p>
    <w:p w:rsidR="005B403C" w:rsidRPr="00696A73" w:rsidRDefault="005B403C" w:rsidP="005B403C">
      <w:pPr>
        <w:pStyle w:val="BodyText"/>
      </w:pPr>
    </w:p>
    <w:p w:rsidR="005B403C" w:rsidRDefault="00D2384D" w:rsidP="00D2384D">
      <w:pPr>
        <w:pStyle w:val="Heading3"/>
      </w:pPr>
      <w:bookmarkStart w:id="164" w:name="_Toc458956731"/>
      <w:r>
        <w:t xml:space="preserve">3.1.1 </w:t>
      </w:r>
      <w:r w:rsidR="005B403C" w:rsidRPr="00696A73">
        <w:t>Historical Setting:</w:t>
      </w:r>
      <w:bookmarkEnd w:id="164"/>
    </w:p>
    <w:p w:rsidR="005B403C" w:rsidRPr="00D2384D" w:rsidRDefault="005B403C" w:rsidP="005B403C">
      <w:pPr>
        <w:pStyle w:val="BodyText"/>
        <w:rPr>
          <w:color w:val="auto"/>
          <w:vertAlign w:val="superscript"/>
        </w:rPr>
      </w:pPr>
      <w:r w:rsidRPr="00D2384D">
        <w:rPr>
          <w:color w:val="auto"/>
        </w:rPr>
        <w:t>American Indians inh</w:t>
      </w:r>
      <w:r w:rsidR="009F7682">
        <w:rPr>
          <w:color w:val="auto"/>
        </w:rPr>
        <w:t>abited the region for centuriesand these nomadic tribes were provided ample food from the</w:t>
      </w:r>
      <w:r w:rsidRPr="00D2384D">
        <w:rPr>
          <w:color w:val="auto"/>
        </w:rPr>
        <w:t xml:space="preserve"> extensive </w:t>
      </w:r>
      <w:hyperlink r:id="rId13" w:tooltip="Bison" w:history="1">
        <w:r w:rsidRPr="00D2384D">
          <w:rPr>
            <w:color w:val="auto"/>
          </w:rPr>
          <w:t>buffalo</w:t>
        </w:r>
      </w:hyperlink>
      <w:r w:rsidRPr="00D2384D">
        <w:rPr>
          <w:color w:val="auto"/>
        </w:rPr>
        <w:t> and </w:t>
      </w:r>
      <w:hyperlink r:id="rId14" w:tooltip="Pronghorn antelope" w:history="1">
        <w:r w:rsidRPr="00D2384D">
          <w:rPr>
            <w:color w:val="auto"/>
          </w:rPr>
          <w:t>pronghorn antelope</w:t>
        </w:r>
      </w:hyperlink>
      <w:r w:rsidRPr="00D2384D">
        <w:rPr>
          <w:color w:val="auto"/>
        </w:rPr>
        <w:t> herds</w:t>
      </w:r>
      <w:r w:rsidR="009F7682">
        <w:rPr>
          <w:color w:val="auto"/>
        </w:rPr>
        <w:t xml:space="preserve">.  </w:t>
      </w:r>
      <w:r w:rsidRPr="00D2384D">
        <w:rPr>
          <w:color w:val="auto"/>
        </w:rPr>
        <w:t xml:space="preserve">The </w:t>
      </w:r>
      <w:r w:rsidRPr="001E77C6">
        <w:rPr>
          <w:noProof/>
          <w:color w:val="auto"/>
        </w:rPr>
        <w:t>Nakoda</w:t>
      </w:r>
      <w:r w:rsidRPr="00D2384D">
        <w:rPr>
          <w:color w:val="auto"/>
        </w:rPr>
        <w:t xml:space="preserve">, </w:t>
      </w:r>
      <w:r w:rsidRPr="00860392">
        <w:rPr>
          <w:noProof/>
          <w:color w:val="auto"/>
        </w:rPr>
        <w:t>Lakota</w:t>
      </w:r>
      <w:r w:rsidR="00860392">
        <w:rPr>
          <w:noProof/>
          <w:color w:val="auto"/>
        </w:rPr>
        <w:t>,</w:t>
      </w:r>
      <w:r w:rsidRPr="00D2384D">
        <w:rPr>
          <w:color w:val="auto"/>
        </w:rPr>
        <w:t xml:space="preserve"> and Dakota peoples alternately inhabited and claimed the region from the 16th to the late 19th centuries. In 1804 the </w:t>
      </w:r>
      <w:hyperlink r:id="rId15" w:tooltip="Lewis and Clark expedition" w:history="1">
        <w:r w:rsidRPr="00D2384D">
          <w:rPr>
            <w:color w:val="auto"/>
          </w:rPr>
          <w:t>Lewis and Clark expedition</w:t>
        </w:r>
      </w:hyperlink>
      <w:r w:rsidRPr="00D2384D">
        <w:rPr>
          <w:color w:val="auto"/>
        </w:rPr>
        <w:t xml:space="preserve"> came within 15 miles of the future site of the city of Glasgow and noted the extensive herds of buffalo and various game. In 1851 the US government formed the first treaty with the Native American tribes, in 1885 the tribes engaged in the last known buffalo hunt in the region, and in 1887 a treaty was signed where the tribes surrendered 17.5 million acres, </w:t>
      </w:r>
      <w:r w:rsidR="009F7682">
        <w:rPr>
          <w:color w:val="auto"/>
        </w:rPr>
        <w:t>and in</w:t>
      </w:r>
      <w:r w:rsidRPr="00D2384D">
        <w:rPr>
          <w:color w:val="auto"/>
        </w:rPr>
        <w:t xml:space="preserve"> 1888 the </w:t>
      </w:r>
      <w:hyperlink r:id="rId16" w:tooltip="Fort Peck Indian Reservation" w:history="1">
        <w:r w:rsidRPr="00D2384D">
          <w:rPr>
            <w:color w:val="auto"/>
          </w:rPr>
          <w:t>Fort Peck Indian Reservation</w:t>
        </w:r>
      </w:hyperlink>
      <w:r w:rsidRPr="00D2384D">
        <w:rPr>
          <w:color w:val="auto"/>
        </w:rPr>
        <w:t> </w:t>
      </w:r>
      <w:r w:rsidR="009F7682">
        <w:rPr>
          <w:color w:val="auto"/>
        </w:rPr>
        <w:t>was formed removing t</w:t>
      </w:r>
      <w:r w:rsidRPr="00D2384D">
        <w:rPr>
          <w:color w:val="auto"/>
        </w:rPr>
        <w:t>he tribes from the Glasgow area.</w:t>
      </w:r>
    </w:p>
    <w:p w:rsidR="005B403C" w:rsidRPr="00D2384D" w:rsidRDefault="005B403C" w:rsidP="005B403C">
      <w:pPr>
        <w:pStyle w:val="BodyText"/>
        <w:rPr>
          <w:color w:val="auto"/>
        </w:rPr>
      </w:pPr>
    </w:p>
    <w:p w:rsidR="005B403C" w:rsidRPr="00D2384D" w:rsidRDefault="005B403C" w:rsidP="005B403C">
      <w:pPr>
        <w:pStyle w:val="BodyText"/>
        <w:rPr>
          <w:color w:val="auto"/>
        </w:rPr>
      </w:pPr>
      <w:r w:rsidRPr="00D2384D">
        <w:rPr>
          <w:color w:val="auto"/>
        </w:rPr>
        <w:t>Glasgow</w:t>
      </w:r>
      <w:r w:rsidR="009F7682">
        <w:rPr>
          <w:color w:val="auto"/>
        </w:rPr>
        <w:t>, named after the city in Scotland,</w:t>
      </w:r>
      <w:r w:rsidRPr="00D2384D">
        <w:rPr>
          <w:color w:val="auto"/>
        </w:rPr>
        <w:t xml:space="preserve"> was founded in 1887 as a railroad town by </w:t>
      </w:r>
      <w:hyperlink r:id="rId17" w:tooltip="James J. Hill" w:history="1">
        <w:r w:rsidRPr="00D2384D">
          <w:rPr>
            <w:color w:val="auto"/>
          </w:rPr>
          <w:t>James J. Hill</w:t>
        </w:r>
      </w:hyperlink>
      <w:r w:rsidRPr="00D2384D">
        <w:rPr>
          <w:color w:val="auto"/>
        </w:rPr>
        <w:t>, who was responsible for creating many communities along the </w:t>
      </w:r>
      <w:hyperlink r:id="rId18" w:tooltip="Hi-Line" w:history="1">
        <w:r w:rsidRPr="00D2384D">
          <w:rPr>
            <w:color w:val="auto"/>
          </w:rPr>
          <w:t>Hi-Line</w:t>
        </w:r>
      </w:hyperlink>
      <w:r w:rsidRPr="00D2384D">
        <w:rPr>
          <w:color w:val="auto"/>
        </w:rPr>
        <w:t>. Glasgow grew during the 1930s when President </w:t>
      </w:r>
      <w:hyperlink r:id="rId19" w:tooltip="Franklin Roosevelt" w:history="1">
        <w:r w:rsidRPr="00D2384D">
          <w:rPr>
            <w:color w:val="auto"/>
          </w:rPr>
          <w:t>Franklin Roosevelt</w:t>
        </w:r>
      </w:hyperlink>
      <w:r w:rsidRPr="00D2384D">
        <w:rPr>
          <w:color w:val="auto"/>
        </w:rPr>
        <w:t> authorized the construction of the </w:t>
      </w:r>
      <w:hyperlink r:id="rId20" w:tooltip="Fort Peck Dam" w:history="1">
        <w:r w:rsidRPr="00D2384D">
          <w:rPr>
            <w:color w:val="auto"/>
          </w:rPr>
          <w:t>Fort Peck Dam</w:t>
        </w:r>
      </w:hyperlink>
      <w:r w:rsidRPr="00D2384D">
        <w:rPr>
          <w:color w:val="auto"/>
        </w:rPr>
        <w:t>, which became a major source of employment for the Glasgow area.</w:t>
      </w:r>
    </w:p>
    <w:p w:rsidR="005B403C" w:rsidRPr="00D2384D" w:rsidRDefault="005B403C" w:rsidP="005B403C">
      <w:pPr>
        <w:pStyle w:val="BodyText"/>
        <w:rPr>
          <w:color w:val="auto"/>
        </w:rPr>
      </w:pPr>
    </w:p>
    <w:p w:rsidR="005B403C" w:rsidRPr="00D2384D" w:rsidRDefault="005B403C" w:rsidP="005B403C">
      <w:pPr>
        <w:pStyle w:val="BodyText"/>
        <w:rPr>
          <w:color w:val="auto"/>
          <w:vertAlign w:val="superscript"/>
        </w:rPr>
      </w:pPr>
      <w:r w:rsidRPr="00D2384D">
        <w:rPr>
          <w:color w:val="auto"/>
        </w:rPr>
        <w:t>During World War II the </w:t>
      </w:r>
      <w:hyperlink r:id="rId21" w:tooltip="Glasgow Army Airfield" w:history="1">
        <w:r w:rsidRPr="00D2384D">
          <w:rPr>
            <w:color w:val="auto"/>
          </w:rPr>
          <w:t>Glasgow Army Airfield</w:t>
        </w:r>
      </w:hyperlink>
      <w:r w:rsidRPr="00D2384D">
        <w:rPr>
          <w:color w:val="auto"/>
        </w:rPr>
        <w:t xml:space="preserve"> housed the 96th Bombardment Squadron </w:t>
      </w:r>
      <w:r w:rsidR="009F7682">
        <w:rPr>
          <w:color w:val="auto"/>
        </w:rPr>
        <w:t xml:space="preserve">and 614th Bombardment Squadron, which flew the </w:t>
      </w:r>
      <w:r w:rsidRPr="00D2384D">
        <w:rPr>
          <w:color w:val="auto"/>
        </w:rPr>
        <w:t>B-17 Flying Fortresses, at different times during the war. Starting in December 1944 a German POW camp was established at the facility, lasting until the end of the war. After the war ended the base was closed, and part of the facility eventually became the present day Glasgow Airport. Glasgow was the death place of Lieutenant Colonel </w:t>
      </w:r>
      <w:hyperlink r:id="rId22" w:tooltip="Ronald Speirs" w:history="1">
        <w:r w:rsidRPr="00D2384D">
          <w:rPr>
            <w:color w:val="auto"/>
          </w:rPr>
          <w:t>Ronald Speirs</w:t>
        </w:r>
      </w:hyperlink>
      <w:r w:rsidRPr="00D2384D">
        <w:rPr>
          <w:color w:val="auto"/>
        </w:rPr>
        <w:t>, famed member of Easy Company, 101st Airborne.</w:t>
      </w:r>
    </w:p>
    <w:p w:rsidR="005B403C" w:rsidRPr="00D2384D" w:rsidRDefault="005B403C" w:rsidP="005B403C">
      <w:pPr>
        <w:pStyle w:val="BodyText"/>
        <w:rPr>
          <w:color w:val="auto"/>
        </w:rPr>
      </w:pPr>
    </w:p>
    <w:p w:rsidR="005B403C" w:rsidRPr="00D2384D" w:rsidRDefault="005B403C" w:rsidP="005B403C">
      <w:pPr>
        <w:pStyle w:val="BodyText"/>
        <w:rPr>
          <w:color w:val="auto"/>
        </w:rPr>
      </w:pPr>
      <w:r w:rsidRPr="00D2384D">
        <w:rPr>
          <w:color w:val="auto"/>
        </w:rPr>
        <w:t>In the 1960s the population rose to about 6,400 due to the nearby presence of the </w:t>
      </w:r>
      <w:hyperlink r:id="rId23" w:tooltip="Glasgow Air Force Base" w:history="1">
        <w:r w:rsidRPr="00D2384D">
          <w:rPr>
            <w:color w:val="auto"/>
          </w:rPr>
          <w:t>Glasgow Air Force Base</w:t>
        </w:r>
      </w:hyperlink>
      <w:r w:rsidR="009F7682">
        <w:rPr>
          <w:color w:val="auto"/>
        </w:rPr>
        <w:t>, which was home to the Strategic Air Command (</w:t>
      </w:r>
      <w:r w:rsidRPr="00D2384D">
        <w:rPr>
          <w:color w:val="auto"/>
        </w:rPr>
        <w:t>SAC</w:t>
      </w:r>
      <w:r w:rsidR="009F7682">
        <w:rPr>
          <w:color w:val="auto"/>
        </w:rPr>
        <w:t>)</w:t>
      </w:r>
      <w:r w:rsidRPr="00D2384D">
        <w:rPr>
          <w:color w:val="auto"/>
        </w:rPr>
        <w:t xml:space="preserve"> air command and </w:t>
      </w:r>
      <w:r w:rsidR="009F7682">
        <w:rPr>
          <w:color w:val="auto"/>
        </w:rPr>
        <w:t>B-52 bombers, which were</w:t>
      </w:r>
      <w:r w:rsidRPr="00D2384D">
        <w:rPr>
          <w:color w:val="auto"/>
        </w:rPr>
        <w:t xml:space="preserve"> used during the </w:t>
      </w:r>
      <w:hyperlink r:id="rId24" w:tooltip="Vietnam War" w:history="1">
        <w:r w:rsidRPr="00D2384D">
          <w:rPr>
            <w:color w:val="auto"/>
          </w:rPr>
          <w:t>Vietnam War</w:t>
        </w:r>
      </w:hyperlink>
      <w:r w:rsidR="009F7682">
        <w:rPr>
          <w:color w:val="auto"/>
        </w:rPr>
        <w:t xml:space="preserve"> and </w:t>
      </w:r>
      <w:r w:rsidRPr="00D2384D">
        <w:rPr>
          <w:color w:val="auto"/>
        </w:rPr>
        <w:t>the </w:t>
      </w:r>
      <w:hyperlink r:id="rId25" w:tooltip="Cold War" w:history="1">
        <w:r w:rsidRPr="00D2384D">
          <w:rPr>
            <w:color w:val="auto"/>
          </w:rPr>
          <w:t>Cold War</w:t>
        </w:r>
      </w:hyperlink>
      <w:r w:rsidRPr="00D2384D">
        <w:rPr>
          <w:color w:val="auto"/>
        </w:rPr>
        <w:t xml:space="preserve">. A significant amount of mid-century modern </w:t>
      </w:r>
      <w:r w:rsidR="00FD5EA2" w:rsidRPr="00D2384D">
        <w:rPr>
          <w:color w:val="auto"/>
        </w:rPr>
        <w:t>a</w:t>
      </w:r>
      <w:r w:rsidR="009F7682">
        <w:rPr>
          <w:color w:val="auto"/>
        </w:rPr>
        <w:t>rchitecture, much of which survives to this day,</w:t>
      </w:r>
      <w:r w:rsidRPr="00D2384D">
        <w:rPr>
          <w:color w:val="auto"/>
        </w:rPr>
        <w:t xml:space="preserve"> w</w:t>
      </w:r>
      <w:r w:rsidR="009F7682">
        <w:rPr>
          <w:color w:val="auto"/>
        </w:rPr>
        <w:t xml:space="preserve">as built in Glasgow during this period.  </w:t>
      </w:r>
      <w:r w:rsidRPr="00D2384D">
        <w:rPr>
          <w:color w:val="auto"/>
        </w:rPr>
        <w:t xml:space="preserve">After the </w:t>
      </w:r>
      <w:r w:rsidRPr="001E77C6">
        <w:rPr>
          <w:noProof/>
          <w:color w:val="auto"/>
        </w:rPr>
        <w:t>deactivation</w:t>
      </w:r>
      <w:r w:rsidRPr="00D2384D">
        <w:rPr>
          <w:color w:val="auto"/>
        </w:rPr>
        <w:t xml:space="preserve"> and closure of the base in 1969, Glasgow's population </w:t>
      </w:r>
      <w:r w:rsidR="00F21CF6">
        <w:rPr>
          <w:color w:val="auto"/>
        </w:rPr>
        <w:t xml:space="preserve">began declining, reaching about </w:t>
      </w:r>
      <w:r w:rsidRPr="00D2384D">
        <w:rPr>
          <w:color w:val="auto"/>
        </w:rPr>
        <w:t xml:space="preserve">half its </w:t>
      </w:r>
      <w:r w:rsidR="00F21CF6">
        <w:rPr>
          <w:color w:val="auto"/>
        </w:rPr>
        <w:t>pre-base closure maximum by 1990.  The population l</w:t>
      </w:r>
      <w:r w:rsidRPr="00D2384D">
        <w:rPr>
          <w:color w:val="auto"/>
        </w:rPr>
        <w:t>oss rate stabilized </w:t>
      </w:r>
      <w:r w:rsidR="00F21CF6">
        <w:rPr>
          <w:color w:val="auto"/>
        </w:rPr>
        <w:t xml:space="preserve">in 90s and </w:t>
      </w:r>
      <w:r w:rsidRPr="00D2384D">
        <w:rPr>
          <w:color w:val="auto"/>
        </w:rPr>
        <w:t>Glasgow currently functions as the major regional administrative, shopping</w:t>
      </w:r>
      <w:r w:rsidR="00F21CF6">
        <w:rPr>
          <w:color w:val="auto"/>
        </w:rPr>
        <w:t>,</w:t>
      </w:r>
      <w:r w:rsidRPr="00D2384D">
        <w:rPr>
          <w:color w:val="auto"/>
        </w:rPr>
        <w:t xml:space="preserve"> and service hub for Valley County and </w:t>
      </w:r>
      <w:r w:rsidR="00F21CF6">
        <w:rPr>
          <w:color w:val="auto"/>
        </w:rPr>
        <w:t xml:space="preserve">the </w:t>
      </w:r>
      <w:r w:rsidRPr="00D2384D">
        <w:rPr>
          <w:color w:val="auto"/>
        </w:rPr>
        <w:t>areas beyond.</w:t>
      </w:r>
    </w:p>
    <w:p w:rsidR="005B403C" w:rsidRPr="00D2384D" w:rsidRDefault="005B403C" w:rsidP="005B403C">
      <w:pPr>
        <w:pStyle w:val="BodyText"/>
        <w:rPr>
          <w:rFonts w:cs="Times New Roman"/>
          <w:color w:val="auto"/>
          <w:highlight w:val="yellow"/>
        </w:rPr>
      </w:pPr>
    </w:p>
    <w:p w:rsidR="005B403C" w:rsidRDefault="00D2384D" w:rsidP="00D2384D">
      <w:pPr>
        <w:pStyle w:val="Heading2"/>
      </w:pPr>
      <w:bookmarkStart w:id="165" w:name="_Toc458956732"/>
      <w:r>
        <w:t>3.2 Physical Characteristics</w:t>
      </w:r>
      <w:bookmarkEnd w:id="165"/>
    </w:p>
    <w:p w:rsidR="00F21CF6" w:rsidRDefault="00F21CF6" w:rsidP="00D2384D">
      <w:pPr>
        <w:pStyle w:val="Heading2"/>
      </w:pPr>
    </w:p>
    <w:p w:rsidR="00D2384D" w:rsidRDefault="00D2384D" w:rsidP="00D2384D">
      <w:pPr>
        <w:rPr>
          <w:b/>
          <w:bCs/>
          <w:szCs w:val="24"/>
        </w:rPr>
      </w:pPr>
      <w:r>
        <w:t xml:space="preserve">The physical characteristics of </w:t>
      </w:r>
      <w:r w:rsidR="001750EF">
        <w:t>Valley</w:t>
      </w:r>
      <w:r>
        <w:t xml:space="preserve"> County are very important to the hazard mitigation process.  It can dictate how great of an effect a particular disaster will have upon the land and its people.  Physical characteristics such as climate, precipitation, and geology can enhance the effects of one </w:t>
      </w:r>
      <w:r>
        <w:rPr>
          <w:noProof/>
        </w:rPr>
        <w:t>disaster</w:t>
      </w:r>
      <w:r>
        <w:t xml:space="preserve"> while acting </w:t>
      </w:r>
      <w:r>
        <w:rPr>
          <w:noProof/>
        </w:rPr>
        <w:t xml:space="preserve">as </w:t>
      </w:r>
      <w:r>
        <w:t xml:space="preserve">a barrier toward another.  Rivers and lakes are just a few of the many examples of </w:t>
      </w:r>
      <w:r w:rsidR="00F21CF6">
        <w:t>methods the landcan</w:t>
      </w:r>
      <w:r>
        <w:t xml:space="preserve"> show scars of past disasters. It is through greater understanding of the land and it is aspects that a higher comprehension of hazard risk and a superior grasp of mitigation are achieved.</w:t>
      </w:r>
    </w:p>
    <w:p w:rsidR="00D2384D" w:rsidRDefault="00D2384D" w:rsidP="00D2384D">
      <w:pPr>
        <w:pStyle w:val="Heading2"/>
      </w:pPr>
    </w:p>
    <w:p w:rsidR="005B403C" w:rsidRDefault="00D2384D" w:rsidP="00D2384D">
      <w:pPr>
        <w:pStyle w:val="Heading3"/>
      </w:pPr>
      <w:bookmarkStart w:id="166" w:name="_Toc458956733"/>
      <w:r>
        <w:t xml:space="preserve">3.2.1 </w:t>
      </w:r>
      <w:r w:rsidR="005B403C" w:rsidRPr="00183E19">
        <w:t>Climate and Precipitation</w:t>
      </w:r>
      <w:bookmarkEnd w:id="166"/>
    </w:p>
    <w:p w:rsidR="005B403C" w:rsidRPr="00D2384D" w:rsidRDefault="005B403C" w:rsidP="005B403C">
      <w:pPr>
        <w:pStyle w:val="BodyText"/>
        <w:rPr>
          <w:color w:val="auto"/>
        </w:rPr>
      </w:pPr>
      <w:r w:rsidRPr="00D2384D">
        <w:rPr>
          <w:color w:val="auto"/>
        </w:rPr>
        <w:t xml:space="preserve">Valley County, Montana is located within the region generally classified as dry continental </w:t>
      </w:r>
      <w:r w:rsidR="00D2384D">
        <w:rPr>
          <w:color w:val="auto"/>
        </w:rPr>
        <w:t>semi-arid s</w:t>
      </w:r>
      <w:r w:rsidRPr="00D2384D">
        <w:rPr>
          <w:color w:val="auto"/>
        </w:rPr>
        <w:t>teppe with four well</w:t>
      </w:r>
      <w:r w:rsidRPr="00D2384D">
        <w:rPr>
          <w:rFonts w:ascii="Cambria Math" w:hAnsi="Cambria Math" w:cs="Cambria Math"/>
          <w:color w:val="auto"/>
        </w:rPr>
        <w:t>‐</w:t>
      </w:r>
      <w:r w:rsidRPr="00D2384D">
        <w:rPr>
          <w:color w:val="auto"/>
        </w:rPr>
        <w:t>defined seasons.</w:t>
      </w:r>
      <w:r w:rsidRPr="00D2384D">
        <w:rPr>
          <w:rFonts w:cs="Times New Roman"/>
          <w:color w:val="auto"/>
        </w:rPr>
        <w:t>  </w:t>
      </w:r>
      <w:r w:rsidRPr="00D2384D">
        <w:rPr>
          <w:color w:val="auto"/>
        </w:rPr>
        <w:t>The weather can be highly variable with large day to day temperature variations, particularly from the fall to the spring.  Days with severe winter cold and summer heat are typical.  </w:t>
      </w:r>
    </w:p>
    <w:p w:rsidR="005B403C" w:rsidRPr="00D2384D" w:rsidRDefault="005B403C" w:rsidP="005B403C">
      <w:pPr>
        <w:pStyle w:val="BodyText"/>
        <w:rPr>
          <w:color w:val="auto"/>
        </w:rPr>
      </w:pPr>
    </w:p>
    <w:p w:rsidR="005B403C" w:rsidRPr="00D2384D" w:rsidRDefault="005B403C" w:rsidP="005B403C">
      <w:pPr>
        <w:pStyle w:val="BodyText"/>
        <w:rPr>
          <w:color w:val="auto"/>
        </w:rPr>
      </w:pPr>
      <w:r w:rsidRPr="00D2384D">
        <w:rPr>
          <w:color w:val="auto"/>
        </w:rPr>
        <w:t xml:space="preserve">January and February are generally the coldest </w:t>
      </w:r>
      <w:r w:rsidRPr="001E77C6">
        <w:rPr>
          <w:noProof/>
          <w:color w:val="auto"/>
        </w:rPr>
        <w:t>month</w:t>
      </w:r>
      <w:r w:rsidR="001E77C6">
        <w:rPr>
          <w:noProof/>
          <w:color w:val="auto"/>
        </w:rPr>
        <w:t>s</w:t>
      </w:r>
      <w:r w:rsidRPr="00D2384D">
        <w:rPr>
          <w:color w:val="auto"/>
        </w:rPr>
        <w:t xml:space="preserve"> of the year with average high temperatures of 19°F to 25°F and average low temperatures of </w:t>
      </w:r>
      <w:r w:rsidRPr="00D2384D">
        <w:rPr>
          <w:rFonts w:ascii="Cambria Math" w:hAnsi="Cambria Math" w:cs="Cambria Math"/>
          <w:color w:val="auto"/>
        </w:rPr>
        <w:t>‐</w:t>
      </w:r>
      <w:r w:rsidRPr="00D2384D">
        <w:rPr>
          <w:color w:val="auto"/>
        </w:rPr>
        <w:t>3</w:t>
      </w:r>
      <w:r w:rsidRPr="00D2384D">
        <w:rPr>
          <w:rFonts w:cs="Times New Roman"/>
          <w:color w:val="auto"/>
        </w:rPr>
        <w:t>°</w:t>
      </w:r>
      <w:r w:rsidRPr="00D2384D">
        <w:rPr>
          <w:color w:val="auto"/>
        </w:rPr>
        <w:t>F to 7</w:t>
      </w:r>
      <w:r w:rsidRPr="00D2384D">
        <w:rPr>
          <w:rFonts w:cs="Times New Roman"/>
          <w:color w:val="auto"/>
        </w:rPr>
        <w:t>°</w:t>
      </w:r>
      <w:r w:rsidRPr="00D2384D">
        <w:rPr>
          <w:color w:val="auto"/>
        </w:rPr>
        <w:t>F, with the coldest averages over the northeastern part of the county.  In winter especially, temperatures often vary significantly from the averages.  Extreme temperatures of </w:t>
      </w:r>
      <w:r w:rsidRPr="00D2384D">
        <w:rPr>
          <w:rFonts w:ascii="Cambria Math" w:hAnsi="Cambria Math" w:cs="Cambria Math"/>
          <w:color w:val="auto"/>
        </w:rPr>
        <w:t>‐</w:t>
      </w:r>
      <w:r w:rsidRPr="00D2384D">
        <w:rPr>
          <w:color w:val="auto"/>
        </w:rPr>
        <w:t>45</w:t>
      </w:r>
      <w:r w:rsidRPr="00D2384D">
        <w:rPr>
          <w:rFonts w:cs="Times New Roman"/>
          <w:color w:val="auto"/>
        </w:rPr>
        <w:t>°</w:t>
      </w:r>
      <w:r w:rsidRPr="00D2384D">
        <w:rPr>
          <w:color w:val="auto"/>
        </w:rPr>
        <w:t>F have been recorded in the county, while typical extreme winter minimum temperatures are between </w:t>
      </w:r>
      <w:r w:rsidRPr="00D2384D">
        <w:rPr>
          <w:rFonts w:ascii="Cambria Math" w:hAnsi="Cambria Math" w:cs="Cambria Math"/>
          <w:color w:val="auto"/>
        </w:rPr>
        <w:t>‐</w:t>
      </w:r>
      <w:r w:rsidRPr="00D2384D">
        <w:rPr>
          <w:color w:val="auto"/>
        </w:rPr>
        <w:t>25</w:t>
      </w:r>
      <w:r w:rsidRPr="00D2384D">
        <w:rPr>
          <w:rFonts w:cs="Times New Roman"/>
          <w:color w:val="auto"/>
        </w:rPr>
        <w:t>°</w:t>
      </w:r>
      <w:r w:rsidRPr="00D2384D">
        <w:rPr>
          <w:color w:val="auto"/>
        </w:rPr>
        <w:t>F and</w:t>
      </w:r>
      <w:r w:rsidRPr="00D2384D">
        <w:rPr>
          <w:rFonts w:cs="Times New Roman"/>
          <w:color w:val="auto"/>
        </w:rPr>
        <w:t> </w:t>
      </w:r>
      <w:r w:rsidRPr="00D2384D">
        <w:rPr>
          <w:rFonts w:ascii="Cambria Math" w:hAnsi="Cambria Math" w:cs="Cambria Math"/>
          <w:color w:val="auto"/>
        </w:rPr>
        <w:t>‐</w:t>
      </w:r>
      <w:r w:rsidRPr="00D2384D">
        <w:rPr>
          <w:color w:val="auto"/>
        </w:rPr>
        <w:t>35</w:t>
      </w:r>
      <w:r w:rsidRPr="00D2384D">
        <w:rPr>
          <w:rFonts w:cs="Times New Roman"/>
          <w:color w:val="auto"/>
        </w:rPr>
        <w:t>°</w:t>
      </w:r>
      <w:r w:rsidRPr="00D2384D">
        <w:rPr>
          <w:color w:val="auto"/>
        </w:rPr>
        <w:t>F.</w:t>
      </w:r>
      <w:r w:rsidRPr="00D2384D">
        <w:rPr>
          <w:rFonts w:cs="Times New Roman"/>
          <w:color w:val="auto"/>
        </w:rPr>
        <w:t> The coldest day on record in Glasgow was in 1936 with a temperature of -45</w:t>
      </w:r>
      <w:r w:rsidR="00F21CF6" w:rsidRPr="00D2384D">
        <w:rPr>
          <w:rFonts w:cs="Times New Roman"/>
          <w:color w:val="auto"/>
        </w:rPr>
        <w:t>°</w:t>
      </w:r>
      <w:r w:rsidR="00F21CF6" w:rsidRPr="00D2384D">
        <w:rPr>
          <w:color w:val="auto"/>
        </w:rPr>
        <w:t>F</w:t>
      </w:r>
      <w:r w:rsidR="00F21CF6">
        <w:rPr>
          <w:color w:val="auto"/>
        </w:rPr>
        <w:t xml:space="preserve">.  </w:t>
      </w:r>
      <w:r w:rsidRPr="00D2384D">
        <w:rPr>
          <w:rFonts w:cs="Times New Roman"/>
          <w:color w:val="auto"/>
        </w:rPr>
        <w:t>The coldest day recorded in Fort Peck was in 1969 with a low of -29</w:t>
      </w:r>
      <w:r w:rsidR="00F21CF6" w:rsidRPr="00D2384D">
        <w:rPr>
          <w:rFonts w:cs="Times New Roman"/>
          <w:color w:val="auto"/>
        </w:rPr>
        <w:t>°</w:t>
      </w:r>
      <w:r w:rsidR="00F21CF6" w:rsidRPr="00D2384D">
        <w:rPr>
          <w:color w:val="auto"/>
        </w:rPr>
        <w:t>F</w:t>
      </w:r>
      <w:r w:rsidRPr="00D2384D">
        <w:rPr>
          <w:rFonts w:cs="Times New Roman"/>
          <w:color w:val="auto"/>
        </w:rPr>
        <w:t xml:space="preserve">. </w:t>
      </w:r>
      <w:r w:rsidRPr="00D2384D">
        <w:rPr>
          <w:color w:val="auto"/>
        </w:rPr>
        <w:t>Often the coldest temperatures occur in sheltered valley locations when winds are light, but extreme wind chill situations occur almost every winter when windy conditions coincide with very low temperatures.   Rapid warm ups during the winter and early spring can lead to significant snowmelt and flooding of small streams and rivers and/or ice jam flood problems.</w:t>
      </w:r>
    </w:p>
    <w:p w:rsidR="005B403C" w:rsidRPr="00D2384D" w:rsidRDefault="005B403C" w:rsidP="005B403C">
      <w:pPr>
        <w:pStyle w:val="BodyText"/>
        <w:rPr>
          <w:color w:val="auto"/>
        </w:rPr>
      </w:pPr>
    </w:p>
    <w:p w:rsidR="005B403C" w:rsidRPr="00D2384D" w:rsidRDefault="005B403C" w:rsidP="005B403C">
      <w:pPr>
        <w:pStyle w:val="BodyText"/>
        <w:rPr>
          <w:color w:val="auto"/>
        </w:rPr>
      </w:pPr>
      <w:r w:rsidRPr="00D2384D">
        <w:rPr>
          <w:color w:val="auto"/>
        </w:rPr>
        <w:t>July is generally the hottest month of the year with average high temperatures in the 81°F to 88°F range and average low temperatures 50°F to 57°F, with the warmest averages along the Milk and Missouri River valleys.  The highest temperature recorded in Glasgow was in 1936 with a high of 90.5</w:t>
      </w:r>
      <w:r w:rsidR="00F21CF6" w:rsidRPr="00D2384D">
        <w:rPr>
          <w:rFonts w:cs="Times New Roman"/>
          <w:color w:val="auto"/>
        </w:rPr>
        <w:t>°</w:t>
      </w:r>
      <w:r w:rsidR="00F21CF6" w:rsidRPr="00D2384D">
        <w:rPr>
          <w:color w:val="auto"/>
        </w:rPr>
        <w:t>F</w:t>
      </w:r>
      <w:r w:rsidRPr="00D2384D">
        <w:rPr>
          <w:color w:val="auto"/>
        </w:rPr>
        <w:t xml:space="preserve"> and the highest temperature in Fort Peck was in 2007 with a temperature of 92</w:t>
      </w:r>
      <w:r w:rsidR="00F21CF6" w:rsidRPr="00D2384D">
        <w:rPr>
          <w:rFonts w:cs="Times New Roman"/>
          <w:color w:val="auto"/>
        </w:rPr>
        <w:t>°</w:t>
      </w:r>
      <w:r w:rsidR="00F21CF6" w:rsidRPr="00D2384D">
        <w:rPr>
          <w:color w:val="auto"/>
        </w:rPr>
        <w:t>F</w:t>
      </w:r>
      <w:r w:rsidRPr="00D2384D">
        <w:rPr>
          <w:color w:val="auto"/>
        </w:rPr>
        <w:t>. In June, July, and August, freezing temperatures can occur, particularly in sheltered valley locations in the northern part of the county, but these instances are rare.</w:t>
      </w:r>
    </w:p>
    <w:p w:rsidR="005B403C" w:rsidRPr="00D2384D" w:rsidRDefault="005B403C" w:rsidP="005B403C">
      <w:pPr>
        <w:pStyle w:val="BodyText"/>
        <w:rPr>
          <w:color w:val="auto"/>
        </w:rPr>
      </w:pPr>
    </w:p>
    <w:p w:rsidR="005B403C" w:rsidRPr="00D2384D" w:rsidRDefault="005B403C" w:rsidP="005B403C">
      <w:pPr>
        <w:pStyle w:val="BodyText"/>
        <w:rPr>
          <w:color w:val="auto"/>
        </w:rPr>
      </w:pPr>
      <w:r w:rsidRPr="00D2384D">
        <w:rPr>
          <w:color w:val="auto"/>
        </w:rPr>
        <w:t>Annual average precipitation is 11 to 15 inches, with over 70% of the precipitation fal</w:t>
      </w:r>
      <w:r w:rsidR="00F21CF6">
        <w:rPr>
          <w:color w:val="auto"/>
        </w:rPr>
        <w:t xml:space="preserve">ling from May through September. </w:t>
      </w:r>
      <w:r w:rsidRPr="00D2384D">
        <w:rPr>
          <w:color w:val="auto"/>
        </w:rPr>
        <w:t xml:space="preserve"> June is typically the month with the most precipitation.  Precipitation can vary significantly from year to year and location to location within </w:t>
      </w:r>
      <w:r w:rsidR="00F21CF6">
        <w:rPr>
          <w:color w:val="auto"/>
        </w:rPr>
        <w:t xml:space="preserve">the year.  </w:t>
      </w:r>
      <w:r w:rsidRPr="00D2384D">
        <w:rPr>
          <w:color w:val="auto"/>
        </w:rPr>
        <w:t xml:space="preserve">November through March </w:t>
      </w:r>
      <w:r w:rsidR="001E77C6">
        <w:rPr>
          <w:noProof/>
          <w:color w:val="auto"/>
        </w:rPr>
        <w:t>is</w:t>
      </w:r>
      <w:r w:rsidRPr="00D2384D">
        <w:rPr>
          <w:color w:val="auto"/>
        </w:rPr>
        <w:t xml:space="preserve"> on average quite dry with average monthly precipitation of 0.50 inches or less.  Average annual precipitation does not vary significantly across the </w:t>
      </w:r>
      <w:r w:rsidRPr="00A075DD">
        <w:rPr>
          <w:noProof/>
          <w:color w:val="auto"/>
        </w:rPr>
        <w:t>county</w:t>
      </w:r>
      <w:r w:rsidRPr="00D2384D">
        <w:rPr>
          <w:color w:val="auto"/>
        </w:rPr>
        <w:t xml:space="preserve"> but does appear to show a trend towards slightly heavier precipitation over the northeastern portion of the county.   The heaviest, most intense precipitation often occurs with localized downpours associated with thunderstorms in June through August.  The top rainfall events </w:t>
      </w:r>
      <w:r w:rsidR="00F21CF6">
        <w:rPr>
          <w:color w:val="auto"/>
        </w:rPr>
        <w:t xml:space="preserve">occurring in </w:t>
      </w:r>
      <w:r w:rsidRPr="00D2384D">
        <w:rPr>
          <w:color w:val="auto"/>
        </w:rPr>
        <w:t>Valley County were in 1933 with 3.26 inches on August 25 in Glasgow and 3.99 inches of rain in Fort Peck on June 18, 1969.  Widespread heavy precipitation events of 1 to 2 inches can occur every few years and is most common from April through June and September through early November.</w:t>
      </w:r>
    </w:p>
    <w:p w:rsidR="005B403C" w:rsidRPr="00D2384D" w:rsidRDefault="005B403C" w:rsidP="005B403C">
      <w:pPr>
        <w:pStyle w:val="BodyText"/>
        <w:rPr>
          <w:color w:val="auto"/>
        </w:rPr>
      </w:pPr>
    </w:p>
    <w:p w:rsidR="005B403C" w:rsidRPr="00D2384D" w:rsidRDefault="005B403C" w:rsidP="005B403C">
      <w:pPr>
        <w:pStyle w:val="BodyText"/>
        <w:rPr>
          <w:color w:val="auto"/>
        </w:rPr>
      </w:pPr>
      <w:r w:rsidRPr="00D2384D">
        <w:rPr>
          <w:color w:val="auto"/>
        </w:rPr>
        <w:t xml:space="preserve">Average winter snowfall ranges from 26 to 38 inches, with the highest averages over the higher elevations of the northeastern part of the county.  The heaviest snowstorms often occur from late March through May or </w:t>
      </w:r>
      <w:r w:rsidR="00D2384D" w:rsidRPr="00D2384D">
        <w:rPr>
          <w:color w:val="auto"/>
        </w:rPr>
        <w:t>mid-October</w:t>
      </w:r>
      <w:r w:rsidRPr="00D2384D">
        <w:rPr>
          <w:color w:val="auto"/>
        </w:rPr>
        <w:t xml:space="preserve"> to </w:t>
      </w:r>
      <w:r w:rsidR="00D2384D" w:rsidRPr="00D2384D">
        <w:rPr>
          <w:color w:val="auto"/>
        </w:rPr>
        <w:t>mid-November</w:t>
      </w:r>
      <w:r w:rsidRPr="00D2384D">
        <w:rPr>
          <w:color w:val="auto"/>
        </w:rPr>
        <w:t xml:space="preserve">.  These storms can produce more than 12 inches of snow and are often made more severe as temperatures are warmer, and therefore the snow is heavier and more difficult to travel in and remove.  The year with the most snowfall recorded in Glasgow was </w:t>
      </w:r>
      <w:r w:rsidR="00F21CF6">
        <w:rPr>
          <w:color w:val="auto"/>
        </w:rPr>
        <w:t>in 2011</w:t>
      </w:r>
      <w:r w:rsidRPr="00D2384D">
        <w:rPr>
          <w:color w:val="auto"/>
        </w:rPr>
        <w:t xml:space="preserve"> with 83.4 inches. These storms are often accompanied by high winds resulting in blizzard conditions.  In spring, these storms can coincide with the calving season resulting in livestock loss.  Mid</w:t>
      </w:r>
      <w:r w:rsidRPr="00D2384D">
        <w:rPr>
          <w:rFonts w:ascii="Cambria Math" w:hAnsi="Cambria Math" w:cs="Cambria Math"/>
          <w:color w:val="auto"/>
        </w:rPr>
        <w:t>‐</w:t>
      </w:r>
      <w:r w:rsidRPr="00D2384D">
        <w:rPr>
          <w:color w:val="auto"/>
        </w:rPr>
        <w:t xml:space="preserve">winter </w:t>
      </w:r>
      <w:r w:rsidRPr="001E77C6">
        <w:rPr>
          <w:noProof/>
          <w:color w:val="auto"/>
        </w:rPr>
        <w:t>snowstorms</w:t>
      </w:r>
      <w:r w:rsidR="001E77C6">
        <w:rPr>
          <w:noProof/>
          <w:color w:val="auto"/>
        </w:rPr>
        <w:t>, in general,</w:t>
      </w:r>
      <w:r w:rsidRPr="00D2384D">
        <w:rPr>
          <w:color w:val="auto"/>
        </w:rPr>
        <w:t xml:space="preserve"> produce less than 6 inches of snow, but heavier amounts to 10 inches or more have occurred.  Despite the generally lighter amounts and drier snow, high winds can result in blizzard conditions.  Even without falling snow, in the colder conditions of mid</w:t>
      </w:r>
      <w:r w:rsidRPr="00D2384D">
        <w:rPr>
          <w:rFonts w:ascii="Cambria Math" w:hAnsi="Cambria Math" w:cs="Cambria Math"/>
          <w:color w:val="auto"/>
        </w:rPr>
        <w:t>‐</w:t>
      </w:r>
      <w:r w:rsidRPr="00D2384D">
        <w:rPr>
          <w:color w:val="auto"/>
        </w:rPr>
        <w:t>winter, high winds can pick up loose snow, resulting in local ground blizzards.</w:t>
      </w:r>
    </w:p>
    <w:p w:rsidR="005B403C" w:rsidRPr="00D2384D" w:rsidRDefault="005B403C" w:rsidP="005B403C">
      <w:pPr>
        <w:pStyle w:val="BodyText"/>
        <w:rPr>
          <w:color w:val="auto"/>
        </w:rPr>
      </w:pPr>
    </w:p>
    <w:p w:rsidR="005B403C" w:rsidRPr="00D2384D" w:rsidRDefault="005B403C" w:rsidP="005B403C">
      <w:pPr>
        <w:pStyle w:val="BodyText"/>
        <w:rPr>
          <w:color w:val="auto"/>
        </w:rPr>
      </w:pPr>
      <w:r w:rsidRPr="00D2384D">
        <w:rPr>
          <w:color w:val="auto"/>
        </w:rPr>
        <w:t xml:space="preserve">There is an average of around 30-35 thunderstorm days a year starting as early as March going into October.  Severe thunderstorms are most common from June through </w:t>
      </w:r>
      <w:r w:rsidRPr="001E77C6">
        <w:rPr>
          <w:noProof/>
          <w:color w:val="auto"/>
        </w:rPr>
        <w:t>July</w:t>
      </w:r>
      <w:r w:rsidR="001E77C6" w:rsidRPr="001E77C6">
        <w:rPr>
          <w:noProof/>
          <w:color w:val="auto"/>
        </w:rPr>
        <w:t xml:space="preserve"> and</w:t>
      </w:r>
      <w:r w:rsidRPr="001E77C6">
        <w:rPr>
          <w:noProof/>
          <w:color w:val="auto"/>
        </w:rPr>
        <w:t xml:space="preserve"> early</w:t>
      </w:r>
      <w:r w:rsidRPr="00D2384D">
        <w:rPr>
          <w:color w:val="auto"/>
        </w:rPr>
        <w:t xml:space="preserve"> September.  Typically, the greatest hazards associated with these thunderstorms are very high winds and large hail.  Damage to structures and crops occur every summer from these storms.  Tornadoes have been </w:t>
      </w:r>
      <w:r w:rsidRPr="001E77C6">
        <w:rPr>
          <w:noProof/>
          <w:color w:val="auto"/>
        </w:rPr>
        <w:t>reported</w:t>
      </w:r>
      <w:r w:rsidR="00D2384D" w:rsidRPr="00D2384D">
        <w:rPr>
          <w:color w:val="auto"/>
        </w:rPr>
        <w:t>but average</w:t>
      </w:r>
      <w:r w:rsidRPr="00D2384D">
        <w:rPr>
          <w:color w:val="auto"/>
        </w:rPr>
        <w:t xml:space="preserve"> less than once a year in the county.</w:t>
      </w:r>
    </w:p>
    <w:p w:rsidR="005B403C" w:rsidRPr="00D2384D" w:rsidRDefault="005B403C" w:rsidP="005B403C">
      <w:pPr>
        <w:pStyle w:val="BodyText"/>
        <w:rPr>
          <w:color w:val="auto"/>
        </w:rPr>
      </w:pPr>
    </w:p>
    <w:p w:rsidR="005B403C" w:rsidRPr="00D2384D" w:rsidRDefault="005B403C" w:rsidP="005B403C">
      <w:pPr>
        <w:pStyle w:val="BodyText"/>
        <w:rPr>
          <w:color w:val="auto"/>
        </w:rPr>
      </w:pPr>
      <w:r w:rsidRPr="00D2384D">
        <w:rPr>
          <w:color w:val="auto"/>
        </w:rPr>
        <w:t>An important element of the climate in Valley County is the often windy conditions.  Average wind speeds range from 10 to 15 mph, depending on the exposure of the location.  The average and peak sustained winds in the Milk and Missouri River valleys tend to be somewhat less than the winds in the higher, more exposed terrain in the southern and northern portions of the county.  The highest wind gusts often occur with thunderstorms during the summer, with gusts over 60 mph occurring every year.   The highest sustained, non</w:t>
      </w:r>
      <w:r w:rsidRPr="00D2384D">
        <w:rPr>
          <w:rFonts w:ascii="Cambria Math" w:hAnsi="Cambria Math" w:cs="Cambria Math"/>
          <w:color w:val="auto"/>
        </w:rPr>
        <w:t>‐</w:t>
      </w:r>
      <w:r w:rsidRPr="00D2384D">
        <w:rPr>
          <w:color w:val="auto"/>
        </w:rPr>
        <w:t xml:space="preserve">thunderstorm winds tend </w:t>
      </w:r>
      <w:r w:rsidR="000341C9">
        <w:rPr>
          <w:color w:val="auto"/>
        </w:rPr>
        <w:t>to occur in the spring and fall</w:t>
      </w:r>
      <w:r w:rsidRPr="00D2384D">
        <w:rPr>
          <w:color w:val="auto"/>
        </w:rPr>
        <w:t xml:space="preserve"> with sustained winds over 40 mph</w:t>
      </w:r>
      <w:r w:rsidR="000341C9">
        <w:rPr>
          <w:color w:val="auto"/>
        </w:rPr>
        <w:t xml:space="preserve">.  </w:t>
      </w:r>
    </w:p>
    <w:p w:rsidR="005B403C" w:rsidRPr="00D2384D" w:rsidRDefault="005B403C" w:rsidP="005B403C">
      <w:pPr>
        <w:pStyle w:val="BodyText"/>
        <w:rPr>
          <w:color w:val="auto"/>
        </w:rPr>
      </w:pPr>
    </w:p>
    <w:p w:rsidR="005B403C" w:rsidRPr="00D2384D" w:rsidRDefault="005B403C" w:rsidP="005B403C">
      <w:pPr>
        <w:pStyle w:val="BodyText"/>
        <w:rPr>
          <w:color w:val="auto"/>
        </w:rPr>
      </w:pPr>
      <w:r w:rsidRPr="00D2384D">
        <w:rPr>
          <w:color w:val="auto"/>
        </w:rPr>
        <w:t xml:space="preserve">Wind data from Glasgow is typical of the Milk River region.  Data from the Bluff Creek weather station is </w:t>
      </w:r>
      <w:r w:rsidR="000341C9">
        <w:rPr>
          <w:color w:val="auto"/>
        </w:rPr>
        <w:t>typical of the higher and</w:t>
      </w:r>
      <w:r w:rsidRPr="00D2384D">
        <w:rPr>
          <w:color w:val="auto"/>
        </w:rPr>
        <w:t xml:space="preserve"> more exposed terrain of the north.  Wind data from the King Coulee weather station is </w:t>
      </w:r>
      <w:r w:rsidR="000341C9">
        <w:rPr>
          <w:color w:val="auto"/>
        </w:rPr>
        <w:t>typical of the higher and</w:t>
      </w:r>
      <w:r w:rsidRPr="00D2384D">
        <w:rPr>
          <w:color w:val="auto"/>
        </w:rPr>
        <w:t xml:space="preserve"> more exposed terrain of the south.</w:t>
      </w:r>
    </w:p>
    <w:p w:rsidR="005B403C" w:rsidRPr="00CC6DD3" w:rsidRDefault="005B403C" w:rsidP="005B403C">
      <w:pPr>
        <w:pStyle w:val="BodyText"/>
      </w:pPr>
    </w:p>
    <w:p w:rsidR="005B403C" w:rsidRPr="00D2384D" w:rsidRDefault="005B403C" w:rsidP="005B403C">
      <w:pPr>
        <w:pStyle w:val="BodyText"/>
        <w:rPr>
          <w:color w:val="auto"/>
        </w:rPr>
      </w:pPr>
      <w:r w:rsidRPr="00D2384D">
        <w:rPr>
          <w:color w:val="auto"/>
        </w:rPr>
        <w:t xml:space="preserve">The following tables detail the annual precipitation and maximum and minimum temperature by month for Glasgow and Fort Peck. This information was provided by NOAA. </w:t>
      </w:r>
    </w:p>
    <w:p w:rsidR="005B403C" w:rsidRDefault="005B403C" w:rsidP="005B403C">
      <w:pPr>
        <w:pStyle w:val="BodyText"/>
        <w:rPr>
          <w:highlight w:val="yellow"/>
        </w:rPr>
      </w:pPr>
    </w:p>
    <w:p w:rsidR="005B403C" w:rsidRPr="00655140" w:rsidRDefault="005B403C" w:rsidP="00D2384D">
      <w:pPr>
        <w:pStyle w:val="Heading6"/>
        <w:rPr>
          <w:sz w:val="23"/>
          <w:szCs w:val="23"/>
          <w:highlight w:val="yellow"/>
        </w:rPr>
      </w:pPr>
      <w:bookmarkStart w:id="167" w:name="_Toc458960531"/>
      <w:r>
        <w:t>Table</w:t>
      </w:r>
      <w:r w:rsidR="001D0179">
        <w:t>10</w:t>
      </w:r>
      <w:r w:rsidRPr="00960F25">
        <w:t xml:space="preserve">: </w:t>
      </w:r>
      <w:r>
        <w:t>Average Precipitation by Month in Glasgow and Fort Peck</w:t>
      </w:r>
      <w:bookmarkEnd w:id="167"/>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7"/>
        <w:gridCol w:w="3200"/>
        <w:gridCol w:w="3693"/>
      </w:tblGrid>
      <w:tr w:rsidR="005B403C" w:rsidRPr="00D2384D" w:rsidTr="00D84127">
        <w:trPr>
          <w:trHeight w:val="1260"/>
        </w:trPr>
        <w:tc>
          <w:tcPr>
            <w:tcW w:w="2330" w:type="dxa"/>
            <w:shd w:val="clear" w:color="auto" w:fill="1F3864" w:themeFill="accent5" w:themeFillShade="80"/>
            <w:vAlign w:val="center"/>
            <w:hideMark/>
          </w:tcPr>
          <w:p w:rsidR="005B403C" w:rsidRPr="00D2384D" w:rsidRDefault="005B403C" w:rsidP="005B403C">
            <w:pPr>
              <w:widowControl/>
              <w:jc w:val="center"/>
              <w:rPr>
                <w:rFonts w:eastAsia="Times New Roman" w:cs="Times New Roman"/>
                <w:b/>
                <w:color w:val="FFFFFF" w:themeColor="background1"/>
                <w:szCs w:val="20"/>
              </w:rPr>
            </w:pPr>
            <w:r w:rsidRPr="00D2384D">
              <w:rPr>
                <w:rFonts w:eastAsia="Times New Roman" w:cs="Times New Roman"/>
                <w:b/>
                <w:color w:val="FFFFFF" w:themeColor="background1"/>
                <w:sz w:val="22"/>
                <w:szCs w:val="20"/>
              </w:rPr>
              <w:t>Month</w:t>
            </w:r>
          </w:p>
        </w:tc>
        <w:tc>
          <w:tcPr>
            <w:tcW w:w="2340" w:type="dxa"/>
            <w:shd w:val="clear" w:color="auto" w:fill="1F3864" w:themeFill="accent5" w:themeFillShade="80"/>
            <w:vAlign w:val="center"/>
            <w:hideMark/>
          </w:tcPr>
          <w:p w:rsidR="005B403C" w:rsidRPr="00D2384D" w:rsidRDefault="005B403C" w:rsidP="005B403C">
            <w:pPr>
              <w:widowControl/>
              <w:jc w:val="center"/>
              <w:rPr>
                <w:rFonts w:eastAsia="Times New Roman" w:cs="Times New Roman"/>
                <w:b/>
                <w:color w:val="FFFFFF" w:themeColor="background1"/>
                <w:szCs w:val="20"/>
              </w:rPr>
            </w:pPr>
            <w:r w:rsidRPr="00D2384D">
              <w:rPr>
                <w:rFonts w:eastAsia="Times New Roman" w:cs="Times New Roman"/>
                <w:b/>
                <w:color w:val="FFFFFF" w:themeColor="background1"/>
                <w:sz w:val="22"/>
                <w:szCs w:val="20"/>
              </w:rPr>
              <w:t xml:space="preserve">Total </w:t>
            </w:r>
            <w:r w:rsidRPr="00D2384D">
              <w:rPr>
                <w:rFonts w:eastAsia="Times New Roman" w:cs="Times New Roman"/>
                <w:b/>
                <w:color w:val="FFFFFF" w:themeColor="background1"/>
                <w:szCs w:val="20"/>
              </w:rPr>
              <w:t xml:space="preserve">Normal Monthly </w:t>
            </w:r>
            <w:r w:rsidRPr="00D2384D">
              <w:rPr>
                <w:rFonts w:eastAsia="Times New Roman" w:cs="Times New Roman"/>
                <w:b/>
                <w:color w:val="FFFFFF" w:themeColor="background1"/>
                <w:sz w:val="22"/>
                <w:szCs w:val="20"/>
              </w:rPr>
              <w:t xml:space="preserve">Precipitation </w:t>
            </w:r>
            <w:r w:rsidRPr="00D2384D">
              <w:rPr>
                <w:rFonts w:eastAsia="Times New Roman" w:cs="Times New Roman"/>
                <w:b/>
                <w:color w:val="FFFFFF" w:themeColor="background1"/>
                <w:szCs w:val="20"/>
              </w:rPr>
              <w:t>Fort Peck</w:t>
            </w:r>
          </w:p>
        </w:tc>
        <w:tc>
          <w:tcPr>
            <w:tcW w:w="2700" w:type="dxa"/>
            <w:shd w:val="clear" w:color="auto" w:fill="1F3864" w:themeFill="accent5" w:themeFillShade="80"/>
            <w:vAlign w:val="center"/>
          </w:tcPr>
          <w:p w:rsidR="005B403C" w:rsidRPr="00D2384D" w:rsidRDefault="005B403C" w:rsidP="005B403C">
            <w:pPr>
              <w:widowControl/>
              <w:jc w:val="center"/>
              <w:rPr>
                <w:rFonts w:eastAsia="Times New Roman" w:cs="Times New Roman"/>
                <w:b/>
                <w:color w:val="FFFFFF" w:themeColor="background1"/>
                <w:szCs w:val="20"/>
              </w:rPr>
            </w:pPr>
            <w:r w:rsidRPr="00D2384D">
              <w:rPr>
                <w:rFonts w:cs="Times New Roman"/>
                <w:b/>
                <w:color w:val="FFFFFF" w:themeColor="background1"/>
                <w:sz w:val="22"/>
                <w:szCs w:val="20"/>
              </w:rPr>
              <w:t xml:space="preserve">Total </w:t>
            </w:r>
            <w:r w:rsidRPr="00D2384D">
              <w:rPr>
                <w:rFonts w:cs="Times New Roman"/>
                <w:b/>
                <w:color w:val="FFFFFF" w:themeColor="background1"/>
                <w:szCs w:val="20"/>
              </w:rPr>
              <w:t>Normal Monthly Precipitation Glasgow</w:t>
            </w:r>
          </w:p>
        </w:tc>
      </w:tr>
      <w:tr w:rsidR="005B403C" w:rsidRPr="00D2384D" w:rsidTr="00D84127">
        <w:trPr>
          <w:trHeight w:val="300"/>
        </w:trPr>
        <w:tc>
          <w:tcPr>
            <w:tcW w:w="2330" w:type="dxa"/>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January</w:t>
            </w:r>
          </w:p>
        </w:tc>
        <w:tc>
          <w:tcPr>
            <w:tcW w:w="2340" w:type="dxa"/>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0.26</w:t>
            </w:r>
          </w:p>
        </w:tc>
        <w:tc>
          <w:tcPr>
            <w:tcW w:w="2700" w:type="dxa"/>
            <w:shd w:val="clear" w:color="auto" w:fill="9CC2E5" w:themeFill="accent1" w:themeFillTint="99"/>
            <w:vAlign w:val="center"/>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cs="Times New Roman"/>
                <w:color w:val="000000"/>
                <w:sz w:val="22"/>
                <w:szCs w:val="20"/>
              </w:rPr>
              <w:t>0.37</w:t>
            </w:r>
          </w:p>
        </w:tc>
      </w:tr>
      <w:tr w:rsidR="005B403C" w:rsidRPr="00D2384D" w:rsidTr="00D84127">
        <w:trPr>
          <w:trHeight w:val="300"/>
        </w:trPr>
        <w:tc>
          <w:tcPr>
            <w:tcW w:w="2330" w:type="dxa"/>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February</w:t>
            </w:r>
          </w:p>
        </w:tc>
        <w:tc>
          <w:tcPr>
            <w:tcW w:w="2340" w:type="dxa"/>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0.21</w:t>
            </w:r>
          </w:p>
        </w:tc>
        <w:tc>
          <w:tcPr>
            <w:tcW w:w="2700" w:type="dxa"/>
            <w:shd w:val="clear" w:color="auto" w:fill="9CC2E5" w:themeFill="accent1" w:themeFillTint="99"/>
            <w:vAlign w:val="center"/>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cs="Times New Roman"/>
                <w:color w:val="000000"/>
                <w:sz w:val="22"/>
                <w:szCs w:val="20"/>
              </w:rPr>
              <w:t>0.26</w:t>
            </w:r>
          </w:p>
        </w:tc>
      </w:tr>
      <w:tr w:rsidR="005B403C" w:rsidRPr="00D2384D" w:rsidTr="00D84127">
        <w:trPr>
          <w:trHeight w:val="300"/>
        </w:trPr>
        <w:tc>
          <w:tcPr>
            <w:tcW w:w="2330" w:type="dxa"/>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March</w:t>
            </w:r>
          </w:p>
        </w:tc>
        <w:tc>
          <w:tcPr>
            <w:tcW w:w="2340" w:type="dxa"/>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0.36</w:t>
            </w:r>
          </w:p>
        </w:tc>
        <w:tc>
          <w:tcPr>
            <w:tcW w:w="2700" w:type="dxa"/>
            <w:shd w:val="clear" w:color="auto" w:fill="9CC2E5" w:themeFill="accent1" w:themeFillTint="99"/>
            <w:vAlign w:val="center"/>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cs="Times New Roman"/>
                <w:color w:val="000000"/>
                <w:sz w:val="22"/>
                <w:szCs w:val="20"/>
              </w:rPr>
              <w:t>0.42</w:t>
            </w:r>
          </w:p>
        </w:tc>
      </w:tr>
      <w:tr w:rsidR="005B403C" w:rsidRPr="00D2384D" w:rsidTr="00D84127">
        <w:trPr>
          <w:trHeight w:val="300"/>
        </w:trPr>
        <w:tc>
          <w:tcPr>
            <w:tcW w:w="2330" w:type="dxa"/>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April</w:t>
            </w:r>
          </w:p>
        </w:tc>
        <w:tc>
          <w:tcPr>
            <w:tcW w:w="2340" w:type="dxa"/>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0.89</w:t>
            </w:r>
          </w:p>
        </w:tc>
        <w:tc>
          <w:tcPr>
            <w:tcW w:w="2700" w:type="dxa"/>
            <w:shd w:val="clear" w:color="auto" w:fill="9CC2E5" w:themeFill="accent1" w:themeFillTint="99"/>
            <w:vAlign w:val="center"/>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cs="Times New Roman"/>
                <w:color w:val="000000"/>
                <w:sz w:val="22"/>
                <w:szCs w:val="20"/>
              </w:rPr>
              <w:t>0.85</w:t>
            </w:r>
          </w:p>
        </w:tc>
      </w:tr>
      <w:tr w:rsidR="005B403C" w:rsidRPr="00D2384D" w:rsidTr="00D84127">
        <w:trPr>
          <w:trHeight w:val="300"/>
        </w:trPr>
        <w:tc>
          <w:tcPr>
            <w:tcW w:w="2330" w:type="dxa"/>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May</w:t>
            </w:r>
          </w:p>
        </w:tc>
        <w:tc>
          <w:tcPr>
            <w:tcW w:w="2340" w:type="dxa"/>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2.17</w:t>
            </w:r>
          </w:p>
        </w:tc>
        <w:tc>
          <w:tcPr>
            <w:tcW w:w="2700" w:type="dxa"/>
            <w:shd w:val="clear" w:color="auto" w:fill="9CC2E5" w:themeFill="accent1" w:themeFillTint="99"/>
            <w:vAlign w:val="center"/>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cs="Times New Roman"/>
                <w:color w:val="000000"/>
                <w:sz w:val="22"/>
                <w:szCs w:val="20"/>
              </w:rPr>
              <w:t>1.92</w:t>
            </w:r>
          </w:p>
        </w:tc>
      </w:tr>
      <w:tr w:rsidR="005B403C" w:rsidRPr="00D2384D" w:rsidTr="00D84127">
        <w:trPr>
          <w:trHeight w:val="300"/>
        </w:trPr>
        <w:tc>
          <w:tcPr>
            <w:tcW w:w="2330" w:type="dxa"/>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June</w:t>
            </w:r>
          </w:p>
        </w:tc>
        <w:tc>
          <w:tcPr>
            <w:tcW w:w="2340" w:type="dxa"/>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2.35</w:t>
            </w:r>
          </w:p>
        </w:tc>
        <w:tc>
          <w:tcPr>
            <w:tcW w:w="2700" w:type="dxa"/>
            <w:shd w:val="clear" w:color="auto" w:fill="9CC2E5" w:themeFill="accent1" w:themeFillTint="99"/>
            <w:vAlign w:val="center"/>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cs="Times New Roman"/>
                <w:color w:val="000000"/>
                <w:sz w:val="22"/>
                <w:szCs w:val="20"/>
              </w:rPr>
              <w:t>2.33</w:t>
            </w:r>
          </w:p>
        </w:tc>
      </w:tr>
      <w:tr w:rsidR="005B403C" w:rsidRPr="00D2384D" w:rsidTr="00D84127">
        <w:trPr>
          <w:trHeight w:val="300"/>
        </w:trPr>
        <w:tc>
          <w:tcPr>
            <w:tcW w:w="2330" w:type="dxa"/>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July</w:t>
            </w:r>
          </w:p>
        </w:tc>
        <w:tc>
          <w:tcPr>
            <w:tcW w:w="2340" w:type="dxa"/>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2.16</w:t>
            </w:r>
          </w:p>
        </w:tc>
        <w:tc>
          <w:tcPr>
            <w:tcW w:w="2700" w:type="dxa"/>
            <w:shd w:val="clear" w:color="auto" w:fill="9CC2E5" w:themeFill="accent1" w:themeFillTint="99"/>
            <w:vAlign w:val="center"/>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cs="Times New Roman"/>
                <w:color w:val="000000"/>
                <w:sz w:val="22"/>
                <w:szCs w:val="20"/>
              </w:rPr>
              <w:t>1.78</w:t>
            </w:r>
          </w:p>
        </w:tc>
      </w:tr>
      <w:tr w:rsidR="005B403C" w:rsidRPr="00D2384D" w:rsidTr="00D84127">
        <w:trPr>
          <w:trHeight w:val="300"/>
        </w:trPr>
        <w:tc>
          <w:tcPr>
            <w:tcW w:w="2330" w:type="dxa"/>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August</w:t>
            </w:r>
          </w:p>
        </w:tc>
        <w:tc>
          <w:tcPr>
            <w:tcW w:w="2340" w:type="dxa"/>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1.15</w:t>
            </w:r>
          </w:p>
        </w:tc>
        <w:tc>
          <w:tcPr>
            <w:tcW w:w="2700" w:type="dxa"/>
            <w:shd w:val="clear" w:color="auto" w:fill="9CC2E5" w:themeFill="accent1" w:themeFillTint="99"/>
            <w:vAlign w:val="center"/>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cs="Times New Roman"/>
                <w:color w:val="000000"/>
                <w:sz w:val="22"/>
                <w:szCs w:val="20"/>
              </w:rPr>
              <w:t>1.24</w:t>
            </w:r>
          </w:p>
        </w:tc>
      </w:tr>
      <w:tr w:rsidR="005B403C" w:rsidRPr="00D2384D" w:rsidTr="00D84127">
        <w:trPr>
          <w:trHeight w:val="260"/>
        </w:trPr>
        <w:tc>
          <w:tcPr>
            <w:tcW w:w="2330" w:type="dxa"/>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September</w:t>
            </w:r>
          </w:p>
        </w:tc>
        <w:tc>
          <w:tcPr>
            <w:tcW w:w="2340" w:type="dxa"/>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0.91</w:t>
            </w:r>
          </w:p>
        </w:tc>
        <w:tc>
          <w:tcPr>
            <w:tcW w:w="2700" w:type="dxa"/>
            <w:shd w:val="clear" w:color="auto" w:fill="9CC2E5" w:themeFill="accent1" w:themeFillTint="99"/>
            <w:vAlign w:val="center"/>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cs="Times New Roman"/>
                <w:color w:val="000000"/>
                <w:sz w:val="22"/>
                <w:szCs w:val="20"/>
              </w:rPr>
              <w:t>0.94</w:t>
            </w:r>
          </w:p>
        </w:tc>
      </w:tr>
      <w:tr w:rsidR="005B403C" w:rsidRPr="00D2384D" w:rsidTr="00D84127">
        <w:trPr>
          <w:trHeight w:val="300"/>
        </w:trPr>
        <w:tc>
          <w:tcPr>
            <w:tcW w:w="2330" w:type="dxa"/>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October</w:t>
            </w:r>
          </w:p>
        </w:tc>
        <w:tc>
          <w:tcPr>
            <w:tcW w:w="2340" w:type="dxa"/>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0.83</w:t>
            </w:r>
          </w:p>
        </w:tc>
        <w:tc>
          <w:tcPr>
            <w:tcW w:w="2700" w:type="dxa"/>
            <w:shd w:val="clear" w:color="auto" w:fill="9CC2E5" w:themeFill="accent1" w:themeFillTint="99"/>
            <w:vAlign w:val="center"/>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cs="Times New Roman"/>
                <w:color w:val="000000"/>
                <w:sz w:val="22"/>
                <w:szCs w:val="20"/>
              </w:rPr>
              <w:t>0.75</w:t>
            </w:r>
          </w:p>
        </w:tc>
      </w:tr>
      <w:tr w:rsidR="005B403C" w:rsidRPr="00D2384D" w:rsidTr="00D84127">
        <w:trPr>
          <w:trHeight w:val="314"/>
        </w:trPr>
        <w:tc>
          <w:tcPr>
            <w:tcW w:w="2330" w:type="dxa"/>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November</w:t>
            </w:r>
          </w:p>
        </w:tc>
        <w:tc>
          <w:tcPr>
            <w:tcW w:w="2340" w:type="dxa"/>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0.32</w:t>
            </w:r>
          </w:p>
        </w:tc>
        <w:tc>
          <w:tcPr>
            <w:tcW w:w="2700" w:type="dxa"/>
            <w:shd w:val="clear" w:color="auto" w:fill="9CC2E5" w:themeFill="accent1" w:themeFillTint="99"/>
            <w:vAlign w:val="center"/>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cs="Times New Roman"/>
                <w:color w:val="000000"/>
                <w:sz w:val="22"/>
                <w:szCs w:val="20"/>
              </w:rPr>
              <w:t>0.4</w:t>
            </w:r>
          </w:p>
        </w:tc>
      </w:tr>
      <w:tr w:rsidR="005B403C" w:rsidRPr="00D2384D" w:rsidTr="00D84127">
        <w:trPr>
          <w:trHeight w:val="350"/>
        </w:trPr>
        <w:tc>
          <w:tcPr>
            <w:tcW w:w="2330" w:type="dxa"/>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December</w:t>
            </w:r>
          </w:p>
        </w:tc>
        <w:tc>
          <w:tcPr>
            <w:tcW w:w="2340" w:type="dxa"/>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0.34</w:t>
            </w:r>
          </w:p>
        </w:tc>
        <w:tc>
          <w:tcPr>
            <w:tcW w:w="2700" w:type="dxa"/>
            <w:shd w:val="clear" w:color="auto" w:fill="9CC2E5" w:themeFill="accent1" w:themeFillTint="99"/>
            <w:vAlign w:val="center"/>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cs="Times New Roman"/>
                <w:color w:val="000000"/>
                <w:sz w:val="22"/>
                <w:szCs w:val="20"/>
              </w:rPr>
              <w:t>0.4</w:t>
            </w:r>
          </w:p>
        </w:tc>
      </w:tr>
    </w:tbl>
    <w:p w:rsidR="00E93BA5" w:rsidRDefault="00E93BA5" w:rsidP="00D2384D">
      <w:pPr>
        <w:pStyle w:val="Heading6"/>
      </w:pPr>
    </w:p>
    <w:p w:rsidR="005B403C" w:rsidRPr="00D2384D" w:rsidRDefault="005B403C" w:rsidP="00D2384D">
      <w:pPr>
        <w:pStyle w:val="Heading6"/>
        <w:rPr>
          <w:rFonts w:cs="Times New Roman"/>
        </w:rPr>
      </w:pPr>
      <w:bookmarkStart w:id="168" w:name="_Toc458960532"/>
      <w:r w:rsidRPr="00D2384D">
        <w:t xml:space="preserve">Table </w:t>
      </w:r>
      <w:r w:rsidR="001D0179">
        <w:t>11</w:t>
      </w:r>
      <w:r w:rsidRPr="00D2384D">
        <w:t>: Average Maximum and Minimum Temperature by Month in Glasgow</w:t>
      </w:r>
      <w:bookmarkEnd w:id="168"/>
    </w:p>
    <w:tbl>
      <w:tblPr>
        <w:tblW w:w="10080" w:type="dxa"/>
        <w:tblLayout w:type="fixed"/>
        <w:tblLook w:val="04A0"/>
      </w:tblPr>
      <w:tblGrid>
        <w:gridCol w:w="2812"/>
        <w:gridCol w:w="2288"/>
        <w:gridCol w:w="2423"/>
        <w:gridCol w:w="2557"/>
      </w:tblGrid>
      <w:tr w:rsidR="005B403C" w:rsidRPr="00D2384D" w:rsidTr="00E93BA5">
        <w:trPr>
          <w:trHeight w:val="1260"/>
          <w:tblHeader/>
        </w:trPr>
        <w:tc>
          <w:tcPr>
            <w:tcW w:w="1880"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hideMark/>
          </w:tcPr>
          <w:p w:rsidR="005B403C" w:rsidRPr="00D2384D" w:rsidRDefault="005B403C" w:rsidP="005B403C">
            <w:pPr>
              <w:widowControl/>
              <w:jc w:val="center"/>
              <w:rPr>
                <w:rFonts w:eastAsia="Times New Roman" w:cs="Times New Roman"/>
                <w:b/>
                <w:color w:val="FFFFFF" w:themeColor="background1"/>
              </w:rPr>
            </w:pPr>
            <w:r w:rsidRPr="00D2384D">
              <w:rPr>
                <w:rFonts w:eastAsia="Times New Roman" w:cs="Times New Roman"/>
                <w:b/>
                <w:color w:val="FFFFFF" w:themeColor="background1"/>
                <w:sz w:val="22"/>
              </w:rPr>
              <w:t>Month</w:t>
            </w:r>
          </w:p>
        </w:tc>
        <w:tc>
          <w:tcPr>
            <w:tcW w:w="1530"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hideMark/>
          </w:tcPr>
          <w:p w:rsidR="005B403C" w:rsidRPr="00D2384D" w:rsidRDefault="005B403C" w:rsidP="005B403C">
            <w:pPr>
              <w:widowControl/>
              <w:jc w:val="center"/>
              <w:rPr>
                <w:rFonts w:eastAsia="Times New Roman" w:cs="Times New Roman"/>
                <w:b/>
                <w:color w:val="FFFFFF" w:themeColor="background1"/>
              </w:rPr>
            </w:pPr>
            <w:r w:rsidRPr="00D2384D">
              <w:rPr>
                <w:rFonts w:eastAsia="Times New Roman" w:cs="Times New Roman"/>
                <w:b/>
                <w:color w:val="FFFFFF" w:themeColor="background1"/>
                <w:sz w:val="22"/>
              </w:rPr>
              <w:t>Mean Max Temperature Normal</w:t>
            </w:r>
          </w:p>
        </w:tc>
        <w:tc>
          <w:tcPr>
            <w:tcW w:w="1620"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hideMark/>
          </w:tcPr>
          <w:p w:rsidR="005B403C" w:rsidRPr="00D2384D" w:rsidRDefault="005B403C" w:rsidP="005B403C">
            <w:pPr>
              <w:widowControl/>
              <w:jc w:val="center"/>
              <w:rPr>
                <w:rFonts w:eastAsia="Times New Roman" w:cs="Times New Roman"/>
                <w:b/>
                <w:color w:val="FFFFFF" w:themeColor="background1"/>
              </w:rPr>
            </w:pPr>
            <w:r w:rsidRPr="00D2384D">
              <w:rPr>
                <w:rFonts w:eastAsia="Times New Roman" w:cs="Times New Roman"/>
                <w:b/>
                <w:color w:val="FFFFFF" w:themeColor="background1"/>
                <w:sz w:val="22"/>
              </w:rPr>
              <w:t>Mean Min Temperature Normal</w:t>
            </w:r>
          </w:p>
        </w:tc>
        <w:tc>
          <w:tcPr>
            <w:tcW w:w="1710"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hideMark/>
          </w:tcPr>
          <w:p w:rsidR="005B403C" w:rsidRPr="00D2384D" w:rsidRDefault="005B403C" w:rsidP="005B403C">
            <w:pPr>
              <w:widowControl/>
              <w:jc w:val="center"/>
              <w:rPr>
                <w:rFonts w:eastAsia="Times New Roman" w:cs="Times New Roman"/>
                <w:b/>
                <w:color w:val="FFFFFF" w:themeColor="background1"/>
              </w:rPr>
            </w:pPr>
            <w:r w:rsidRPr="00D2384D">
              <w:rPr>
                <w:rFonts w:eastAsia="Times New Roman" w:cs="Times New Roman"/>
                <w:b/>
                <w:color w:val="FFFFFF" w:themeColor="background1"/>
                <w:sz w:val="22"/>
              </w:rPr>
              <w:t>Mean Avg Temperature Normal</w:t>
            </w:r>
          </w:p>
        </w:tc>
      </w:tr>
      <w:tr w:rsidR="005B403C" w:rsidRPr="00D2384D" w:rsidTr="00D84127">
        <w:trPr>
          <w:trHeight w:val="300"/>
        </w:trPr>
        <w:tc>
          <w:tcPr>
            <w:tcW w:w="188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January</w:t>
            </w:r>
          </w:p>
        </w:tc>
        <w:tc>
          <w:tcPr>
            <w:tcW w:w="153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23.4</w:t>
            </w:r>
          </w:p>
        </w:tc>
        <w:tc>
          <w:tcPr>
            <w:tcW w:w="162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4.2</w:t>
            </w:r>
          </w:p>
        </w:tc>
        <w:tc>
          <w:tcPr>
            <w:tcW w:w="171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13.8</w:t>
            </w:r>
          </w:p>
        </w:tc>
      </w:tr>
      <w:tr w:rsidR="005B403C" w:rsidRPr="00D2384D" w:rsidTr="00D84127">
        <w:trPr>
          <w:trHeight w:val="332"/>
        </w:trPr>
        <w:tc>
          <w:tcPr>
            <w:tcW w:w="188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February</w:t>
            </w:r>
          </w:p>
        </w:tc>
        <w:tc>
          <w:tcPr>
            <w:tcW w:w="153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29.1</w:t>
            </w:r>
          </w:p>
        </w:tc>
        <w:tc>
          <w:tcPr>
            <w:tcW w:w="162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9.4</w:t>
            </w:r>
          </w:p>
        </w:tc>
        <w:tc>
          <w:tcPr>
            <w:tcW w:w="171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19.2</w:t>
            </w:r>
          </w:p>
        </w:tc>
      </w:tr>
      <w:tr w:rsidR="005B403C" w:rsidRPr="00D2384D" w:rsidTr="00D84127">
        <w:trPr>
          <w:trHeight w:val="350"/>
        </w:trPr>
        <w:tc>
          <w:tcPr>
            <w:tcW w:w="188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March</w:t>
            </w:r>
          </w:p>
        </w:tc>
        <w:tc>
          <w:tcPr>
            <w:tcW w:w="153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42.4</w:t>
            </w:r>
          </w:p>
        </w:tc>
        <w:tc>
          <w:tcPr>
            <w:tcW w:w="162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20.9</w:t>
            </w:r>
          </w:p>
        </w:tc>
        <w:tc>
          <w:tcPr>
            <w:tcW w:w="171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31.7</w:t>
            </w:r>
          </w:p>
        </w:tc>
      </w:tr>
      <w:tr w:rsidR="005B403C" w:rsidRPr="00D2384D" w:rsidTr="00D84127">
        <w:trPr>
          <w:trHeight w:val="300"/>
        </w:trPr>
        <w:tc>
          <w:tcPr>
            <w:tcW w:w="188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April</w:t>
            </w:r>
          </w:p>
        </w:tc>
        <w:tc>
          <w:tcPr>
            <w:tcW w:w="153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57.8</w:t>
            </w:r>
          </w:p>
        </w:tc>
        <w:tc>
          <w:tcPr>
            <w:tcW w:w="162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32.1</w:t>
            </w:r>
          </w:p>
        </w:tc>
        <w:tc>
          <w:tcPr>
            <w:tcW w:w="171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44.9</w:t>
            </w:r>
          </w:p>
        </w:tc>
      </w:tr>
      <w:tr w:rsidR="005B403C" w:rsidRPr="00D2384D" w:rsidTr="00D84127">
        <w:trPr>
          <w:trHeight w:val="314"/>
        </w:trPr>
        <w:tc>
          <w:tcPr>
            <w:tcW w:w="188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May</w:t>
            </w:r>
          </w:p>
        </w:tc>
        <w:tc>
          <w:tcPr>
            <w:tcW w:w="153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67.8</w:t>
            </w:r>
          </w:p>
        </w:tc>
        <w:tc>
          <w:tcPr>
            <w:tcW w:w="162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42.3</w:t>
            </w:r>
          </w:p>
        </w:tc>
        <w:tc>
          <w:tcPr>
            <w:tcW w:w="171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55.1</w:t>
            </w:r>
          </w:p>
        </w:tc>
      </w:tr>
      <w:tr w:rsidR="005B403C" w:rsidRPr="00D2384D" w:rsidTr="00D84127">
        <w:trPr>
          <w:trHeight w:val="341"/>
        </w:trPr>
        <w:tc>
          <w:tcPr>
            <w:tcW w:w="188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June</w:t>
            </w:r>
          </w:p>
        </w:tc>
        <w:tc>
          <w:tcPr>
            <w:tcW w:w="153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76.7</w:t>
            </w:r>
          </w:p>
        </w:tc>
        <w:tc>
          <w:tcPr>
            <w:tcW w:w="162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51.3</w:t>
            </w:r>
          </w:p>
        </w:tc>
        <w:tc>
          <w:tcPr>
            <w:tcW w:w="171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64</w:t>
            </w:r>
          </w:p>
        </w:tc>
      </w:tr>
      <w:tr w:rsidR="005B403C" w:rsidRPr="00D2384D" w:rsidTr="00D84127">
        <w:trPr>
          <w:trHeight w:val="300"/>
        </w:trPr>
        <w:tc>
          <w:tcPr>
            <w:tcW w:w="188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July</w:t>
            </w:r>
          </w:p>
        </w:tc>
        <w:tc>
          <w:tcPr>
            <w:tcW w:w="153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85.1</w:t>
            </w:r>
          </w:p>
        </w:tc>
        <w:tc>
          <w:tcPr>
            <w:tcW w:w="162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57.1</w:t>
            </w:r>
          </w:p>
        </w:tc>
        <w:tc>
          <w:tcPr>
            <w:tcW w:w="171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71.1</w:t>
            </w:r>
          </w:p>
        </w:tc>
      </w:tr>
      <w:tr w:rsidR="005B403C" w:rsidRPr="00D2384D" w:rsidTr="00D84127">
        <w:trPr>
          <w:trHeight w:val="300"/>
        </w:trPr>
        <w:tc>
          <w:tcPr>
            <w:tcW w:w="188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August</w:t>
            </w:r>
          </w:p>
        </w:tc>
        <w:tc>
          <w:tcPr>
            <w:tcW w:w="153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84.4</w:t>
            </w:r>
          </w:p>
        </w:tc>
        <w:tc>
          <w:tcPr>
            <w:tcW w:w="162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56</w:t>
            </w:r>
          </w:p>
        </w:tc>
        <w:tc>
          <w:tcPr>
            <w:tcW w:w="171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70.2</w:t>
            </w:r>
          </w:p>
        </w:tc>
      </w:tr>
      <w:tr w:rsidR="005B403C" w:rsidRPr="00D2384D" w:rsidTr="00D84127">
        <w:trPr>
          <w:trHeight w:val="269"/>
        </w:trPr>
        <w:tc>
          <w:tcPr>
            <w:tcW w:w="188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September</w:t>
            </w:r>
          </w:p>
        </w:tc>
        <w:tc>
          <w:tcPr>
            <w:tcW w:w="153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71.8</w:t>
            </w:r>
          </w:p>
        </w:tc>
        <w:tc>
          <w:tcPr>
            <w:tcW w:w="162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44.6</w:t>
            </w:r>
          </w:p>
        </w:tc>
        <w:tc>
          <w:tcPr>
            <w:tcW w:w="171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58.2</w:t>
            </w:r>
          </w:p>
        </w:tc>
      </w:tr>
      <w:tr w:rsidR="005B403C" w:rsidRPr="00D2384D" w:rsidTr="00D84127">
        <w:trPr>
          <w:trHeight w:val="300"/>
        </w:trPr>
        <w:tc>
          <w:tcPr>
            <w:tcW w:w="188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October</w:t>
            </w:r>
          </w:p>
        </w:tc>
        <w:tc>
          <w:tcPr>
            <w:tcW w:w="153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57</w:t>
            </w:r>
          </w:p>
        </w:tc>
        <w:tc>
          <w:tcPr>
            <w:tcW w:w="162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32.4</w:t>
            </w:r>
          </w:p>
        </w:tc>
        <w:tc>
          <w:tcPr>
            <w:tcW w:w="171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44.7</w:t>
            </w:r>
          </w:p>
        </w:tc>
      </w:tr>
      <w:tr w:rsidR="005B403C" w:rsidRPr="00D2384D" w:rsidTr="00D84127">
        <w:trPr>
          <w:trHeight w:val="350"/>
        </w:trPr>
        <w:tc>
          <w:tcPr>
            <w:tcW w:w="188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November</w:t>
            </w:r>
          </w:p>
        </w:tc>
        <w:tc>
          <w:tcPr>
            <w:tcW w:w="153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39.7</w:t>
            </w:r>
          </w:p>
        </w:tc>
        <w:tc>
          <w:tcPr>
            <w:tcW w:w="162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19</w:t>
            </w:r>
          </w:p>
        </w:tc>
        <w:tc>
          <w:tcPr>
            <w:tcW w:w="171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29.3</w:t>
            </w:r>
          </w:p>
        </w:tc>
      </w:tr>
      <w:tr w:rsidR="005B403C" w:rsidRPr="00D2384D" w:rsidTr="00D84127">
        <w:trPr>
          <w:trHeight w:val="350"/>
        </w:trPr>
        <w:tc>
          <w:tcPr>
            <w:tcW w:w="188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5B403C">
            <w:pPr>
              <w:widowControl/>
              <w:jc w:val="center"/>
              <w:rPr>
                <w:rFonts w:eastAsia="Times New Roman" w:cs="Times New Roman"/>
                <w:color w:val="000000"/>
                <w:szCs w:val="20"/>
              </w:rPr>
            </w:pPr>
            <w:r w:rsidRPr="00D2384D">
              <w:rPr>
                <w:rFonts w:eastAsia="Times New Roman" w:cs="Times New Roman"/>
                <w:color w:val="000000"/>
                <w:sz w:val="22"/>
                <w:szCs w:val="20"/>
              </w:rPr>
              <w:t>December</w:t>
            </w:r>
          </w:p>
        </w:tc>
        <w:tc>
          <w:tcPr>
            <w:tcW w:w="153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D2384D">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26</w:t>
            </w:r>
          </w:p>
        </w:tc>
        <w:tc>
          <w:tcPr>
            <w:tcW w:w="162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D2384D">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6.6</w:t>
            </w:r>
          </w:p>
        </w:tc>
        <w:tc>
          <w:tcPr>
            <w:tcW w:w="171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B403C" w:rsidRPr="00D2384D" w:rsidRDefault="005B403C" w:rsidP="00D2384D">
            <w:pPr>
              <w:widowControl/>
              <w:ind w:firstLineChars="100" w:firstLine="220"/>
              <w:jc w:val="center"/>
              <w:rPr>
                <w:rFonts w:eastAsia="Times New Roman" w:cs="Times New Roman"/>
                <w:color w:val="000000"/>
                <w:szCs w:val="20"/>
              </w:rPr>
            </w:pPr>
            <w:r w:rsidRPr="00D2384D">
              <w:rPr>
                <w:rFonts w:eastAsia="Times New Roman" w:cs="Times New Roman"/>
                <w:color w:val="000000"/>
                <w:sz w:val="22"/>
                <w:szCs w:val="20"/>
              </w:rPr>
              <w:t>16.3</w:t>
            </w:r>
          </w:p>
        </w:tc>
      </w:tr>
    </w:tbl>
    <w:p w:rsidR="005B403C" w:rsidRPr="00D2384D" w:rsidRDefault="005B403C" w:rsidP="005B403C">
      <w:pPr>
        <w:pStyle w:val="Heading5"/>
        <w:rPr>
          <w:highlight w:val="yellow"/>
        </w:rPr>
      </w:pPr>
    </w:p>
    <w:p w:rsidR="005B403C" w:rsidRPr="00D2384D" w:rsidRDefault="005B403C" w:rsidP="005B403C">
      <w:pPr>
        <w:pStyle w:val="Heading5"/>
        <w:rPr>
          <w:highlight w:val="yellow"/>
        </w:rPr>
      </w:pPr>
    </w:p>
    <w:p w:rsidR="005B403C" w:rsidRPr="00D2384D" w:rsidRDefault="001D0179" w:rsidP="00D2384D">
      <w:pPr>
        <w:pStyle w:val="Heading6"/>
      </w:pPr>
      <w:bookmarkStart w:id="169" w:name="_Toc458960533"/>
      <w:r>
        <w:t>Table 12:</w:t>
      </w:r>
      <w:r w:rsidR="005B403C" w:rsidRPr="00D2384D">
        <w:t xml:space="preserve"> Average Maximum and Minimum Temperature by Month in Fort Peck</w:t>
      </w:r>
      <w:bookmarkEnd w:id="169"/>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tblPr>
      <w:tblGrid>
        <w:gridCol w:w="2819"/>
        <w:gridCol w:w="2288"/>
        <w:gridCol w:w="2419"/>
        <w:gridCol w:w="2554"/>
      </w:tblGrid>
      <w:tr w:rsidR="005B403C" w:rsidRPr="00D2384D" w:rsidTr="00D84127">
        <w:trPr>
          <w:trHeight w:val="1260"/>
        </w:trPr>
        <w:tc>
          <w:tcPr>
            <w:tcW w:w="1888" w:type="dxa"/>
            <w:shd w:val="clear" w:color="auto" w:fill="1F3864" w:themeFill="accent5" w:themeFillShade="80"/>
          </w:tcPr>
          <w:p w:rsidR="005B403C" w:rsidRPr="00D2384D" w:rsidRDefault="005B403C" w:rsidP="005B403C">
            <w:pPr>
              <w:widowControl/>
              <w:autoSpaceDE w:val="0"/>
              <w:autoSpaceDN w:val="0"/>
              <w:adjustRightInd w:val="0"/>
              <w:jc w:val="center"/>
              <w:rPr>
                <w:rFonts w:cs="Times New Roman"/>
                <w:b/>
                <w:color w:val="FFFFFF" w:themeColor="background1"/>
                <w:szCs w:val="20"/>
              </w:rPr>
            </w:pPr>
            <w:r w:rsidRPr="00D2384D">
              <w:rPr>
                <w:rFonts w:cs="Times New Roman"/>
                <w:b/>
                <w:color w:val="FFFFFF" w:themeColor="background1"/>
                <w:sz w:val="22"/>
                <w:szCs w:val="20"/>
              </w:rPr>
              <w:t>Month</w:t>
            </w:r>
          </w:p>
        </w:tc>
        <w:tc>
          <w:tcPr>
            <w:tcW w:w="1532" w:type="dxa"/>
            <w:shd w:val="clear" w:color="auto" w:fill="1F3864" w:themeFill="accent5" w:themeFillShade="80"/>
          </w:tcPr>
          <w:p w:rsidR="005B403C" w:rsidRPr="00D2384D" w:rsidRDefault="005B403C" w:rsidP="005B403C">
            <w:pPr>
              <w:widowControl/>
              <w:autoSpaceDE w:val="0"/>
              <w:autoSpaceDN w:val="0"/>
              <w:adjustRightInd w:val="0"/>
              <w:jc w:val="center"/>
              <w:rPr>
                <w:rFonts w:cs="Times New Roman"/>
                <w:b/>
                <w:color w:val="FFFFFF" w:themeColor="background1"/>
                <w:szCs w:val="20"/>
              </w:rPr>
            </w:pPr>
            <w:r w:rsidRPr="00D2384D">
              <w:rPr>
                <w:rFonts w:cs="Times New Roman"/>
                <w:b/>
                <w:color w:val="FFFFFF" w:themeColor="background1"/>
                <w:sz w:val="22"/>
                <w:szCs w:val="20"/>
              </w:rPr>
              <w:t>Mean Max Temperature Normal</w:t>
            </w:r>
          </w:p>
        </w:tc>
        <w:tc>
          <w:tcPr>
            <w:tcW w:w="1620" w:type="dxa"/>
            <w:shd w:val="clear" w:color="auto" w:fill="1F3864" w:themeFill="accent5" w:themeFillShade="80"/>
          </w:tcPr>
          <w:p w:rsidR="005B403C" w:rsidRPr="00D2384D" w:rsidRDefault="005B403C" w:rsidP="005B403C">
            <w:pPr>
              <w:widowControl/>
              <w:autoSpaceDE w:val="0"/>
              <w:autoSpaceDN w:val="0"/>
              <w:adjustRightInd w:val="0"/>
              <w:jc w:val="center"/>
              <w:rPr>
                <w:rFonts w:cs="Times New Roman"/>
                <w:b/>
                <w:color w:val="FFFFFF" w:themeColor="background1"/>
                <w:szCs w:val="20"/>
              </w:rPr>
            </w:pPr>
            <w:r w:rsidRPr="00D2384D">
              <w:rPr>
                <w:rFonts w:cs="Times New Roman"/>
                <w:b/>
                <w:color w:val="FFFFFF" w:themeColor="background1"/>
                <w:sz w:val="22"/>
                <w:szCs w:val="20"/>
              </w:rPr>
              <w:t>Mean Min Temperature Normal</w:t>
            </w:r>
          </w:p>
        </w:tc>
        <w:tc>
          <w:tcPr>
            <w:tcW w:w="1710" w:type="dxa"/>
            <w:shd w:val="clear" w:color="auto" w:fill="1F3864" w:themeFill="accent5" w:themeFillShade="80"/>
          </w:tcPr>
          <w:p w:rsidR="005B403C" w:rsidRPr="00D2384D" w:rsidRDefault="005B403C" w:rsidP="005B403C">
            <w:pPr>
              <w:widowControl/>
              <w:autoSpaceDE w:val="0"/>
              <w:autoSpaceDN w:val="0"/>
              <w:adjustRightInd w:val="0"/>
              <w:jc w:val="center"/>
              <w:rPr>
                <w:rFonts w:cs="Times New Roman"/>
                <w:b/>
                <w:color w:val="FFFFFF" w:themeColor="background1"/>
                <w:szCs w:val="20"/>
              </w:rPr>
            </w:pPr>
            <w:r w:rsidRPr="00D2384D">
              <w:rPr>
                <w:rFonts w:cs="Times New Roman"/>
                <w:b/>
                <w:color w:val="FFFFFF" w:themeColor="background1"/>
                <w:sz w:val="22"/>
                <w:szCs w:val="20"/>
              </w:rPr>
              <w:t>Mean Avg Temperature Normal</w:t>
            </w:r>
          </w:p>
        </w:tc>
      </w:tr>
      <w:tr w:rsidR="005B403C" w:rsidRPr="00D2384D" w:rsidTr="00D84127">
        <w:trPr>
          <w:trHeight w:val="300"/>
        </w:trPr>
        <w:tc>
          <w:tcPr>
            <w:tcW w:w="1888" w:type="dxa"/>
            <w:shd w:val="clear" w:color="auto" w:fill="9CC2E5" w:themeFill="accent1" w:themeFillTint="99"/>
          </w:tcPr>
          <w:p w:rsidR="005B403C" w:rsidRPr="00D2384D" w:rsidRDefault="005B403C" w:rsidP="005B403C">
            <w:pPr>
              <w:widowControl/>
              <w:autoSpaceDE w:val="0"/>
              <w:autoSpaceDN w:val="0"/>
              <w:adjustRightInd w:val="0"/>
              <w:jc w:val="center"/>
              <w:rPr>
                <w:rFonts w:cs="Times New Roman"/>
                <w:color w:val="000000"/>
                <w:szCs w:val="20"/>
              </w:rPr>
            </w:pPr>
            <w:r w:rsidRPr="00D2384D">
              <w:rPr>
                <w:rFonts w:cs="Times New Roman"/>
                <w:color w:val="000000"/>
                <w:sz w:val="22"/>
                <w:szCs w:val="20"/>
              </w:rPr>
              <w:t>January</w:t>
            </w:r>
          </w:p>
        </w:tc>
        <w:tc>
          <w:tcPr>
            <w:tcW w:w="1532"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28.9</w:t>
            </w:r>
          </w:p>
        </w:tc>
        <w:tc>
          <w:tcPr>
            <w:tcW w:w="162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7</w:t>
            </w:r>
          </w:p>
        </w:tc>
        <w:tc>
          <w:tcPr>
            <w:tcW w:w="171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18</w:t>
            </w:r>
          </w:p>
        </w:tc>
      </w:tr>
      <w:tr w:rsidR="005B403C" w:rsidRPr="00D2384D" w:rsidTr="00D84127">
        <w:trPr>
          <w:trHeight w:val="300"/>
        </w:trPr>
        <w:tc>
          <w:tcPr>
            <w:tcW w:w="1888" w:type="dxa"/>
            <w:shd w:val="clear" w:color="auto" w:fill="9CC2E5" w:themeFill="accent1" w:themeFillTint="99"/>
          </w:tcPr>
          <w:p w:rsidR="005B403C" w:rsidRPr="00D2384D" w:rsidRDefault="005B403C" w:rsidP="005B403C">
            <w:pPr>
              <w:widowControl/>
              <w:autoSpaceDE w:val="0"/>
              <w:autoSpaceDN w:val="0"/>
              <w:adjustRightInd w:val="0"/>
              <w:jc w:val="center"/>
              <w:rPr>
                <w:rFonts w:cs="Times New Roman"/>
                <w:color w:val="000000"/>
                <w:szCs w:val="20"/>
              </w:rPr>
            </w:pPr>
            <w:r w:rsidRPr="00D2384D">
              <w:rPr>
                <w:rFonts w:cs="Times New Roman"/>
                <w:color w:val="000000"/>
                <w:sz w:val="22"/>
                <w:szCs w:val="20"/>
              </w:rPr>
              <w:t>February</w:t>
            </w:r>
          </w:p>
        </w:tc>
        <w:tc>
          <w:tcPr>
            <w:tcW w:w="1532"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34.3</w:t>
            </w:r>
          </w:p>
        </w:tc>
        <w:tc>
          <w:tcPr>
            <w:tcW w:w="162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11.9</w:t>
            </w:r>
          </w:p>
        </w:tc>
        <w:tc>
          <w:tcPr>
            <w:tcW w:w="171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23.1</w:t>
            </w:r>
          </w:p>
        </w:tc>
      </w:tr>
      <w:tr w:rsidR="005B403C" w:rsidRPr="00D2384D" w:rsidTr="00D84127">
        <w:trPr>
          <w:trHeight w:val="300"/>
        </w:trPr>
        <w:tc>
          <w:tcPr>
            <w:tcW w:w="1888" w:type="dxa"/>
            <w:shd w:val="clear" w:color="auto" w:fill="9CC2E5" w:themeFill="accent1" w:themeFillTint="99"/>
          </w:tcPr>
          <w:p w:rsidR="005B403C" w:rsidRPr="00D2384D" w:rsidRDefault="005B403C" w:rsidP="005B403C">
            <w:pPr>
              <w:widowControl/>
              <w:autoSpaceDE w:val="0"/>
              <w:autoSpaceDN w:val="0"/>
              <w:adjustRightInd w:val="0"/>
              <w:jc w:val="center"/>
              <w:rPr>
                <w:rFonts w:cs="Times New Roman"/>
                <w:color w:val="000000"/>
                <w:szCs w:val="20"/>
              </w:rPr>
            </w:pPr>
            <w:r w:rsidRPr="00D2384D">
              <w:rPr>
                <w:rFonts w:cs="Times New Roman"/>
                <w:color w:val="000000"/>
                <w:sz w:val="22"/>
                <w:szCs w:val="20"/>
              </w:rPr>
              <w:t>March</w:t>
            </w:r>
          </w:p>
        </w:tc>
        <w:tc>
          <w:tcPr>
            <w:tcW w:w="1532"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46.5</w:t>
            </w:r>
          </w:p>
        </w:tc>
        <w:tc>
          <w:tcPr>
            <w:tcW w:w="162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22.5</w:t>
            </w:r>
          </w:p>
        </w:tc>
        <w:tc>
          <w:tcPr>
            <w:tcW w:w="171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34.5</w:t>
            </w:r>
          </w:p>
        </w:tc>
      </w:tr>
      <w:tr w:rsidR="005B403C" w:rsidRPr="00D2384D" w:rsidTr="00D84127">
        <w:trPr>
          <w:trHeight w:val="300"/>
        </w:trPr>
        <w:tc>
          <w:tcPr>
            <w:tcW w:w="1888" w:type="dxa"/>
            <w:shd w:val="clear" w:color="auto" w:fill="9CC2E5" w:themeFill="accent1" w:themeFillTint="99"/>
          </w:tcPr>
          <w:p w:rsidR="005B403C" w:rsidRPr="00D2384D" w:rsidRDefault="005B403C" w:rsidP="005B403C">
            <w:pPr>
              <w:widowControl/>
              <w:autoSpaceDE w:val="0"/>
              <w:autoSpaceDN w:val="0"/>
              <w:adjustRightInd w:val="0"/>
              <w:jc w:val="center"/>
              <w:rPr>
                <w:rFonts w:cs="Times New Roman"/>
                <w:color w:val="000000"/>
                <w:szCs w:val="20"/>
              </w:rPr>
            </w:pPr>
            <w:r w:rsidRPr="00D2384D">
              <w:rPr>
                <w:rFonts w:cs="Times New Roman"/>
                <w:color w:val="000000"/>
                <w:sz w:val="22"/>
                <w:szCs w:val="20"/>
              </w:rPr>
              <w:t>April</w:t>
            </w:r>
          </w:p>
        </w:tc>
        <w:tc>
          <w:tcPr>
            <w:tcW w:w="1532"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61</w:t>
            </w:r>
          </w:p>
        </w:tc>
        <w:tc>
          <w:tcPr>
            <w:tcW w:w="162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33.3</w:t>
            </w:r>
          </w:p>
        </w:tc>
        <w:tc>
          <w:tcPr>
            <w:tcW w:w="171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47.1</w:t>
            </w:r>
          </w:p>
        </w:tc>
      </w:tr>
      <w:tr w:rsidR="005B403C" w:rsidRPr="00D2384D" w:rsidTr="00D84127">
        <w:trPr>
          <w:trHeight w:val="300"/>
        </w:trPr>
        <w:tc>
          <w:tcPr>
            <w:tcW w:w="1888" w:type="dxa"/>
            <w:shd w:val="clear" w:color="auto" w:fill="9CC2E5" w:themeFill="accent1" w:themeFillTint="99"/>
          </w:tcPr>
          <w:p w:rsidR="005B403C" w:rsidRPr="00D2384D" w:rsidRDefault="005B403C" w:rsidP="005B403C">
            <w:pPr>
              <w:widowControl/>
              <w:autoSpaceDE w:val="0"/>
              <w:autoSpaceDN w:val="0"/>
              <w:adjustRightInd w:val="0"/>
              <w:jc w:val="center"/>
              <w:rPr>
                <w:rFonts w:cs="Times New Roman"/>
                <w:color w:val="000000"/>
                <w:szCs w:val="20"/>
              </w:rPr>
            </w:pPr>
            <w:r w:rsidRPr="00D2384D">
              <w:rPr>
                <w:rFonts w:cs="Times New Roman"/>
                <w:color w:val="000000"/>
                <w:sz w:val="22"/>
                <w:szCs w:val="20"/>
              </w:rPr>
              <w:t>May</w:t>
            </w:r>
          </w:p>
        </w:tc>
        <w:tc>
          <w:tcPr>
            <w:tcW w:w="1532"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71.5</w:t>
            </w:r>
          </w:p>
        </w:tc>
        <w:tc>
          <w:tcPr>
            <w:tcW w:w="162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43.6</w:t>
            </w:r>
          </w:p>
        </w:tc>
        <w:tc>
          <w:tcPr>
            <w:tcW w:w="171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57.6</w:t>
            </w:r>
          </w:p>
        </w:tc>
      </w:tr>
      <w:tr w:rsidR="005B403C" w:rsidRPr="00D2384D" w:rsidTr="00D84127">
        <w:trPr>
          <w:trHeight w:val="300"/>
        </w:trPr>
        <w:tc>
          <w:tcPr>
            <w:tcW w:w="1888" w:type="dxa"/>
            <w:shd w:val="clear" w:color="auto" w:fill="9CC2E5" w:themeFill="accent1" w:themeFillTint="99"/>
          </w:tcPr>
          <w:p w:rsidR="005B403C" w:rsidRPr="00D2384D" w:rsidRDefault="005B403C" w:rsidP="005B403C">
            <w:pPr>
              <w:widowControl/>
              <w:autoSpaceDE w:val="0"/>
              <w:autoSpaceDN w:val="0"/>
              <w:adjustRightInd w:val="0"/>
              <w:jc w:val="center"/>
              <w:rPr>
                <w:rFonts w:cs="Times New Roman"/>
                <w:color w:val="000000"/>
                <w:szCs w:val="20"/>
              </w:rPr>
            </w:pPr>
            <w:r w:rsidRPr="00D2384D">
              <w:rPr>
                <w:rFonts w:cs="Times New Roman"/>
                <w:color w:val="000000"/>
                <w:sz w:val="22"/>
                <w:szCs w:val="20"/>
              </w:rPr>
              <w:t>June</w:t>
            </w:r>
          </w:p>
        </w:tc>
        <w:tc>
          <w:tcPr>
            <w:tcW w:w="1532"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80.5</w:t>
            </w:r>
          </w:p>
        </w:tc>
        <w:tc>
          <w:tcPr>
            <w:tcW w:w="162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52.3</w:t>
            </w:r>
          </w:p>
        </w:tc>
        <w:tc>
          <w:tcPr>
            <w:tcW w:w="171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66.4</w:t>
            </w:r>
          </w:p>
        </w:tc>
      </w:tr>
      <w:tr w:rsidR="005B403C" w:rsidRPr="00D2384D" w:rsidTr="00D84127">
        <w:trPr>
          <w:trHeight w:val="300"/>
        </w:trPr>
        <w:tc>
          <w:tcPr>
            <w:tcW w:w="1888" w:type="dxa"/>
            <w:shd w:val="clear" w:color="auto" w:fill="9CC2E5" w:themeFill="accent1" w:themeFillTint="99"/>
          </w:tcPr>
          <w:p w:rsidR="005B403C" w:rsidRPr="00D2384D" w:rsidRDefault="005B403C" w:rsidP="005B403C">
            <w:pPr>
              <w:widowControl/>
              <w:autoSpaceDE w:val="0"/>
              <w:autoSpaceDN w:val="0"/>
              <w:adjustRightInd w:val="0"/>
              <w:jc w:val="center"/>
              <w:rPr>
                <w:rFonts w:cs="Times New Roman"/>
                <w:color w:val="000000"/>
                <w:szCs w:val="20"/>
              </w:rPr>
            </w:pPr>
            <w:r w:rsidRPr="00D2384D">
              <w:rPr>
                <w:rFonts w:cs="Times New Roman"/>
                <w:color w:val="000000"/>
                <w:sz w:val="22"/>
                <w:szCs w:val="20"/>
              </w:rPr>
              <w:t>July</w:t>
            </w:r>
          </w:p>
        </w:tc>
        <w:tc>
          <w:tcPr>
            <w:tcW w:w="1532"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88.8</w:t>
            </w:r>
          </w:p>
        </w:tc>
        <w:tc>
          <w:tcPr>
            <w:tcW w:w="162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57.6</w:t>
            </w:r>
          </w:p>
        </w:tc>
        <w:tc>
          <w:tcPr>
            <w:tcW w:w="171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73.2</w:t>
            </w:r>
          </w:p>
        </w:tc>
      </w:tr>
      <w:tr w:rsidR="005B403C" w:rsidRPr="00D2384D" w:rsidTr="00D84127">
        <w:trPr>
          <w:trHeight w:val="300"/>
        </w:trPr>
        <w:tc>
          <w:tcPr>
            <w:tcW w:w="1888" w:type="dxa"/>
            <w:shd w:val="clear" w:color="auto" w:fill="9CC2E5" w:themeFill="accent1" w:themeFillTint="99"/>
          </w:tcPr>
          <w:p w:rsidR="005B403C" w:rsidRPr="00D2384D" w:rsidRDefault="005B403C" w:rsidP="005B403C">
            <w:pPr>
              <w:widowControl/>
              <w:autoSpaceDE w:val="0"/>
              <w:autoSpaceDN w:val="0"/>
              <w:adjustRightInd w:val="0"/>
              <w:jc w:val="center"/>
              <w:rPr>
                <w:rFonts w:cs="Times New Roman"/>
                <w:color w:val="000000"/>
                <w:szCs w:val="20"/>
              </w:rPr>
            </w:pPr>
            <w:r w:rsidRPr="00D2384D">
              <w:rPr>
                <w:rFonts w:cs="Times New Roman"/>
                <w:color w:val="000000"/>
                <w:sz w:val="22"/>
                <w:szCs w:val="20"/>
              </w:rPr>
              <w:t>August</w:t>
            </w:r>
          </w:p>
        </w:tc>
        <w:tc>
          <w:tcPr>
            <w:tcW w:w="1532"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88.4</w:t>
            </w:r>
          </w:p>
        </w:tc>
        <w:tc>
          <w:tcPr>
            <w:tcW w:w="162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56.3</w:t>
            </w:r>
          </w:p>
        </w:tc>
        <w:tc>
          <w:tcPr>
            <w:tcW w:w="171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72.4</w:t>
            </w:r>
          </w:p>
        </w:tc>
      </w:tr>
      <w:tr w:rsidR="005B403C" w:rsidRPr="00D2384D" w:rsidTr="00D84127">
        <w:trPr>
          <w:trHeight w:val="305"/>
        </w:trPr>
        <w:tc>
          <w:tcPr>
            <w:tcW w:w="1888" w:type="dxa"/>
            <w:shd w:val="clear" w:color="auto" w:fill="9CC2E5" w:themeFill="accent1" w:themeFillTint="99"/>
          </w:tcPr>
          <w:p w:rsidR="005B403C" w:rsidRPr="00D2384D" w:rsidRDefault="005B403C" w:rsidP="005B403C">
            <w:pPr>
              <w:widowControl/>
              <w:autoSpaceDE w:val="0"/>
              <w:autoSpaceDN w:val="0"/>
              <w:adjustRightInd w:val="0"/>
              <w:jc w:val="center"/>
              <w:rPr>
                <w:rFonts w:cs="Times New Roman"/>
                <w:color w:val="000000"/>
                <w:szCs w:val="20"/>
              </w:rPr>
            </w:pPr>
            <w:r w:rsidRPr="00D2384D">
              <w:rPr>
                <w:rFonts w:cs="Times New Roman"/>
                <w:color w:val="000000"/>
                <w:sz w:val="22"/>
                <w:szCs w:val="20"/>
              </w:rPr>
              <w:t>September</w:t>
            </w:r>
          </w:p>
        </w:tc>
        <w:tc>
          <w:tcPr>
            <w:tcW w:w="1532"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75.9</w:t>
            </w:r>
          </w:p>
        </w:tc>
        <w:tc>
          <w:tcPr>
            <w:tcW w:w="162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46</w:t>
            </w:r>
          </w:p>
        </w:tc>
        <w:tc>
          <w:tcPr>
            <w:tcW w:w="171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61</w:t>
            </w:r>
          </w:p>
        </w:tc>
      </w:tr>
      <w:tr w:rsidR="005B403C" w:rsidRPr="00D2384D" w:rsidTr="00D84127">
        <w:trPr>
          <w:trHeight w:val="300"/>
        </w:trPr>
        <w:tc>
          <w:tcPr>
            <w:tcW w:w="1888" w:type="dxa"/>
            <w:shd w:val="clear" w:color="auto" w:fill="9CC2E5" w:themeFill="accent1" w:themeFillTint="99"/>
          </w:tcPr>
          <w:p w:rsidR="005B403C" w:rsidRPr="00D2384D" w:rsidRDefault="005B403C" w:rsidP="005B403C">
            <w:pPr>
              <w:widowControl/>
              <w:autoSpaceDE w:val="0"/>
              <w:autoSpaceDN w:val="0"/>
              <w:adjustRightInd w:val="0"/>
              <w:jc w:val="center"/>
              <w:rPr>
                <w:rFonts w:cs="Times New Roman"/>
                <w:color w:val="000000"/>
                <w:szCs w:val="20"/>
              </w:rPr>
            </w:pPr>
            <w:r w:rsidRPr="00D2384D">
              <w:rPr>
                <w:rFonts w:cs="Times New Roman"/>
                <w:color w:val="000000"/>
                <w:sz w:val="22"/>
                <w:szCs w:val="20"/>
              </w:rPr>
              <w:t>October</w:t>
            </w:r>
          </w:p>
        </w:tc>
        <w:tc>
          <w:tcPr>
            <w:tcW w:w="1532"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61.6</w:t>
            </w:r>
          </w:p>
        </w:tc>
        <w:tc>
          <w:tcPr>
            <w:tcW w:w="162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35.9</w:t>
            </w:r>
          </w:p>
        </w:tc>
        <w:tc>
          <w:tcPr>
            <w:tcW w:w="171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48.7</w:t>
            </w:r>
          </w:p>
        </w:tc>
      </w:tr>
      <w:tr w:rsidR="005B403C" w:rsidRPr="00D2384D" w:rsidTr="00D84127">
        <w:trPr>
          <w:trHeight w:val="305"/>
        </w:trPr>
        <w:tc>
          <w:tcPr>
            <w:tcW w:w="1888" w:type="dxa"/>
            <w:shd w:val="clear" w:color="auto" w:fill="9CC2E5" w:themeFill="accent1" w:themeFillTint="99"/>
          </w:tcPr>
          <w:p w:rsidR="005B403C" w:rsidRPr="00D2384D" w:rsidRDefault="005B403C" w:rsidP="005B403C">
            <w:pPr>
              <w:widowControl/>
              <w:autoSpaceDE w:val="0"/>
              <w:autoSpaceDN w:val="0"/>
              <w:adjustRightInd w:val="0"/>
              <w:jc w:val="center"/>
              <w:rPr>
                <w:rFonts w:cs="Times New Roman"/>
                <w:color w:val="000000"/>
                <w:szCs w:val="20"/>
              </w:rPr>
            </w:pPr>
            <w:r w:rsidRPr="00D2384D">
              <w:rPr>
                <w:rFonts w:cs="Times New Roman"/>
                <w:color w:val="000000"/>
                <w:sz w:val="22"/>
                <w:szCs w:val="20"/>
              </w:rPr>
              <w:t>November</w:t>
            </w:r>
          </w:p>
        </w:tc>
        <w:tc>
          <w:tcPr>
            <w:tcW w:w="1532"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44.4</w:t>
            </w:r>
          </w:p>
        </w:tc>
        <w:tc>
          <w:tcPr>
            <w:tcW w:w="162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23</w:t>
            </w:r>
          </w:p>
        </w:tc>
        <w:tc>
          <w:tcPr>
            <w:tcW w:w="171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33.7</w:t>
            </w:r>
          </w:p>
        </w:tc>
      </w:tr>
      <w:tr w:rsidR="005B403C" w:rsidRPr="00D2384D" w:rsidTr="00D84127">
        <w:trPr>
          <w:trHeight w:val="251"/>
        </w:trPr>
        <w:tc>
          <w:tcPr>
            <w:tcW w:w="1888" w:type="dxa"/>
            <w:shd w:val="clear" w:color="auto" w:fill="9CC2E5" w:themeFill="accent1" w:themeFillTint="99"/>
          </w:tcPr>
          <w:p w:rsidR="005B403C" w:rsidRPr="00D2384D" w:rsidRDefault="005B403C" w:rsidP="005B403C">
            <w:pPr>
              <w:widowControl/>
              <w:autoSpaceDE w:val="0"/>
              <w:autoSpaceDN w:val="0"/>
              <w:adjustRightInd w:val="0"/>
              <w:jc w:val="center"/>
              <w:rPr>
                <w:rFonts w:cs="Times New Roman"/>
                <w:color w:val="000000"/>
                <w:szCs w:val="20"/>
              </w:rPr>
            </w:pPr>
            <w:r w:rsidRPr="00D2384D">
              <w:rPr>
                <w:rFonts w:cs="Times New Roman"/>
                <w:color w:val="000000"/>
                <w:sz w:val="22"/>
                <w:szCs w:val="20"/>
              </w:rPr>
              <w:t>December</w:t>
            </w:r>
          </w:p>
        </w:tc>
        <w:tc>
          <w:tcPr>
            <w:tcW w:w="1532"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31.7</w:t>
            </w:r>
          </w:p>
        </w:tc>
        <w:tc>
          <w:tcPr>
            <w:tcW w:w="162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10.4</w:t>
            </w:r>
          </w:p>
        </w:tc>
        <w:tc>
          <w:tcPr>
            <w:tcW w:w="1710" w:type="dxa"/>
            <w:shd w:val="clear" w:color="auto" w:fill="9CC2E5" w:themeFill="accent1" w:themeFillTint="99"/>
          </w:tcPr>
          <w:p w:rsidR="005B403C" w:rsidRPr="00D2384D" w:rsidRDefault="005B403C" w:rsidP="00D2384D">
            <w:pPr>
              <w:widowControl/>
              <w:autoSpaceDE w:val="0"/>
              <w:autoSpaceDN w:val="0"/>
              <w:adjustRightInd w:val="0"/>
              <w:jc w:val="center"/>
              <w:rPr>
                <w:rFonts w:cs="Times New Roman"/>
                <w:color w:val="000000"/>
                <w:szCs w:val="20"/>
              </w:rPr>
            </w:pPr>
            <w:r w:rsidRPr="00D2384D">
              <w:rPr>
                <w:rFonts w:cs="Times New Roman"/>
                <w:color w:val="000000"/>
                <w:sz w:val="22"/>
                <w:szCs w:val="20"/>
              </w:rPr>
              <w:t>21</w:t>
            </w:r>
          </w:p>
        </w:tc>
      </w:tr>
    </w:tbl>
    <w:p w:rsidR="005B403C" w:rsidRDefault="005B403C" w:rsidP="005B403C">
      <w:pPr>
        <w:pStyle w:val="BodyText"/>
        <w:spacing w:before="69"/>
        <w:jc w:val="both"/>
        <w:rPr>
          <w:rFonts w:cs="Times New Roman"/>
          <w:highlight w:val="yellow"/>
        </w:rPr>
      </w:pPr>
    </w:p>
    <w:p w:rsidR="005B403C" w:rsidRPr="00D2384D" w:rsidRDefault="005B403C" w:rsidP="00D84127">
      <w:pPr>
        <w:pStyle w:val="BodyText"/>
        <w:jc w:val="both"/>
        <w:rPr>
          <w:rFonts w:cs="Times New Roman"/>
          <w:color w:val="auto"/>
        </w:rPr>
      </w:pPr>
      <w:r w:rsidRPr="00D2384D">
        <w:rPr>
          <w:rFonts w:cs="Times New Roman"/>
          <w:color w:val="auto"/>
        </w:rPr>
        <w:t>Thecli</w:t>
      </w:r>
      <w:r w:rsidRPr="00D2384D">
        <w:rPr>
          <w:rFonts w:cs="Times New Roman"/>
          <w:color w:val="auto"/>
          <w:spacing w:val="-2"/>
        </w:rPr>
        <w:t>m</w:t>
      </w:r>
      <w:r w:rsidRPr="00D2384D">
        <w:rPr>
          <w:rFonts w:cs="Times New Roman"/>
          <w:color w:val="auto"/>
        </w:rPr>
        <w:t>ateofthe</w:t>
      </w:r>
      <w:r w:rsidR="002A01F8">
        <w:rPr>
          <w:rFonts w:cs="Times New Roman"/>
          <w:color w:val="auto"/>
        </w:rPr>
        <w:t>c</w:t>
      </w:r>
      <w:r w:rsidRPr="00D2384D">
        <w:rPr>
          <w:rFonts w:cs="Times New Roman"/>
          <w:color w:val="auto"/>
        </w:rPr>
        <w:t>ountyischaracterizedas continental.Duringthewinter</w:t>
      </w:r>
      <w:r w:rsidRPr="00D2384D">
        <w:rPr>
          <w:rFonts w:cs="Times New Roman"/>
          <w:color w:val="auto"/>
          <w:spacing w:val="-2"/>
        </w:rPr>
        <w:t>m</w:t>
      </w:r>
      <w:r w:rsidRPr="00D2384D">
        <w:rPr>
          <w:rFonts w:cs="Times New Roman"/>
          <w:color w:val="auto"/>
        </w:rPr>
        <w:t>onths,cold,dry polarairdo</w:t>
      </w:r>
      <w:r w:rsidRPr="00D2384D">
        <w:rPr>
          <w:rFonts w:cs="Times New Roman"/>
          <w:color w:val="auto"/>
          <w:spacing w:val="-2"/>
        </w:rPr>
        <w:t>m</w:t>
      </w:r>
      <w:r w:rsidRPr="00D2384D">
        <w:rPr>
          <w:rFonts w:cs="Times New Roman"/>
          <w:color w:val="auto"/>
        </w:rPr>
        <w:t>inatestheregion.Hot,dryair</w:t>
      </w:r>
      <w:r w:rsidRPr="00D2384D">
        <w:rPr>
          <w:rFonts w:cs="Times New Roman"/>
          <w:color w:val="auto"/>
          <w:spacing w:val="-2"/>
        </w:rPr>
        <w:t>m</w:t>
      </w:r>
      <w:r w:rsidRPr="00D2384D">
        <w:rPr>
          <w:rFonts w:cs="Times New Roman"/>
          <w:color w:val="auto"/>
        </w:rPr>
        <w:t>asses fromthedesertsouthwest,alongwithwar</w:t>
      </w:r>
      <w:r w:rsidRPr="00D2384D">
        <w:rPr>
          <w:rFonts w:cs="Times New Roman"/>
          <w:color w:val="auto"/>
          <w:spacing w:val="-2"/>
        </w:rPr>
        <w:t>m</w:t>
      </w:r>
      <w:r w:rsidRPr="00D2384D">
        <w:rPr>
          <w:rFonts w:cs="Times New Roman"/>
          <w:color w:val="auto"/>
        </w:rPr>
        <w:t xml:space="preserve">, </w:t>
      </w:r>
      <w:r w:rsidRPr="00D2384D">
        <w:rPr>
          <w:rFonts w:cs="Times New Roman"/>
          <w:color w:val="auto"/>
          <w:spacing w:val="-2"/>
        </w:rPr>
        <w:t>m</w:t>
      </w:r>
      <w:r w:rsidRPr="00D2384D">
        <w:rPr>
          <w:rFonts w:cs="Times New Roman"/>
          <w:color w:val="auto"/>
        </w:rPr>
        <w:t>oist</w:t>
      </w:r>
      <w:r w:rsidRPr="00D2384D">
        <w:rPr>
          <w:rFonts w:cs="Times New Roman"/>
          <w:color w:val="auto"/>
          <w:spacing w:val="-2"/>
        </w:rPr>
        <w:t>m</w:t>
      </w:r>
      <w:r w:rsidRPr="00D2384D">
        <w:rPr>
          <w:rFonts w:cs="Times New Roman"/>
          <w:color w:val="auto"/>
        </w:rPr>
        <w:t>ariti</w:t>
      </w:r>
      <w:r w:rsidRPr="00D2384D">
        <w:rPr>
          <w:rFonts w:cs="Times New Roman"/>
          <w:color w:val="auto"/>
          <w:spacing w:val="-2"/>
        </w:rPr>
        <w:t>m</w:t>
      </w:r>
      <w:r w:rsidRPr="00D2384D">
        <w:rPr>
          <w:rFonts w:cs="Times New Roman"/>
          <w:color w:val="auto"/>
        </w:rPr>
        <w:t>etropicalair</w:t>
      </w:r>
      <w:r w:rsidRPr="00D2384D">
        <w:rPr>
          <w:rFonts w:cs="Times New Roman"/>
          <w:color w:val="auto"/>
          <w:spacing w:val="-2"/>
        </w:rPr>
        <w:t>m</w:t>
      </w:r>
      <w:r w:rsidRPr="00D2384D">
        <w:rPr>
          <w:rFonts w:cs="Times New Roman"/>
          <w:color w:val="auto"/>
        </w:rPr>
        <w:t>assesthatoriginateovertheGulfofMexico,areco</w:t>
      </w:r>
      <w:r w:rsidRPr="00D2384D">
        <w:rPr>
          <w:rFonts w:cs="Times New Roman"/>
          <w:color w:val="auto"/>
          <w:spacing w:val="-2"/>
        </w:rPr>
        <w:t>mm</w:t>
      </w:r>
      <w:r w:rsidRPr="00D2384D">
        <w:rPr>
          <w:rFonts w:cs="Times New Roman"/>
          <w:color w:val="auto"/>
        </w:rPr>
        <w:t>onduringthesu</w:t>
      </w:r>
      <w:r w:rsidRPr="00D2384D">
        <w:rPr>
          <w:rFonts w:cs="Times New Roman"/>
          <w:color w:val="auto"/>
          <w:spacing w:val="-2"/>
        </w:rPr>
        <w:t>mm</w:t>
      </w:r>
      <w:r w:rsidRPr="00D2384D">
        <w:rPr>
          <w:rFonts w:cs="Times New Roman"/>
          <w:color w:val="auto"/>
        </w:rPr>
        <w:t>er</w:t>
      </w:r>
      <w:r w:rsidRPr="00D2384D">
        <w:rPr>
          <w:rFonts w:cs="Times New Roman"/>
          <w:color w:val="auto"/>
          <w:spacing w:val="-2"/>
        </w:rPr>
        <w:t>m</w:t>
      </w:r>
      <w:r w:rsidRPr="00D2384D">
        <w:rPr>
          <w:rFonts w:cs="Times New Roman"/>
          <w:color w:val="auto"/>
        </w:rPr>
        <w:t>onths.Thespringandfall</w:t>
      </w:r>
      <w:r w:rsidRPr="00D2384D">
        <w:rPr>
          <w:rFonts w:cs="Times New Roman"/>
          <w:color w:val="auto"/>
          <w:spacing w:val="-2"/>
        </w:rPr>
        <w:t>m</w:t>
      </w:r>
      <w:r w:rsidRPr="00D2384D">
        <w:rPr>
          <w:rFonts w:cs="Times New Roman"/>
          <w:color w:val="auto"/>
        </w:rPr>
        <w:t>onthsserveastransitionperiodsbetweenthesu</w:t>
      </w:r>
      <w:r w:rsidRPr="00D2384D">
        <w:rPr>
          <w:rFonts w:cs="Times New Roman"/>
          <w:color w:val="auto"/>
          <w:spacing w:val="-2"/>
        </w:rPr>
        <w:t>mm</w:t>
      </w:r>
      <w:r w:rsidRPr="00D2384D">
        <w:rPr>
          <w:rFonts w:cs="Times New Roman"/>
          <w:color w:val="auto"/>
        </w:rPr>
        <w:t>erandwinter,withalternatingintrusionsofairfromvarioussources.</w:t>
      </w:r>
    </w:p>
    <w:p w:rsidR="005B403C" w:rsidRPr="00655140" w:rsidRDefault="005B403C" w:rsidP="005B403C">
      <w:pPr>
        <w:pStyle w:val="BodyText"/>
        <w:spacing w:before="69"/>
        <w:jc w:val="both"/>
        <w:rPr>
          <w:rFonts w:cs="Times New Roman"/>
          <w:highlight w:val="yellow"/>
        </w:rPr>
      </w:pPr>
    </w:p>
    <w:p w:rsidR="005B403C" w:rsidRDefault="00D2384D" w:rsidP="00D2384D">
      <w:pPr>
        <w:pStyle w:val="Heading3"/>
      </w:pPr>
      <w:bookmarkStart w:id="170" w:name="_Toc458956734"/>
      <w:r w:rsidRPr="00D2384D">
        <w:rPr>
          <w:szCs w:val="24"/>
        </w:rPr>
        <w:t xml:space="preserve">3.2.2 </w:t>
      </w:r>
      <w:r w:rsidR="005B403C" w:rsidRPr="00D2384D">
        <w:t>Geology</w:t>
      </w:r>
      <w:bookmarkEnd w:id="170"/>
    </w:p>
    <w:p w:rsidR="005B403C" w:rsidRPr="00D2384D" w:rsidRDefault="005B403C" w:rsidP="005B403C">
      <w:pPr>
        <w:pStyle w:val="BodyText"/>
        <w:rPr>
          <w:color w:val="auto"/>
        </w:rPr>
      </w:pPr>
      <w:r w:rsidRPr="00D2384D">
        <w:rPr>
          <w:color w:val="auto"/>
        </w:rPr>
        <w:t>About 1.5 billion years ago, large amounts of sediments began to accumulate in most of the western third of the state, as well as adjacent parts of Idaho and British Columbia. This sedimentary accumulation continued for another 600 million years. These sediments are called the Belt formations because they were first studied in the Belt Mountains in central Montana. This formation contains an abundance of plant fossils but no animal fossils.</w:t>
      </w:r>
    </w:p>
    <w:p w:rsidR="005B403C" w:rsidRPr="00D2384D" w:rsidRDefault="005B403C" w:rsidP="005B403C">
      <w:pPr>
        <w:pStyle w:val="BodyText"/>
        <w:rPr>
          <w:color w:val="auto"/>
        </w:rPr>
      </w:pPr>
    </w:p>
    <w:p w:rsidR="005B403C" w:rsidRPr="00D2384D" w:rsidRDefault="005B403C" w:rsidP="005B403C">
      <w:pPr>
        <w:pStyle w:val="BodyText"/>
        <w:rPr>
          <w:color w:val="auto"/>
        </w:rPr>
      </w:pPr>
      <w:r w:rsidRPr="00D2384D">
        <w:rPr>
          <w:color w:val="auto"/>
        </w:rPr>
        <w:t>Central and eastern Montana contains numerous faults and crustal folds, arches and troughs that buckled into the rocks underneath the plains. This region rose several feet above sea level at the same time. About 55 million years ago, the shallow sea had retreated into North Dakota and Saskatchewan.</w:t>
      </w:r>
    </w:p>
    <w:p w:rsidR="005B403C" w:rsidRPr="00D2384D" w:rsidRDefault="005B403C" w:rsidP="005B403C">
      <w:pPr>
        <w:pStyle w:val="BodyText"/>
        <w:rPr>
          <w:color w:val="auto"/>
        </w:rPr>
      </w:pPr>
    </w:p>
    <w:p w:rsidR="005B403C" w:rsidRPr="00D2384D" w:rsidRDefault="005B403C" w:rsidP="005B403C">
      <w:pPr>
        <w:pStyle w:val="BodyText"/>
        <w:rPr>
          <w:color w:val="auto"/>
        </w:rPr>
      </w:pPr>
      <w:r w:rsidRPr="00D2384D">
        <w:rPr>
          <w:color w:val="auto"/>
        </w:rPr>
        <w:t>Approximately 40 million years ago, Montana’s climate became very dry and stayed dry throughout the Oligocene and early Miocene</w:t>
      </w:r>
      <w:r w:rsidR="000341C9">
        <w:rPr>
          <w:color w:val="auto"/>
        </w:rPr>
        <w:t xml:space="preserve"> Periods</w:t>
      </w:r>
      <w:r w:rsidRPr="00D2384D">
        <w:rPr>
          <w:color w:val="auto"/>
        </w:rPr>
        <w:t>. This climatic change is evidenced in the sedimentary rocks, which show very thin layers of sediments, due to the lack of water to carry the stream loads.</w:t>
      </w:r>
      <w:r w:rsidR="000341C9">
        <w:rPr>
          <w:color w:val="auto"/>
        </w:rPr>
        <w:t xml:space="preserve">The </w:t>
      </w:r>
      <w:r w:rsidRPr="00D2384D">
        <w:rPr>
          <w:color w:val="auto"/>
        </w:rPr>
        <w:t>lack of ground cover in very dry climates</w:t>
      </w:r>
      <w:r w:rsidR="000341C9">
        <w:rPr>
          <w:color w:val="auto"/>
        </w:rPr>
        <w:t xml:space="preserve"> causes</w:t>
      </w:r>
      <w:r w:rsidRPr="00D2384D">
        <w:rPr>
          <w:color w:val="auto"/>
        </w:rPr>
        <w:t xml:space="preserve"> soil </w:t>
      </w:r>
      <w:r w:rsidR="000341C9">
        <w:rPr>
          <w:color w:val="auto"/>
        </w:rPr>
        <w:t>to erode</w:t>
      </w:r>
      <w:r w:rsidRPr="00D2384D">
        <w:rPr>
          <w:color w:val="auto"/>
        </w:rPr>
        <w:t xml:space="preserve"> very rapidly but the streams are too weak to carry away the sediments. Thus, large quantities of sediment accumulated in t</w:t>
      </w:r>
      <w:r w:rsidR="000341C9">
        <w:rPr>
          <w:color w:val="auto"/>
        </w:rPr>
        <w:t>he broad valleys and plains of e</w:t>
      </w:r>
      <w:r w:rsidRPr="00D2384D">
        <w:rPr>
          <w:color w:val="auto"/>
        </w:rPr>
        <w:t>astern Montana.</w:t>
      </w:r>
      <w:r w:rsidR="000341C9">
        <w:rPr>
          <w:color w:val="auto"/>
        </w:rPr>
        <w:t xml:space="preserve">  The</w:t>
      </w:r>
      <w:r w:rsidRPr="00D2384D">
        <w:rPr>
          <w:color w:val="auto"/>
        </w:rPr>
        <w:t xml:space="preserve"> deposits include an assortment of gravel, sand, mud, volcanic ash, limestone, and coal, which is called the </w:t>
      </w:r>
      <w:r w:rsidR="004E6D78" w:rsidRPr="00860392">
        <w:rPr>
          <w:noProof/>
          <w:color w:val="auto"/>
        </w:rPr>
        <w:t>Remova</w:t>
      </w:r>
      <w:r w:rsidR="000341C9">
        <w:rPr>
          <w:color w:val="auto"/>
        </w:rPr>
        <w:t>Formation in w</w:t>
      </w:r>
      <w:r w:rsidRPr="00D2384D">
        <w:rPr>
          <w:color w:val="auto"/>
        </w:rPr>
        <w:t>estern Montana, and the</w:t>
      </w:r>
      <w:r w:rsidR="000341C9">
        <w:rPr>
          <w:color w:val="auto"/>
        </w:rPr>
        <w:t xml:space="preserve"> White River Oligocene beds in e</w:t>
      </w:r>
      <w:r w:rsidRPr="00D2384D">
        <w:rPr>
          <w:color w:val="auto"/>
        </w:rPr>
        <w:t>astern Montana. The Renova Formation is easily recognized by its tan and gray sands and silts, which are fairly soft and crumble easily.</w:t>
      </w:r>
    </w:p>
    <w:p w:rsidR="005B403C" w:rsidRPr="00D2384D" w:rsidRDefault="005B403C" w:rsidP="005B403C">
      <w:pPr>
        <w:pStyle w:val="BodyText"/>
        <w:rPr>
          <w:color w:val="auto"/>
        </w:rPr>
      </w:pPr>
    </w:p>
    <w:p w:rsidR="005B403C" w:rsidRPr="00D2384D" w:rsidRDefault="005B403C" w:rsidP="005B403C">
      <w:pPr>
        <w:pStyle w:val="BodyText"/>
        <w:rPr>
          <w:color w:val="auto"/>
        </w:rPr>
      </w:pPr>
      <w:r w:rsidRPr="00D2384D">
        <w:rPr>
          <w:color w:val="auto"/>
        </w:rPr>
        <w:t>About 20 million years ago, Montana changed again and became a lush tropical environment. Many places in Montana contain a layer of red </w:t>
      </w:r>
      <w:hyperlink r:id="rId26" w:history="1">
        <w:r w:rsidRPr="00D2384D">
          <w:rPr>
            <w:color w:val="auto"/>
          </w:rPr>
          <w:t>laterites</w:t>
        </w:r>
      </w:hyperlink>
      <w:r w:rsidRPr="00D2384D">
        <w:rPr>
          <w:color w:val="auto"/>
        </w:rPr>
        <w:t xml:space="preserve">, which contain aluminum or iron ores. These laterites can only form in tropical climates. These laterites are found on top of the </w:t>
      </w:r>
      <w:r w:rsidR="000341C9">
        <w:rPr>
          <w:color w:val="auto"/>
        </w:rPr>
        <w:t>Renova F</w:t>
      </w:r>
      <w:r w:rsidR="00D2384D" w:rsidRPr="00D2384D">
        <w:rPr>
          <w:color w:val="auto"/>
        </w:rPr>
        <w:t>ormation</w:t>
      </w:r>
      <w:r w:rsidRPr="00D2384D">
        <w:rPr>
          <w:color w:val="auto"/>
        </w:rPr>
        <w:t xml:space="preserve"> and are sandwiched between black basaltic lava flows. Similar flows are found on the Columbia Plateau which </w:t>
      </w:r>
      <w:r w:rsidRPr="001E77C6">
        <w:rPr>
          <w:noProof/>
          <w:color w:val="auto"/>
        </w:rPr>
        <w:t>contain</w:t>
      </w:r>
      <w:r w:rsidR="001E77C6">
        <w:rPr>
          <w:noProof/>
          <w:color w:val="auto"/>
        </w:rPr>
        <w:t>s</w:t>
      </w:r>
      <w:r w:rsidRPr="00D2384D">
        <w:rPr>
          <w:color w:val="auto"/>
        </w:rPr>
        <w:t xml:space="preserve"> fossil leaves from hardwood trees similar to those found today in Florida and the Caribbean. This tropical period lasted for about 10 million years.</w:t>
      </w:r>
    </w:p>
    <w:p w:rsidR="005B403C" w:rsidRPr="00D2384D" w:rsidRDefault="005B403C" w:rsidP="005B403C">
      <w:pPr>
        <w:pStyle w:val="BodyText"/>
        <w:rPr>
          <w:color w:val="auto"/>
        </w:rPr>
      </w:pPr>
    </w:p>
    <w:p w:rsidR="005B403C" w:rsidRPr="00D2384D" w:rsidRDefault="005B403C" w:rsidP="005B403C">
      <w:pPr>
        <w:pStyle w:val="BodyText"/>
        <w:rPr>
          <w:color w:val="auto"/>
        </w:rPr>
      </w:pPr>
      <w:r w:rsidRPr="00D2384D">
        <w:rPr>
          <w:color w:val="auto"/>
        </w:rPr>
        <w:t xml:space="preserve">When the dry period of Renova </w:t>
      </w:r>
      <w:r w:rsidR="000341C9">
        <w:rPr>
          <w:color w:val="auto"/>
        </w:rPr>
        <w:t>Period</w:t>
      </w:r>
      <w:r w:rsidRPr="00D2384D">
        <w:rPr>
          <w:color w:val="auto"/>
        </w:rPr>
        <w:t xml:space="preserve"> ended and heavy tropical rains began to fall, streams </w:t>
      </w:r>
      <w:r w:rsidR="000341C9" w:rsidRPr="00D2384D">
        <w:rPr>
          <w:color w:val="auto"/>
        </w:rPr>
        <w:t xml:space="preserve">Montana </w:t>
      </w:r>
      <w:r w:rsidRPr="00D2384D">
        <w:rPr>
          <w:color w:val="auto"/>
        </w:rPr>
        <w:t>began to flow again</w:t>
      </w:r>
      <w:r w:rsidR="000341C9">
        <w:rPr>
          <w:color w:val="auto"/>
        </w:rPr>
        <w:t>. Some were large rivers</w:t>
      </w:r>
      <w:r w:rsidRPr="00D2384D">
        <w:rPr>
          <w:color w:val="auto"/>
        </w:rPr>
        <w:t xml:space="preserve"> which flow</w:t>
      </w:r>
      <w:r w:rsidR="000341C9">
        <w:rPr>
          <w:color w:val="auto"/>
        </w:rPr>
        <w:t>ed through hilly landscapes in e</w:t>
      </w:r>
      <w:r w:rsidRPr="00D2384D">
        <w:rPr>
          <w:color w:val="auto"/>
        </w:rPr>
        <w:t>astern Montana and green mountains cloaked in tropica</w:t>
      </w:r>
      <w:r w:rsidR="000341C9">
        <w:rPr>
          <w:color w:val="auto"/>
        </w:rPr>
        <w:t>l and subtropical hardwoods in w</w:t>
      </w:r>
      <w:r w:rsidRPr="00D2384D">
        <w:rPr>
          <w:color w:val="auto"/>
        </w:rPr>
        <w:t>estern Montana. Parts of those valleys survive in</w:t>
      </w:r>
      <w:r w:rsidR="000341C9">
        <w:rPr>
          <w:color w:val="auto"/>
        </w:rPr>
        <w:t xml:space="preserve"> the modern landscape in w</w:t>
      </w:r>
      <w:r w:rsidRPr="00D2384D">
        <w:rPr>
          <w:color w:val="auto"/>
        </w:rPr>
        <w:t>estern Montana. Miocene valleys filled with younger gra</w:t>
      </w:r>
      <w:r w:rsidR="000341C9">
        <w:rPr>
          <w:color w:val="auto"/>
        </w:rPr>
        <w:t>vel deposits probably exist in e</w:t>
      </w:r>
      <w:r w:rsidRPr="00D2384D">
        <w:rPr>
          <w:color w:val="auto"/>
        </w:rPr>
        <w:t>astern Montana also.</w:t>
      </w:r>
    </w:p>
    <w:p w:rsidR="005B403C" w:rsidRDefault="005B403C" w:rsidP="005B403C">
      <w:pPr>
        <w:pStyle w:val="BodyText"/>
      </w:pPr>
    </w:p>
    <w:p w:rsidR="000341C9" w:rsidRDefault="000341C9">
      <w:pPr>
        <w:widowControl/>
        <w:spacing w:after="160" w:line="259" w:lineRule="auto"/>
        <w:rPr>
          <w:rFonts w:eastAsia="Times New Roman"/>
          <w:b/>
          <w:bCs/>
          <w:sz w:val="22"/>
          <w:szCs w:val="24"/>
        </w:rPr>
      </w:pPr>
      <w:r>
        <w:br w:type="page"/>
      </w:r>
    </w:p>
    <w:p w:rsidR="005B403C" w:rsidRDefault="005B403C" w:rsidP="00D2384D">
      <w:pPr>
        <w:pStyle w:val="Heading6"/>
      </w:pPr>
      <w:bookmarkStart w:id="171" w:name="_Toc458960534"/>
      <w:r>
        <w:t xml:space="preserve">Figure </w:t>
      </w:r>
      <w:r w:rsidR="001D0179">
        <w:t>3</w:t>
      </w:r>
      <w:r>
        <w:t>: Geologic Map of Montana</w:t>
      </w:r>
      <w:bookmarkEnd w:id="171"/>
    </w:p>
    <w:p w:rsidR="005B403C" w:rsidRDefault="005B403C" w:rsidP="005B403C">
      <w:pPr>
        <w:pStyle w:val="Heading5"/>
      </w:pPr>
    </w:p>
    <w:p w:rsidR="005B403C" w:rsidRPr="00E42F36" w:rsidRDefault="005B403C" w:rsidP="005B403C">
      <w:pPr>
        <w:pStyle w:val="BodyText"/>
      </w:pPr>
      <w:r>
        <w:rPr>
          <w:noProof/>
        </w:rPr>
        <w:drawing>
          <wp:inline distT="0" distB="0" distL="0" distR="0">
            <wp:extent cx="6305550" cy="3970161"/>
            <wp:effectExtent l="0" t="0" r="0" b="0"/>
            <wp:docPr id="1" name="Picture 1" descr="http://www.mbmg.mtech.edu/graphics/gm62-MTGE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bmg.mtech.edu/graphics/gm62-MTGEOL.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13414" cy="3975112"/>
                    </a:xfrm>
                    <a:prstGeom prst="rect">
                      <a:avLst/>
                    </a:prstGeom>
                    <a:noFill/>
                    <a:ln>
                      <a:noFill/>
                    </a:ln>
                  </pic:spPr>
                </pic:pic>
              </a:graphicData>
            </a:graphic>
          </wp:inline>
        </w:drawing>
      </w:r>
    </w:p>
    <w:p w:rsidR="00D2384D" w:rsidRDefault="00D2384D" w:rsidP="00D2384D">
      <w:pPr>
        <w:pStyle w:val="Heading2"/>
      </w:pPr>
    </w:p>
    <w:p w:rsidR="00D2384D" w:rsidRDefault="00D2384D" w:rsidP="00D2384D">
      <w:pPr>
        <w:pStyle w:val="Heading2"/>
      </w:pPr>
    </w:p>
    <w:p w:rsidR="005B403C" w:rsidRDefault="00D2384D" w:rsidP="00D2384D">
      <w:pPr>
        <w:pStyle w:val="Heading3"/>
      </w:pPr>
      <w:bookmarkStart w:id="172" w:name="_Toc458956735"/>
      <w:r>
        <w:t xml:space="preserve">3.2.3 </w:t>
      </w:r>
      <w:r w:rsidR="005B403C" w:rsidRPr="00E42F36">
        <w:t>Geography</w:t>
      </w:r>
      <w:bookmarkEnd w:id="172"/>
    </w:p>
    <w:p w:rsidR="005B403C" w:rsidRPr="00703D66" w:rsidRDefault="005B403C" w:rsidP="005B403C">
      <w:pPr>
        <w:pStyle w:val="BodyText"/>
        <w:rPr>
          <w:color w:val="auto"/>
        </w:rPr>
      </w:pPr>
      <w:r w:rsidRPr="00703D66">
        <w:rPr>
          <w:color w:val="auto"/>
        </w:rPr>
        <w:t xml:space="preserve">Montana is a state located in </w:t>
      </w:r>
      <w:r w:rsidR="001E77C6">
        <w:rPr>
          <w:color w:val="auto"/>
        </w:rPr>
        <w:t xml:space="preserve">the </w:t>
      </w:r>
      <w:r w:rsidR="000341C9">
        <w:rPr>
          <w:noProof/>
          <w:color w:val="auto"/>
        </w:rPr>
        <w:t>n</w:t>
      </w:r>
      <w:r w:rsidRPr="001E77C6">
        <w:rPr>
          <w:noProof/>
          <w:color w:val="auto"/>
        </w:rPr>
        <w:t>orthwestern United States</w:t>
      </w:r>
      <w:r w:rsidRPr="00703D66">
        <w:rPr>
          <w:color w:val="auto"/>
        </w:rPr>
        <w:t>. Covering an area of 147,046 square miles, it is the fourth-largest state. It is bordered on the north by the Canadian provinces of British Columbia, Alberta, and Saskatchewan; on the south by Wyoming and Idaho, on the east by North Dakota and South Dakota and on the west by Idaho. The geographic center of the state is in Fergus County.</w:t>
      </w:r>
    </w:p>
    <w:p w:rsidR="005B403C" w:rsidRPr="00703D66" w:rsidRDefault="005B403C" w:rsidP="005B403C">
      <w:pPr>
        <w:pStyle w:val="BodyText"/>
        <w:rPr>
          <w:color w:val="auto"/>
        </w:rPr>
      </w:pPr>
    </w:p>
    <w:p w:rsidR="005B403C" w:rsidRPr="00703D66" w:rsidRDefault="005B403C" w:rsidP="005B403C">
      <w:pPr>
        <w:pStyle w:val="BodyText"/>
        <w:rPr>
          <w:color w:val="auto"/>
        </w:rPr>
      </w:pPr>
      <w:r w:rsidRPr="00703D66">
        <w:rPr>
          <w:color w:val="auto"/>
        </w:rPr>
        <w:t>The landscape of Montana comprises two geographic areas:</w:t>
      </w:r>
    </w:p>
    <w:p w:rsidR="005B403C" w:rsidRPr="00703D66" w:rsidRDefault="005B403C" w:rsidP="00DF374C">
      <w:pPr>
        <w:pStyle w:val="BodyText"/>
        <w:numPr>
          <w:ilvl w:val="0"/>
          <w:numId w:val="31"/>
        </w:numPr>
        <w:rPr>
          <w:color w:val="auto"/>
        </w:rPr>
      </w:pPr>
      <w:r w:rsidRPr="00703D66">
        <w:rPr>
          <w:b/>
          <w:color w:val="auto"/>
        </w:rPr>
        <w:t>The Great Plains</w:t>
      </w:r>
      <w:r w:rsidRPr="00703D66">
        <w:rPr>
          <w:color w:val="auto"/>
        </w:rPr>
        <w:t>: Covering the eastern three-fifths of Montana, the Great Plains are part of the Interior Plain of North America that stretches from Canada south to Mexico. The area is characterized by high, gently rolling land interrupted by hills and wide river valleys. The Bear Paws, Big Snowy, Judith, and Little Rocky Mountains lie in this region.</w:t>
      </w:r>
    </w:p>
    <w:p w:rsidR="005B403C" w:rsidRPr="00703D66" w:rsidRDefault="005B403C" w:rsidP="005B403C">
      <w:pPr>
        <w:pStyle w:val="BodyText"/>
        <w:ind w:left="1020"/>
        <w:rPr>
          <w:color w:val="auto"/>
        </w:rPr>
      </w:pPr>
    </w:p>
    <w:p w:rsidR="005B403C" w:rsidRPr="00703D66" w:rsidRDefault="005B403C" w:rsidP="00DF374C">
      <w:pPr>
        <w:pStyle w:val="BodyText"/>
        <w:numPr>
          <w:ilvl w:val="0"/>
          <w:numId w:val="31"/>
        </w:numPr>
        <w:rPr>
          <w:color w:val="auto"/>
        </w:rPr>
      </w:pPr>
      <w:r w:rsidRPr="00703D66">
        <w:rPr>
          <w:b/>
          <w:color w:val="auto"/>
        </w:rPr>
        <w:t>The Rocky Mountain Region:</w:t>
      </w:r>
      <w:r w:rsidRPr="00703D66">
        <w:rPr>
          <w:color w:val="auto"/>
        </w:rPr>
        <w:t> The area occupies the western two-fifths of Montana and consists of flat valleys and mountains. The mountains are covered by fir, spruce, pine, and other evergreen trees. The Montana Rocky Mountains are well known for their clear, cold lakes. The region comprises more than fifty mountain ranges. Absaroka, Beartooth, Beaverhead, Mission, Swan, and Tobacco Root ranges are some of the major mountain peaks. The area is also occupied by the Continental Divide, the place that separates the waters running in the state into two distinct eastern and western regions.</w:t>
      </w:r>
    </w:p>
    <w:p w:rsidR="005B403C" w:rsidRPr="00703D66" w:rsidRDefault="005B403C" w:rsidP="005B403C">
      <w:pPr>
        <w:pStyle w:val="BodyText"/>
        <w:rPr>
          <w:color w:val="auto"/>
        </w:rPr>
      </w:pPr>
    </w:p>
    <w:p w:rsidR="005B403C" w:rsidRPr="00703D66" w:rsidRDefault="005B403C" w:rsidP="005B403C">
      <w:pPr>
        <w:pStyle w:val="BodyText"/>
        <w:rPr>
          <w:color w:val="auto"/>
        </w:rPr>
      </w:pPr>
      <w:r w:rsidRPr="00703D66">
        <w:rPr>
          <w:color w:val="auto"/>
        </w:rPr>
        <w:t>Life in Montana's mountainous western area differs greatly from that on its eastern plains. Across the eastern half of the state stretch broad sections of the Great Plains, drained by the Missour</w:t>
      </w:r>
      <w:r w:rsidR="000B36F3">
        <w:rPr>
          <w:color w:val="auto"/>
        </w:rPr>
        <w:t xml:space="preserve">i River, which originates in southwest </w:t>
      </w:r>
      <w:r w:rsidRPr="00703D66">
        <w:rPr>
          <w:color w:val="auto"/>
        </w:rPr>
        <w:t>Montana, and by its tributaries, the Milk, the Marias, the Sun, and especially the Yellowstone. Much of Montana's western boundary is marked by the crest of the lofty Bitterroot Range, part of the Rocky Mts., which dominate the western section of the state and along which runs the </w:t>
      </w:r>
      <w:hyperlink r:id="rId28" w:tgtFrame="_blank" w:history="1">
        <w:r w:rsidRPr="00703D66">
          <w:rPr>
            <w:color w:val="auto"/>
          </w:rPr>
          <w:t>Continental Divide</w:t>
        </w:r>
      </w:hyperlink>
      <w:r w:rsidRPr="00703D66">
        <w:rPr>
          <w:color w:val="auto"/>
        </w:rPr>
        <w:t>. Montana's very name is derived from the Spanish word </w:t>
      </w:r>
      <w:r w:rsidRPr="00703D66">
        <w:rPr>
          <w:i/>
          <w:iCs/>
          <w:color w:val="auto"/>
        </w:rPr>
        <w:t>montaña,</w:t>
      </w:r>
      <w:r w:rsidRPr="00703D66">
        <w:rPr>
          <w:color w:val="auto"/>
        </w:rPr>
        <w:t> meaning mountain country.</w:t>
      </w:r>
    </w:p>
    <w:p w:rsidR="005B403C" w:rsidRPr="00703D66" w:rsidRDefault="005B403C" w:rsidP="005B403C">
      <w:pPr>
        <w:pStyle w:val="BodyText"/>
        <w:rPr>
          <w:color w:val="auto"/>
        </w:rPr>
      </w:pPr>
    </w:p>
    <w:p w:rsidR="005B403C" w:rsidRPr="00703D66" w:rsidRDefault="005B403C" w:rsidP="005B403C">
      <w:pPr>
        <w:pStyle w:val="BodyText"/>
        <w:rPr>
          <w:color w:val="auto"/>
        </w:rPr>
      </w:pPr>
      <w:r w:rsidRPr="00703D66">
        <w:rPr>
          <w:color w:val="auto"/>
        </w:rPr>
        <w:t>Much of the fourth largest U.S. state is still sparsely populated country dominated by spectacular nature. High granite peaks, forests, lakes, and such wonders as those of </w:t>
      </w:r>
      <w:hyperlink r:id="rId29" w:tgtFrame="_blank" w:history="1">
        <w:r w:rsidRPr="00703D66">
          <w:rPr>
            <w:color w:val="auto"/>
          </w:rPr>
          <w:t>Glacier National Park</w:t>
        </w:r>
      </w:hyperlink>
      <w:r w:rsidRPr="00703D66">
        <w:rPr>
          <w:color w:val="auto"/>
        </w:rPr>
        <w:t> attract many visitors to Montana. Other places of interest include Little Bighorn Battlefield National Monument, Big Hole National Battlefield, and Grant-Kohrs Ranch National Historic Site (see </w:t>
      </w:r>
      <w:hyperlink r:id="rId30" w:tgtFrame="_blank" w:history="1">
        <w:r w:rsidRPr="00703D66">
          <w:rPr>
            <w:color w:val="auto"/>
          </w:rPr>
          <w:t>National Parks and Monuments</w:t>
        </w:r>
      </w:hyperlink>
      <w:r w:rsidRPr="00703D66">
        <w:rPr>
          <w:color w:val="auto"/>
        </w:rPr>
        <w:t>, table) and the National Bison Range, near Ravalli, where herds of buffalo may be seen. Strips of </w:t>
      </w:r>
      <w:hyperlink r:id="rId31" w:tgtFrame="_blank" w:history="1">
        <w:r w:rsidRPr="00703D66">
          <w:rPr>
            <w:color w:val="auto"/>
          </w:rPr>
          <w:t>Yellowstone National Park</w:t>
        </w:r>
      </w:hyperlink>
      <w:r w:rsidRPr="00703D66">
        <w:rPr>
          <w:color w:val="auto"/>
        </w:rPr>
        <w:t xml:space="preserve">, including the north and west entrances, are also in Montana, as are </w:t>
      </w:r>
      <w:r w:rsidR="000B36F3">
        <w:rPr>
          <w:color w:val="auto"/>
        </w:rPr>
        <w:t>the</w:t>
      </w:r>
      <w:r w:rsidRPr="00703D66">
        <w:rPr>
          <w:color w:val="auto"/>
        </w:rPr>
        <w:t xml:space="preserve"> Native American reservations </w:t>
      </w:r>
      <w:r w:rsidR="000B36F3">
        <w:rPr>
          <w:color w:val="auto"/>
        </w:rPr>
        <w:t>of</w:t>
      </w:r>
      <w:r w:rsidRPr="00703D66">
        <w:rPr>
          <w:color w:val="auto"/>
        </w:rPr>
        <w:t xml:space="preserve"> the Blackfoot, the Fort Belknap, the Fort Peck, and the Crow. Rushing mountain streams and numerous lakes bring fishing enthusiasts to the state, and the abundant wildlife—elk, deer, bear, moose, and waterfowl—attracts hunters. Mountain and ski resorts draw other vacationers. </w:t>
      </w:r>
      <w:hyperlink r:id="rId32" w:tgtFrame="_blank" w:history="1">
        <w:r w:rsidRPr="00703D66">
          <w:rPr>
            <w:color w:val="auto"/>
          </w:rPr>
          <w:t>Helena</w:t>
        </w:r>
      </w:hyperlink>
      <w:r w:rsidRPr="00703D66">
        <w:rPr>
          <w:color w:val="auto"/>
        </w:rPr>
        <w:t> is the capital, </w:t>
      </w:r>
      <w:hyperlink r:id="rId33" w:tgtFrame="_blank" w:history="1">
        <w:r w:rsidRPr="00703D66">
          <w:rPr>
            <w:color w:val="auto"/>
          </w:rPr>
          <w:t>Billings</w:t>
        </w:r>
      </w:hyperlink>
      <w:r w:rsidRPr="00703D66">
        <w:rPr>
          <w:color w:val="auto"/>
        </w:rPr>
        <w:t> and </w:t>
      </w:r>
      <w:hyperlink r:id="rId34" w:tgtFrame="_blank" w:history="1">
        <w:r w:rsidRPr="00703D66">
          <w:rPr>
            <w:color w:val="auto"/>
          </w:rPr>
          <w:t>Great Falls</w:t>
        </w:r>
      </w:hyperlink>
      <w:r w:rsidRPr="00703D66">
        <w:rPr>
          <w:color w:val="auto"/>
        </w:rPr>
        <w:t> the largest cities; other important cities include </w:t>
      </w:r>
      <w:hyperlink r:id="rId35" w:tgtFrame="_blank" w:history="1">
        <w:r w:rsidRPr="00703D66">
          <w:rPr>
            <w:color w:val="auto"/>
          </w:rPr>
          <w:t>Missoula</w:t>
        </w:r>
      </w:hyperlink>
      <w:r w:rsidRPr="00703D66">
        <w:rPr>
          <w:color w:val="auto"/>
        </w:rPr>
        <w:t> and </w:t>
      </w:r>
      <w:hyperlink r:id="rId36" w:tgtFrame="_blank" w:history="1">
        <w:r w:rsidRPr="00703D66">
          <w:rPr>
            <w:color w:val="auto"/>
          </w:rPr>
          <w:t>Butte</w:t>
        </w:r>
      </w:hyperlink>
      <w:r w:rsidRPr="00703D66">
        <w:rPr>
          <w:color w:val="auto"/>
        </w:rPr>
        <w:t>.</w:t>
      </w:r>
    </w:p>
    <w:p w:rsidR="00703D66" w:rsidRDefault="00703D66">
      <w:pPr>
        <w:widowControl/>
        <w:spacing w:after="160" w:line="259" w:lineRule="auto"/>
        <w:rPr>
          <w:rFonts w:eastAsia="Times New Roman"/>
          <w:color w:val="1F3864" w:themeColor="accent5" w:themeShade="80"/>
          <w:szCs w:val="24"/>
        </w:rPr>
      </w:pPr>
    </w:p>
    <w:p w:rsidR="005B403C" w:rsidRPr="00841A5A" w:rsidRDefault="005B403C" w:rsidP="00703D66">
      <w:pPr>
        <w:pStyle w:val="Heading6"/>
      </w:pPr>
      <w:bookmarkStart w:id="173" w:name="_Toc458960535"/>
      <w:r w:rsidRPr="00841A5A">
        <w:t xml:space="preserve">Figure </w:t>
      </w:r>
      <w:r w:rsidR="001D0179">
        <w:t>4</w:t>
      </w:r>
      <w:r w:rsidRPr="00841A5A">
        <w:t>: ValleyCounty Landforms</w:t>
      </w:r>
      <w:bookmarkEnd w:id="173"/>
    </w:p>
    <w:p w:rsidR="005B403C" w:rsidRPr="00655140" w:rsidRDefault="005B403C" w:rsidP="005B403C">
      <w:pPr>
        <w:pStyle w:val="BodyText"/>
        <w:rPr>
          <w:highlight w:val="yellow"/>
        </w:rPr>
      </w:pPr>
    </w:p>
    <w:p w:rsidR="005B403C" w:rsidRPr="00655140" w:rsidRDefault="005B403C" w:rsidP="005B403C">
      <w:pPr>
        <w:widowControl/>
        <w:autoSpaceDE w:val="0"/>
        <w:autoSpaceDN w:val="0"/>
        <w:adjustRightInd w:val="0"/>
        <w:jc w:val="center"/>
        <w:rPr>
          <w:rFonts w:ascii="Times New Roman" w:hAnsi="Times New Roman" w:cs="Times New Roman"/>
          <w:color w:val="000000"/>
          <w:szCs w:val="24"/>
          <w:highlight w:val="yellow"/>
        </w:rPr>
      </w:pPr>
      <w:r w:rsidRPr="00960F25">
        <w:rPr>
          <w:rFonts w:ascii="Times New Roman" w:hAnsi="Times New Roman" w:cs="Times New Roman"/>
          <w:noProof/>
          <w:color w:val="000000"/>
          <w:szCs w:val="24"/>
        </w:rPr>
        <w:drawing>
          <wp:inline distT="0" distB="0" distL="0" distR="0">
            <wp:extent cx="3924300" cy="4187190"/>
            <wp:effectExtent l="0" t="0" r="0" b="3810"/>
            <wp:docPr id="14948" name="Picture 1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27409" cy="4190507"/>
                    </a:xfrm>
                    <a:prstGeom prst="rect">
                      <a:avLst/>
                    </a:prstGeom>
                    <a:noFill/>
                    <a:ln>
                      <a:noFill/>
                    </a:ln>
                  </pic:spPr>
                </pic:pic>
              </a:graphicData>
            </a:graphic>
          </wp:inline>
        </w:drawing>
      </w:r>
    </w:p>
    <w:p w:rsidR="005B403C" w:rsidRPr="00655140" w:rsidRDefault="005B403C" w:rsidP="005B403C">
      <w:pPr>
        <w:pStyle w:val="Heading3"/>
        <w:rPr>
          <w:highlight w:val="yellow"/>
        </w:rPr>
      </w:pPr>
    </w:p>
    <w:p w:rsidR="005B403C" w:rsidRPr="00655140" w:rsidRDefault="005B403C" w:rsidP="005B403C">
      <w:pPr>
        <w:pStyle w:val="Heading3"/>
        <w:rPr>
          <w:highlight w:val="yellow"/>
        </w:rPr>
      </w:pPr>
    </w:p>
    <w:p w:rsidR="005B403C" w:rsidRPr="00655140" w:rsidRDefault="005B403C" w:rsidP="005B403C">
      <w:pPr>
        <w:pStyle w:val="Heading3"/>
        <w:rPr>
          <w:highlight w:val="yellow"/>
        </w:rPr>
      </w:pPr>
    </w:p>
    <w:p w:rsidR="005B403C" w:rsidRDefault="00703D66" w:rsidP="00703D66">
      <w:pPr>
        <w:pStyle w:val="Heading3"/>
      </w:pPr>
      <w:bookmarkStart w:id="174" w:name="_Toc458956736"/>
      <w:r w:rsidRPr="00703D66">
        <w:t xml:space="preserve">3.2 4 </w:t>
      </w:r>
      <w:r w:rsidR="005B403C" w:rsidRPr="00703D66">
        <w:t>Hydrology</w:t>
      </w:r>
      <w:bookmarkEnd w:id="174"/>
    </w:p>
    <w:p w:rsidR="005B403C" w:rsidRPr="00703D66" w:rsidRDefault="005B403C" w:rsidP="005B403C">
      <w:pPr>
        <w:pStyle w:val="BodyText"/>
        <w:rPr>
          <w:color w:val="auto"/>
        </w:rPr>
      </w:pPr>
      <w:bookmarkStart w:id="175" w:name="_TOC_250019"/>
      <w:r w:rsidRPr="00703D66">
        <w:rPr>
          <w:color w:val="auto"/>
        </w:rPr>
        <w:t xml:space="preserve">Hydrology is the study of the movement, distribution, and quality of water throughout Earth.  The hydrology of Montana is </w:t>
      </w:r>
      <w:r w:rsidR="00703D66">
        <w:rPr>
          <w:color w:val="auto"/>
        </w:rPr>
        <w:t>a system of ground</w:t>
      </w:r>
      <w:r w:rsidRPr="00703D66">
        <w:rPr>
          <w:color w:val="auto"/>
        </w:rPr>
        <w:t xml:space="preserve">water (aquifers), lakes, watersheds, wetlands, and a network of rivers and streams.  Aquifers are areas of rock below the ground surface that can produce sufficient amounts of water to efficiently supply the communities within the region.  There are three different types of aquifers; unconfined, is where the water table is able to move freely without interference due to the lack of aquitard, a non-permeable formation, semi-confined, is where the water table is partially confined due to semi-permeable formations, and confined, is where the water table is completely confined by non-permeable formations above and below the body </w:t>
      </w:r>
      <w:r w:rsidR="00703D66">
        <w:rPr>
          <w:color w:val="auto"/>
        </w:rPr>
        <w:t>of water.  The amount of ground</w:t>
      </w:r>
      <w:r w:rsidRPr="00703D66">
        <w:rPr>
          <w:color w:val="auto"/>
        </w:rPr>
        <w:t>water available is dependent on the amount of precipitation the region receives each year.</w:t>
      </w:r>
    </w:p>
    <w:p w:rsidR="000B36F3" w:rsidRDefault="000B36F3" w:rsidP="00703D66">
      <w:pPr>
        <w:pStyle w:val="Heading6"/>
      </w:pPr>
    </w:p>
    <w:p w:rsidR="005B403C" w:rsidRPr="00F7373E" w:rsidRDefault="001D0179" w:rsidP="00703D66">
      <w:pPr>
        <w:pStyle w:val="Heading6"/>
      </w:pPr>
      <w:bookmarkStart w:id="176" w:name="_Toc458960536"/>
      <w:r>
        <w:t>Figure 5</w:t>
      </w:r>
      <w:r w:rsidR="005B403C" w:rsidRPr="00F7373E">
        <w:t>: Valley County Water Sources</w:t>
      </w:r>
      <w:bookmarkEnd w:id="176"/>
    </w:p>
    <w:p w:rsidR="005B403C" w:rsidRPr="00655140" w:rsidRDefault="005B403C" w:rsidP="005B403C">
      <w:pPr>
        <w:pStyle w:val="BodyText"/>
        <w:rPr>
          <w:highlight w:val="yellow"/>
        </w:rPr>
      </w:pPr>
    </w:p>
    <w:p w:rsidR="005B403C" w:rsidRPr="00655140" w:rsidRDefault="005B403C" w:rsidP="005B403C">
      <w:pPr>
        <w:pStyle w:val="BodyText"/>
        <w:jc w:val="center"/>
        <w:rPr>
          <w:highlight w:val="yellow"/>
        </w:rPr>
      </w:pPr>
      <w:r>
        <w:rPr>
          <w:noProof/>
        </w:rPr>
        <w:drawing>
          <wp:inline distT="0" distB="0" distL="0" distR="0">
            <wp:extent cx="4019550" cy="3419475"/>
            <wp:effectExtent l="0" t="0" r="0" b="9525"/>
            <wp:docPr id="14958" name="Picture 14958" descr="http://pics4.city-data.com/tym/un1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ics4.city-data.com/tym/un1647.pn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9550" cy="3419475"/>
                    </a:xfrm>
                    <a:prstGeom prst="rect">
                      <a:avLst/>
                    </a:prstGeom>
                    <a:noFill/>
                    <a:ln>
                      <a:noFill/>
                    </a:ln>
                  </pic:spPr>
                </pic:pic>
              </a:graphicData>
            </a:graphic>
          </wp:inline>
        </w:drawing>
      </w:r>
    </w:p>
    <w:bookmarkEnd w:id="175"/>
    <w:p w:rsidR="005B403C" w:rsidRPr="00F7373E" w:rsidRDefault="005B403C" w:rsidP="005B403C">
      <w:pPr>
        <w:pStyle w:val="Heading3"/>
      </w:pPr>
    </w:p>
    <w:p w:rsidR="005B403C" w:rsidRDefault="00703D66" w:rsidP="005B403C">
      <w:pPr>
        <w:pStyle w:val="Heading3"/>
      </w:pPr>
      <w:bookmarkStart w:id="177" w:name="_Toc458956737"/>
      <w:r>
        <w:t xml:space="preserve">3.2.5 </w:t>
      </w:r>
      <w:r w:rsidR="005B403C" w:rsidRPr="00F7373E">
        <w:t>Surface Water</w:t>
      </w:r>
      <w:bookmarkEnd w:id="177"/>
    </w:p>
    <w:p w:rsidR="005B403C" w:rsidRPr="00703D66" w:rsidRDefault="000B36F3" w:rsidP="005B403C">
      <w:pPr>
        <w:pStyle w:val="BodyText"/>
        <w:rPr>
          <w:color w:val="auto"/>
        </w:rPr>
      </w:pPr>
      <w:r>
        <w:rPr>
          <w:color w:val="auto"/>
        </w:rPr>
        <w:t>Montana's water r</w:t>
      </w:r>
      <w:r w:rsidR="005B403C" w:rsidRPr="00703D66">
        <w:rPr>
          <w:color w:val="auto"/>
        </w:rPr>
        <w:t xml:space="preserve">esources are diverse. More than 170,000 miles of streams and rivers meander through Montana. The state ranks third in total stream miles in the contiguous U.S.  Montana contains the headwaters for three continental watersheds: the St. Mary's River, the Columbia River, and the Missouri River. Wetlands and riparian areas (streamside green zones) cover 1-4% of Montana. These places support half of Montana’s plant species and 38% of amphibians, reptiles, birds, and mammals of special concern. Water withdrawn for irrigation accounts for more than 97.6% of water withdrawn in Montana each year and waters 2.82 million acres. 43.8% of Montana's domestic water supply is from groundwater and 56% is from surface water.  Another way to look at Montana's water supply is to say that 38% of public supply and 93% of self-supplied domestic water is from groundwater. ("Public supply" is a water company which may supply domestic, industrial and commercial uses. "Self-supplied domestic" is water for in-home use only but not </w:t>
      </w:r>
      <w:r w:rsidR="005B403C" w:rsidRPr="001E77C6">
        <w:rPr>
          <w:noProof/>
          <w:color w:val="auto"/>
        </w:rPr>
        <w:t>f</w:t>
      </w:r>
      <w:r w:rsidR="001E77C6">
        <w:rPr>
          <w:noProof/>
          <w:color w:val="auto"/>
        </w:rPr>
        <w:t>or</w:t>
      </w:r>
      <w:r w:rsidR="005B403C" w:rsidRPr="00703D66">
        <w:rPr>
          <w:color w:val="auto"/>
        </w:rPr>
        <w:t xml:space="preserve"> a public system.)  </w:t>
      </w:r>
    </w:p>
    <w:p w:rsidR="000B36F3" w:rsidRDefault="000B36F3" w:rsidP="00703D66">
      <w:pPr>
        <w:pStyle w:val="Heading6"/>
      </w:pPr>
    </w:p>
    <w:p w:rsidR="005B403C" w:rsidRPr="00F7373E" w:rsidRDefault="00703D66" w:rsidP="00703D66">
      <w:pPr>
        <w:pStyle w:val="Heading6"/>
      </w:pPr>
      <w:bookmarkStart w:id="178" w:name="_Toc458960537"/>
      <w:r>
        <w:t>F</w:t>
      </w:r>
      <w:r w:rsidR="001D0179">
        <w:t>igure 6</w:t>
      </w:r>
      <w:r w:rsidR="005B403C">
        <w:t>: Major Montana Rivers and Streams</w:t>
      </w:r>
      <w:bookmarkEnd w:id="178"/>
    </w:p>
    <w:p w:rsidR="005B403C" w:rsidRPr="00655140" w:rsidRDefault="005B403C" w:rsidP="005B403C">
      <w:pPr>
        <w:widowControl/>
        <w:autoSpaceDE w:val="0"/>
        <w:autoSpaceDN w:val="0"/>
        <w:adjustRightInd w:val="0"/>
        <w:rPr>
          <w:rFonts w:ascii="Times New Roman" w:hAnsi="Times New Roman" w:cs="Times New Roman"/>
          <w:color w:val="000000"/>
          <w:szCs w:val="24"/>
          <w:highlight w:val="yellow"/>
        </w:rPr>
      </w:pPr>
      <w:r>
        <w:rPr>
          <w:noProof/>
        </w:rPr>
        <w:drawing>
          <wp:inline distT="0" distB="0" distL="0" distR="0">
            <wp:extent cx="6324600" cy="3829223"/>
            <wp:effectExtent l="0" t="0" r="0" b="0"/>
            <wp:docPr id="14959" name="Picture 14959" descr="http://mtwatercourse.org/media/photos/majorMTriversStre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twatercourse.org/media/photos/majorMTriversStreams.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24600" cy="3829223"/>
                    </a:xfrm>
                    <a:prstGeom prst="rect">
                      <a:avLst/>
                    </a:prstGeom>
                    <a:noFill/>
                    <a:ln>
                      <a:noFill/>
                    </a:ln>
                  </pic:spPr>
                </pic:pic>
              </a:graphicData>
            </a:graphic>
          </wp:inline>
        </w:drawing>
      </w:r>
    </w:p>
    <w:p w:rsidR="005B403C" w:rsidRPr="00E34FBE" w:rsidRDefault="005B403C" w:rsidP="005B403C">
      <w:pPr>
        <w:pStyle w:val="Heading3"/>
      </w:pPr>
    </w:p>
    <w:p w:rsidR="005B403C" w:rsidRDefault="00703D66" w:rsidP="00703D66">
      <w:pPr>
        <w:pStyle w:val="Heading3"/>
      </w:pPr>
      <w:bookmarkStart w:id="179" w:name="_Toc458956738"/>
      <w:r>
        <w:t xml:space="preserve">3.2.6 </w:t>
      </w:r>
      <w:r w:rsidR="005B403C" w:rsidRPr="00703D66">
        <w:t>Groundwater</w:t>
      </w:r>
      <w:bookmarkEnd w:id="179"/>
    </w:p>
    <w:p w:rsidR="005B403C" w:rsidRPr="00703D66" w:rsidRDefault="005B403C" w:rsidP="005B403C">
      <w:pPr>
        <w:pStyle w:val="BodyText"/>
        <w:rPr>
          <w:color w:val="auto"/>
        </w:rPr>
      </w:pPr>
      <w:r w:rsidRPr="00703D66">
        <w:rPr>
          <w:color w:val="auto"/>
        </w:rPr>
        <w:t xml:space="preserve">Groundwater is an important resource in Montana, and will become more </w:t>
      </w:r>
      <w:r w:rsidR="000B36F3">
        <w:rPr>
          <w:color w:val="auto"/>
        </w:rPr>
        <w:t xml:space="preserve">important </w:t>
      </w:r>
      <w:r w:rsidRPr="00703D66">
        <w:rPr>
          <w:color w:val="auto"/>
        </w:rPr>
        <w:t xml:space="preserve">in the future as the state's population and industries continue to grow. Groundwater provides 94 percent of Montana’s rural </w:t>
      </w:r>
      <w:r w:rsidRPr="001E77C6">
        <w:rPr>
          <w:noProof/>
          <w:color w:val="auto"/>
        </w:rPr>
        <w:t>domesticwater</w:t>
      </w:r>
      <w:r w:rsidRPr="00703D66">
        <w:rPr>
          <w:color w:val="auto"/>
        </w:rPr>
        <w:t xml:space="preserve"> supply and 39 percent of the </w:t>
      </w:r>
      <w:r w:rsidRPr="001E77C6">
        <w:rPr>
          <w:noProof/>
          <w:color w:val="auto"/>
        </w:rPr>
        <w:t>publicwater</w:t>
      </w:r>
      <w:r w:rsidRPr="00703D66">
        <w:rPr>
          <w:color w:val="auto"/>
        </w:rPr>
        <w:t xml:space="preserve"> supply. Every day approximately 90 million gallons of groundwater are used for irrigation, 16 million gallons to supply water for livestock, and 20 million gallons per day are used to support industry (Solley and others, 1990).</w:t>
      </w:r>
    </w:p>
    <w:p w:rsidR="005B403C" w:rsidRDefault="005B403C" w:rsidP="005B403C">
      <w:pPr>
        <w:pStyle w:val="BodyText"/>
        <w:rPr>
          <w:color w:val="auto"/>
        </w:rPr>
      </w:pPr>
    </w:p>
    <w:p w:rsidR="005B403C" w:rsidRPr="00703D66" w:rsidRDefault="000B36F3" w:rsidP="005B403C">
      <w:pPr>
        <w:pStyle w:val="BodyText"/>
        <w:rPr>
          <w:color w:val="auto"/>
        </w:rPr>
      </w:pPr>
      <w:r>
        <w:rPr>
          <w:color w:val="auto"/>
        </w:rPr>
        <w:t xml:space="preserve">Groundwater contamination across the United States including Montana comes underground storage tanks, septic tanks, landfills, and/or agricultural activities.  </w:t>
      </w:r>
      <w:r>
        <w:rPr>
          <w:bCs/>
          <w:color w:val="auto"/>
        </w:rPr>
        <w:t>The m</w:t>
      </w:r>
      <w:r w:rsidR="005B403C" w:rsidRPr="00703D66">
        <w:rPr>
          <w:bCs/>
          <w:color w:val="auto"/>
        </w:rPr>
        <w:t>ost frequently reported groundwater cont</w:t>
      </w:r>
      <w:r>
        <w:rPr>
          <w:bCs/>
          <w:color w:val="auto"/>
        </w:rPr>
        <w:t>amination sources and types in the United States i</w:t>
      </w:r>
      <w:r w:rsidR="005B403C" w:rsidRPr="001E77C6">
        <w:rPr>
          <w:bCs/>
          <w:noProof/>
          <w:color w:val="auto"/>
        </w:rPr>
        <w:t>nclude</w:t>
      </w:r>
      <w:r>
        <w:rPr>
          <w:color w:val="auto"/>
        </w:rPr>
        <w:t>l</w:t>
      </w:r>
      <w:r w:rsidR="005B403C" w:rsidRPr="00703D66">
        <w:rPr>
          <w:color w:val="auto"/>
        </w:rPr>
        <w:t>eaking underground storage tanks. About 400,000 of an estimated 5 to 6 million underground storage tanks in the United States are thought to be leaking. About 30% of all tanks store petroleum or hazardous materials. Septic tanks. Approximately 23 million domestic septic systems are in operation in the United States. About half a million new systems are installed each year. Municipal landfills. Of the quarter million solid waste disposal facilities in the United States, about 6,000 are municipal solid waste facilities. Approximately 25% of these municipal facilities have groundwater monitoring capabilities. Agricultural activities. Seventy-seven percent of the 1.1 billion pounds of pesticides produced annually in the United States is applied to land in agricultural production, which often overlies aquifers. Abandoned hazardous waste sites. Approximately 33,000 sites have been identified as abandoned hazardous waste sites, of which 42% involve groundwater contamination.</w:t>
      </w:r>
    </w:p>
    <w:p w:rsidR="005B403C" w:rsidRPr="00703D66" w:rsidRDefault="005B403C" w:rsidP="005B403C">
      <w:pPr>
        <w:pStyle w:val="BodyText"/>
        <w:rPr>
          <w:rFonts w:cs="Times New Roman"/>
          <w:color w:val="auto"/>
        </w:rPr>
      </w:pPr>
    </w:p>
    <w:p w:rsidR="005B403C" w:rsidRPr="00703D66" w:rsidRDefault="005B403C" w:rsidP="005B403C">
      <w:pPr>
        <w:pStyle w:val="BodyText"/>
        <w:rPr>
          <w:rFonts w:cs="Times New Roman"/>
          <w:color w:val="auto"/>
        </w:rPr>
      </w:pPr>
      <w:r w:rsidRPr="00703D66">
        <w:rPr>
          <w:rFonts w:cs="Times New Roman"/>
          <w:color w:val="auto"/>
        </w:rPr>
        <w:t>Climate dramatically influences Montana’s water supply. Most of</w:t>
      </w:r>
      <w:r w:rsidR="001E77C6">
        <w:rPr>
          <w:rFonts w:cs="Times New Roman"/>
          <w:color w:val="auto"/>
        </w:rPr>
        <w:t xml:space="preserve"> the</w:t>
      </w:r>
      <w:r w:rsidRPr="001E77C6">
        <w:rPr>
          <w:rFonts w:cs="Times New Roman"/>
          <w:noProof/>
          <w:color w:val="auto"/>
        </w:rPr>
        <w:t>eastern</w:t>
      </w:r>
      <w:r w:rsidRPr="00703D66">
        <w:rPr>
          <w:rFonts w:cs="Times New Roman"/>
          <w:color w:val="auto"/>
        </w:rPr>
        <w:t xml:space="preserve"> Montana receives little precipitation and is classified as semi-arid. Western Montana receives much more rain. Areas within each region, though, experience extremes that make Montana both water-rich and water-poor, with localized floods and droughts. Because of its influence,</w:t>
      </w:r>
      <w:r w:rsidR="001E77C6">
        <w:rPr>
          <w:rFonts w:cs="Times New Roman"/>
          <w:color w:val="auto"/>
        </w:rPr>
        <w:t xml:space="preserve"> the</w:t>
      </w:r>
      <w:r w:rsidRPr="001E77C6">
        <w:rPr>
          <w:rFonts w:cs="Times New Roman"/>
          <w:noProof/>
          <w:color w:val="auto"/>
        </w:rPr>
        <w:t>weather</w:t>
      </w:r>
      <w:r w:rsidRPr="00703D66">
        <w:rPr>
          <w:rFonts w:cs="Times New Roman"/>
          <w:color w:val="auto"/>
        </w:rPr>
        <w:t xml:space="preserve"> is monitored closely by water managers who need to know the current conditions of the snowpack, streamflow, and reservoir levels in order to provide for Montana’s water needs.</w:t>
      </w:r>
    </w:p>
    <w:p w:rsidR="005B403C" w:rsidRPr="00703D66" w:rsidRDefault="005B403C" w:rsidP="005B403C">
      <w:pPr>
        <w:pStyle w:val="BodyText"/>
        <w:rPr>
          <w:color w:val="auto"/>
        </w:rPr>
      </w:pPr>
    </w:p>
    <w:p w:rsidR="005B403C" w:rsidRPr="00703D66" w:rsidRDefault="005B403C" w:rsidP="005B403C">
      <w:pPr>
        <w:pStyle w:val="BodyText"/>
        <w:rPr>
          <w:color w:val="auto"/>
        </w:rPr>
      </w:pPr>
      <w:r w:rsidRPr="00703D66">
        <w:rPr>
          <w:color w:val="auto"/>
        </w:rPr>
        <w:t>In an average year, about 44 million acre-feet of water flow out of Montana and 65 percent of this amount originates within state borders. Most of the remainder flows into Montana from Wyoming and Canada.</w:t>
      </w:r>
    </w:p>
    <w:p w:rsidR="005B403C" w:rsidRPr="00703D66" w:rsidRDefault="005B403C" w:rsidP="005B403C">
      <w:pPr>
        <w:pStyle w:val="BodyText"/>
        <w:rPr>
          <w:color w:val="auto"/>
        </w:rPr>
      </w:pPr>
    </w:p>
    <w:p w:rsidR="005B403C" w:rsidRPr="00703D66" w:rsidRDefault="005B403C" w:rsidP="005B403C">
      <w:pPr>
        <w:pStyle w:val="BodyText"/>
        <w:rPr>
          <w:rFonts w:eastAsiaTheme="minorHAnsi" w:cs="Times New Roman"/>
          <w:color w:val="auto"/>
          <w:highlight w:val="yellow"/>
        </w:rPr>
      </w:pPr>
      <w:r w:rsidRPr="00703D66">
        <w:rPr>
          <w:color w:val="auto"/>
        </w:rPr>
        <w:t xml:space="preserve">Groundwater flows beneath the earth’s surface and interacts with surface streams and lakes. Groundwater does not stay in one </w:t>
      </w:r>
      <w:r w:rsidRPr="001E77C6">
        <w:rPr>
          <w:noProof/>
          <w:color w:val="auto"/>
        </w:rPr>
        <w:t>place</w:t>
      </w:r>
      <w:r w:rsidRPr="00703D66">
        <w:rPr>
          <w:color w:val="auto"/>
        </w:rPr>
        <w:t xml:space="preserve"> but flows from areas of higher water table elevation towards areas of lower water table elevation. Streams, </w:t>
      </w:r>
      <w:r w:rsidRPr="001E77C6">
        <w:rPr>
          <w:noProof/>
          <w:color w:val="auto"/>
        </w:rPr>
        <w:t>rivers</w:t>
      </w:r>
      <w:r w:rsidR="001E77C6">
        <w:rPr>
          <w:noProof/>
          <w:color w:val="auto"/>
        </w:rPr>
        <w:t>,</w:t>
      </w:r>
      <w:r w:rsidRPr="00703D66">
        <w:rPr>
          <w:color w:val="auto"/>
        </w:rPr>
        <w:t xml:space="preserve"> and lakes are usually low points in a watershed, and shallow groundwater within a watershed flows toward and discharges to these water bodies.</w:t>
      </w:r>
    </w:p>
    <w:p w:rsidR="005B403C" w:rsidRPr="00703D66" w:rsidRDefault="005B403C" w:rsidP="005B403C">
      <w:pPr>
        <w:pStyle w:val="BodyText"/>
        <w:rPr>
          <w:rFonts w:cs="Times New Roman"/>
          <w:b/>
          <w:bCs/>
          <w:color w:val="auto"/>
        </w:rPr>
      </w:pPr>
    </w:p>
    <w:p w:rsidR="005B403C" w:rsidRPr="00703D66" w:rsidRDefault="005B403C" w:rsidP="005B403C">
      <w:pPr>
        <w:pStyle w:val="BodyText"/>
        <w:rPr>
          <w:rFonts w:cs="Times New Roman"/>
          <w:b/>
          <w:bCs/>
          <w:color w:val="auto"/>
        </w:rPr>
      </w:pPr>
      <w:r w:rsidRPr="00703D66">
        <w:rPr>
          <w:color w:val="auto"/>
        </w:rPr>
        <w:t xml:space="preserve">Most of the broad inter-mountain valleys of western Montana, northern Idaho, and northeasternWashington are underlain by aquifers made up of silt, sand, gravel, and cobbles that were depositedby receding glaciers and the streams that flowed from them. These aquifers tend to be </w:t>
      </w:r>
      <w:r w:rsidRPr="001E77C6">
        <w:rPr>
          <w:noProof/>
          <w:color w:val="auto"/>
        </w:rPr>
        <w:t>shallow</w:t>
      </w:r>
      <w:r w:rsidRPr="00703D66">
        <w:rPr>
          <w:color w:val="auto"/>
        </w:rPr>
        <w:t xml:space="preserve"> andproduce abundant water for domestic, municipal and irrigation water supply wells. The highpermeability of many of these aquifers permits relatively rapid infiltration of recharge watersfrom precipitation, flooding, irrigation, and septic systems. Examples include the Missoula valleyaquifer, the Bitterroot valley aquifers, the Spokane River/Rathdrum Prairie aquifer near Couer d’Alene and Spokane, and aquifers in the Flathead valley, Mission Valley, Swan Valley, parts of the upper Blackfoot, and Deer Lodge valleys in Montana, and the Pend Oreille valley in Washington. Glacial lake sediments, glacial till, and plutonic and volcanic rocks also are important aquifer materials in many areas of the inland Northwest, but are generally much less permeable than the Quaternary alluvial systems described above.</w:t>
      </w:r>
    </w:p>
    <w:p w:rsidR="005B403C" w:rsidRPr="00703D66" w:rsidRDefault="005B403C" w:rsidP="005B403C">
      <w:pPr>
        <w:pStyle w:val="BodyText"/>
        <w:rPr>
          <w:rFonts w:cs="Times New Roman"/>
          <w:b/>
          <w:bCs/>
          <w:color w:val="auto"/>
        </w:rPr>
      </w:pPr>
    </w:p>
    <w:p w:rsidR="005B403C" w:rsidRPr="00703D66" w:rsidRDefault="005B403C" w:rsidP="005B403C">
      <w:pPr>
        <w:pStyle w:val="BodyText"/>
        <w:rPr>
          <w:rFonts w:cs="Times New Roman"/>
          <w:color w:val="auto"/>
        </w:rPr>
      </w:pPr>
      <w:r w:rsidRPr="00703D66">
        <w:rPr>
          <w:color w:val="auto"/>
        </w:rPr>
        <w:t>Groundwater and surface water interact in complex and dynamic ways. The important concept is that surface water and groundwater are not separate, but rather consist of the same water circulatingthrough the hydrologic system. Consequently, any impact to groundwater, such as the discharge from septic systems, will ultimately impact surface water. Managers of septic systems and other sources of groundwater contamination need to recognize that—in many of the geologic settings, such as basin-fill river valleys and lakeshores undergoing intense development pressure—groundwater contamination can have an impact on our surface waters, and vice versa.</w:t>
      </w:r>
    </w:p>
    <w:p w:rsidR="005B403C" w:rsidRPr="00B02FD4" w:rsidRDefault="005B403C" w:rsidP="005B403C">
      <w:pPr>
        <w:pStyle w:val="BodyText"/>
      </w:pPr>
    </w:p>
    <w:p w:rsidR="005B403C" w:rsidRDefault="00703D66" w:rsidP="005B403C">
      <w:pPr>
        <w:pStyle w:val="Heading3"/>
      </w:pPr>
      <w:bookmarkStart w:id="180" w:name="_Toc458956739"/>
      <w:r>
        <w:t xml:space="preserve">3.2.7 </w:t>
      </w:r>
      <w:r w:rsidR="005B403C" w:rsidRPr="00B02FD4">
        <w:t>Aquifers</w:t>
      </w:r>
      <w:bookmarkEnd w:id="180"/>
    </w:p>
    <w:p w:rsidR="005B403C" w:rsidRPr="00703D66" w:rsidRDefault="005B403C" w:rsidP="005B403C">
      <w:pPr>
        <w:pStyle w:val="BodyText"/>
        <w:rPr>
          <w:rFonts w:cs="Times New Roman"/>
          <w:color w:val="auto"/>
        </w:rPr>
      </w:pPr>
      <w:r w:rsidRPr="00703D66">
        <w:rPr>
          <w:rFonts w:cs="Times New Roman"/>
          <w:color w:val="auto"/>
        </w:rPr>
        <w:t xml:space="preserve">An aquifer is a natural underground area where large quantities of ground water fill the spaces between rocks and sediment. In an aquifer, ground water can move sideways, up, or down in response to gravity, differences in elevation, differences in pressure, and differences in the physical properties of the aquifer. Depending on the aquifer, the water can move from very fast (as much as hundreds of feet per day in fractured rock aquifers) to very slow (as little as a few feet per year in very </w:t>
      </w:r>
      <w:r w:rsidRPr="001E77C6">
        <w:rPr>
          <w:rFonts w:cs="Times New Roman"/>
          <w:noProof/>
          <w:color w:val="auto"/>
        </w:rPr>
        <w:t>fine</w:t>
      </w:r>
      <w:r w:rsidR="001E77C6">
        <w:rPr>
          <w:rFonts w:cs="Times New Roman"/>
          <w:noProof/>
          <w:color w:val="auto"/>
        </w:rPr>
        <w:t>-</w:t>
      </w:r>
      <w:r w:rsidRPr="001E77C6">
        <w:rPr>
          <w:rFonts w:cs="Times New Roman"/>
          <w:noProof/>
          <w:color w:val="auto"/>
        </w:rPr>
        <w:t>grained</w:t>
      </w:r>
      <w:r w:rsidRPr="00703D66">
        <w:rPr>
          <w:rFonts w:cs="Times New Roman"/>
          <w:color w:val="auto"/>
        </w:rPr>
        <w:t xml:space="preserve"> sedimentary aquifers).</w:t>
      </w:r>
    </w:p>
    <w:p w:rsidR="005B403C" w:rsidRPr="00B02FD4" w:rsidRDefault="005B403C" w:rsidP="005B403C">
      <w:pPr>
        <w:pStyle w:val="BodyText"/>
        <w:rPr>
          <w:rFonts w:cs="Times New Roman"/>
        </w:rPr>
      </w:pPr>
    </w:p>
    <w:p w:rsidR="005B403C" w:rsidRPr="00703D66" w:rsidRDefault="005B403C" w:rsidP="005B403C">
      <w:pPr>
        <w:pStyle w:val="Heading4"/>
        <w:ind w:left="0"/>
        <w:rPr>
          <w:color w:val="auto"/>
        </w:rPr>
      </w:pPr>
      <w:r w:rsidRPr="00703D66">
        <w:rPr>
          <w:color w:val="auto"/>
        </w:rPr>
        <w:t>Types of Aquifers</w:t>
      </w:r>
    </w:p>
    <w:p w:rsidR="005B403C" w:rsidRPr="00703D66" w:rsidRDefault="005B403C" w:rsidP="005B403C">
      <w:pPr>
        <w:pStyle w:val="BodyText"/>
        <w:rPr>
          <w:rFonts w:cs="Times New Roman"/>
          <w:color w:val="auto"/>
        </w:rPr>
      </w:pPr>
      <w:r w:rsidRPr="00703D66">
        <w:rPr>
          <w:rFonts w:cs="Times New Roman"/>
          <w:color w:val="auto"/>
          <w:bdr w:val="none" w:sz="0" w:space="0" w:color="auto" w:frame="1"/>
        </w:rPr>
        <w:t>A</w:t>
      </w:r>
      <w:r w:rsidRPr="00703D66">
        <w:rPr>
          <w:rFonts w:cs="Times New Roman"/>
          <w:color w:val="auto"/>
        </w:rPr>
        <w:t>n aquifer is defined according to the types of rocks and sediment in which it resides and the geologic conditions that formed or surround it. Just a few of the ways an aquifer can be described include the following:</w:t>
      </w:r>
    </w:p>
    <w:p w:rsidR="005B403C" w:rsidRPr="00703D66" w:rsidRDefault="005B403C" w:rsidP="00DF374C">
      <w:pPr>
        <w:pStyle w:val="BodyText"/>
        <w:numPr>
          <w:ilvl w:val="0"/>
          <w:numId w:val="30"/>
        </w:numPr>
        <w:rPr>
          <w:rFonts w:cs="Times New Roman"/>
          <w:color w:val="auto"/>
        </w:rPr>
      </w:pPr>
      <w:r w:rsidRPr="00703D66">
        <w:rPr>
          <w:rFonts w:cs="Times New Roman"/>
          <w:b/>
          <w:bCs/>
          <w:color w:val="auto"/>
          <w:bdr w:val="none" w:sz="0" w:space="0" w:color="auto" w:frame="1"/>
        </w:rPr>
        <w:t>Confined</w:t>
      </w:r>
      <w:r w:rsidRPr="00703D66">
        <w:rPr>
          <w:rFonts w:cs="Times New Roman"/>
          <w:color w:val="auto"/>
        </w:rPr>
        <w:t>—</w:t>
      </w:r>
      <w:r w:rsidR="004E6D78" w:rsidRPr="00703D66">
        <w:rPr>
          <w:rFonts w:cs="Times New Roman"/>
          <w:color w:val="auto"/>
        </w:rPr>
        <w:t>an</w:t>
      </w:r>
      <w:r w:rsidRPr="00703D66">
        <w:rPr>
          <w:rFonts w:cs="Times New Roman"/>
          <w:color w:val="auto"/>
        </w:rPr>
        <w:t xml:space="preserve"> aquifer </w:t>
      </w:r>
      <w:r w:rsidR="001E77C6">
        <w:rPr>
          <w:rFonts w:cs="Times New Roman"/>
          <w:color w:val="auto"/>
        </w:rPr>
        <w:t xml:space="preserve">is </w:t>
      </w:r>
      <w:r w:rsidRPr="001E77C6">
        <w:rPr>
          <w:rFonts w:cs="Times New Roman"/>
          <w:noProof/>
          <w:color w:val="auto"/>
        </w:rPr>
        <w:t>overlain</w:t>
      </w:r>
      <w:r w:rsidRPr="00703D66">
        <w:rPr>
          <w:rFonts w:cs="Times New Roman"/>
          <w:color w:val="auto"/>
        </w:rPr>
        <w:t xml:space="preserve"> by one or more layers of impermeable rock or soil that restrict water to within the aquifer. The water is confined under pressure. Drilling a well into a confined aquifer releases that pressure and causes the water to rise in the well. These wells are sometimes called artesian wells.</w:t>
      </w:r>
    </w:p>
    <w:p w:rsidR="005B403C" w:rsidRPr="00703D66" w:rsidRDefault="005B403C" w:rsidP="00DF374C">
      <w:pPr>
        <w:pStyle w:val="BodyText"/>
        <w:numPr>
          <w:ilvl w:val="0"/>
          <w:numId w:val="30"/>
        </w:numPr>
        <w:rPr>
          <w:rFonts w:cs="Times New Roman"/>
          <w:color w:val="auto"/>
        </w:rPr>
      </w:pPr>
      <w:r w:rsidRPr="00703D66">
        <w:rPr>
          <w:rFonts w:cs="Times New Roman"/>
          <w:b/>
          <w:bCs/>
          <w:color w:val="auto"/>
          <w:bdr w:val="none" w:sz="0" w:space="0" w:color="auto" w:frame="1"/>
        </w:rPr>
        <w:t>Unconfined</w:t>
      </w:r>
      <w:r w:rsidRPr="00703D66">
        <w:rPr>
          <w:rFonts w:cs="Times New Roman"/>
          <w:color w:val="auto"/>
        </w:rPr>
        <w:t>—</w:t>
      </w:r>
      <w:r w:rsidR="004E6D78" w:rsidRPr="00703D66">
        <w:rPr>
          <w:rFonts w:cs="Times New Roman"/>
          <w:color w:val="auto"/>
        </w:rPr>
        <w:t>an</w:t>
      </w:r>
      <w:r w:rsidRPr="00703D66">
        <w:rPr>
          <w:rFonts w:cs="Times New Roman"/>
          <w:color w:val="auto"/>
        </w:rPr>
        <w:t xml:space="preserve"> aquifer that is not overlain by a layer of impermeable rock or soil. Water in a well will naturally stay at the level of the water table. As water is removed from the well, the water table at that place is lowered, causing the surrounding ground water to flow toward the well.</w:t>
      </w:r>
    </w:p>
    <w:p w:rsidR="005B403C" w:rsidRPr="00703D66" w:rsidRDefault="005B403C" w:rsidP="00DF374C">
      <w:pPr>
        <w:pStyle w:val="BodyText"/>
        <w:numPr>
          <w:ilvl w:val="0"/>
          <w:numId w:val="30"/>
        </w:numPr>
        <w:rPr>
          <w:rFonts w:cs="Times New Roman"/>
          <w:color w:val="auto"/>
        </w:rPr>
      </w:pPr>
      <w:r w:rsidRPr="00703D66">
        <w:rPr>
          <w:rFonts w:cs="Times New Roman"/>
          <w:b/>
          <w:bCs/>
          <w:color w:val="auto"/>
          <w:bdr w:val="none" w:sz="0" w:space="0" w:color="auto" w:frame="1"/>
        </w:rPr>
        <w:t>Fractured</w:t>
      </w:r>
      <w:r w:rsidRPr="00703D66">
        <w:rPr>
          <w:rFonts w:cs="Times New Roman"/>
          <w:color w:val="auto"/>
        </w:rPr>
        <w:t>—</w:t>
      </w:r>
      <w:r w:rsidR="004E6D78" w:rsidRPr="00703D66">
        <w:rPr>
          <w:rFonts w:cs="Times New Roman"/>
          <w:color w:val="auto"/>
        </w:rPr>
        <w:t>an</w:t>
      </w:r>
      <w:r w:rsidRPr="00703D66">
        <w:rPr>
          <w:rFonts w:cs="Times New Roman"/>
          <w:color w:val="auto"/>
        </w:rPr>
        <w:t xml:space="preserve"> aquifer where the water fills spaces produced by broken or shattered rock that would otherwise be impervious, such as basalt or granite.</w:t>
      </w:r>
    </w:p>
    <w:p w:rsidR="005B403C" w:rsidRPr="00703D66" w:rsidRDefault="005B403C" w:rsidP="00DF374C">
      <w:pPr>
        <w:pStyle w:val="BodyText"/>
        <w:numPr>
          <w:ilvl w:val="0"/>
          <w:numId w:val="30"/>
        </w:numPr>
        <w:rPr>
          <w:rFonts w:cs="Times New Roman"/>
          <w:color w:val="auto"/>
        </w:rPr>
      </w:pPr>
      <w:r w:rsidRPr="00703D66">
        <w:rPr>
          <w:rFonts w:cs="Times New Roman"/>
          <w:b/>
          <w:bCs/>
          <w:color w:val="auto"/>
          <w:bdr w:val="none" w:sz="0" w:space="0" w:color="auto" w:frame="1"/>
        </w:rPr>
        <w:t>Sedimentary</w:t>
      </w:r>
      <w:r w:rsidRPr="00703D66">
        <w:rPr>
          <w:rFonts w:cs="Times New Roman"/>
          <w:color w:val="auto"/>
        </w:rPr>
        <w:t>—</w:t>
      </w:r>
      <w:r w:rsidR="004E6D78" w:rsidRPr="00703D66">
        <w:rPr>
          <w:rFonts w:cs="Times New Roman"/>
          <w:color w:val="auto"/>
        </w:rPr>
        <w:t>an</w:t>
      </w:r>
      <w:r w:rsidRPr="00703D66">
        <w:rPr>
          <w:rFonts w:cs="Times New Roman"/>
          <w:color w:val="auto"/>
        </w:rPr>
        <w:t xml:space="preserve"> aquifer located in sedimentary materials, such as loose gravels and sands.</w:t>
      </w:r>
    </w:p>
    <w:p w:rsidR="005B403C" w:rsidRPr="00703D66" w:rsidRDefault="005B403C" w:rsidP="00DF374C">
      <w:pPr>
        <w:pStyle w:val="BodyText"/>
        <w:numPr>
          <w:ilvl w:val="0"/>
          <w:numId w:val="30"/>
        </w:numPr>
        <w:rPr>
          <w:rFonts w:cs="Times New Roman"/>
          <w:color w:val="auto"/>
        </w:rPr>
      </w:pPr>
      <w:r w:rsidRPr="00703D66">
        <w:rPr>
          <w:rFonts w:cs="Times New Roman"/>
          <w:b/>
          <w:bCs/>
          <w:color w:val="auto"/>
          <w:bdr w:val="none" w:sz="0" w:space="0" w:color="auto" w:frame="1"/>
        </w:rPr>
        <w:t>Perched</w:t>
      </w:r>
      <w:r w:rsidRPr="00703D66">
        <w:rPr>
          <w:rFonts w:cs="Times New Roman"/>
          <w:color w:val="auto"/>
        </w:rPr>
        <w:t>—</w:t>
      </w:r>
      <w:r w:rsidR="004E6D78" w:rsidRPr="00703D66">
        <w:rPr>
          <w:rFonts w:cs="Times New Roman"/>
          <w:color w:val="auto"/>
        </w:rPr>
        <w:t>a</w:t>
      </w:r>
      <w:r w:rsidRPr="00703D66">
        <w:rPr>
          <w:rFonts w:cs="Times New Roman"/>
          <w:color w:val="auto"/>
        </w:rPr>
        <w:t xml:space="preserve"> small aquifer that is separated from </w:t>
      </w:r>
      <w:r w:rsidR="001E77C6">
        <w:rPr>
          <w:rFonts w:cs="Times New Roman"/>
          <w:noProof/>
          <w:color w:val="auto"/>
        </w:rPr>
        <w:t>the</w:t>
      </w:r>
      <w:r w:rsidRPr="001E77C6">
        <w:rPr>
          <w:rFonts w:cs="Times New Roman"/>
          <w:noProof/>
          <w:color w:val="auto"/>
        </w:rPr>
        <w:t xml:space="preserve"> main</w:t>
      </w:r>
      <w:r w:rsidRPr="00703D66">
        <w:rPr>
          <w:rFonts w:cs="Times New Roman"/>
          <w:color w:val="auto"/>
        </w:rPr>
        <w:t xml:space="preserve"> aquifer below it by an impermeable layer of rock or soil and an unsaturated zone (an area where air fills most of the spaces in the soil and rock).</w:t>
      </w:r>
    </w:p>
    <w:p w:rsidR="005B403C" w:rsidRPr="00703D66" w:rsidRDefault="005B403C" w:rsidP="005B403C">
      <w:pPr>
        <w:pStyle w:val="BodyText"/>
        <w:ind w:left="1020"/>
        <w:rPr>
          <w:rFonts w:cs="Times New Roman"/>
          <w:color w:val="auto"/>
        </w:rPr>
      </w:pPr>
    </w:p>
    <w:p w:rsidR="005B403C" w:rsidRPr="00703D66" w:rsidRDefault="005B403C" w:rsidP="005B403C">
      <w:pPr>
        <w:pStyle w:val="BodyText"/>
        <w:rPr>
          <w:rFonts w:cs="Times New Roman"/>
          <w:color w:val="auto"/>
          <w:bdr w:val="none" w:sz="0" w:space="0" w:color="auto" w:frame="1"/>
        </w:rPr>
      </w:pPr>
      <w:r w:rsidRPr="00703D66">
        <w:rPr>
          <w:rFonts w:cs="Times New Roman"/>
          <w:color w:val="auto"/>
          <w:bdr w:val="none" w:sz="0" w:space="0" w:color="auto" w:frame="1"/>
        </w:rPr>
        <w:t>These categories are not mutually exclusive. For example, an aquifer may be described as a confined, fractured basalt aquifer.</w:t>
      </w:r>
    </w:p>
    <w:p w:rsidR="005B403C" w:rsidRPr="00703D66" w:rsidRDefault="005B403C" w:rsidP="005B403C">
      <w:pPr>
        <w:pStyle w:val="BodyText"/>
        <w:rPr>
          <w:rFonts w:cs="Times New Roman"/>
          <w:color w:val="auto"/>
          <w:bdr w:val="none" w:sz="0" w:space="0" w:color="auto" w:frame="1"/>
        </w:rPr>
      </w:pPr>
    </w:p>
    <w:p w:rsidR="005B403C" w:rsidRPr="00703D66" w:rsidRDefault="005B403C" w:rsidP="005B403C">
      <w:pPr>
        <w:pStyle w:val="BodyText"/>
        <w:rPr>
          <w:rFonts w:cs="Times New Roman"/>
          <w:color w:val="auto"/>
          <w:bdr w:val="none" w:sz="0" w:space="0" w:color="auto" w:frame="1"/>
        </w:rPr>
      </w:pPr>
      <w:r w:rsidRPr="00703D66">
        <w:rPr>
          <w:rFonts w:cs="Times New Roman"/>
          <w:color w:val="auto"/>
          <w:bdr w:val="none" w:sz="0" w:space="0" w:color="auto" w:frame="1"/>
        </w:rPr>
        <w:t>Water that seeps or percolates through</w:t>
      </w:r>
      <w:r w:rsidR="001E77C6">
        <w:rPr>
          <w:rFonts w:cs="Times New Roman"/>
          <w:color w:val="auto"/>
          <w:bdr w:val="none" w:sz="0" w:space="0" w:color="auto" w:frame="1"/>
        </w:rPr>
        <w:t xml:space="preserve"> the</w:t>
      </w:r>
      <w:r w:rsidRPr="001E77C6">
        <w:rPr>
          <w:rFonts w:cs="Times New Roman"/>
          <w:noProof/>
          <w:color w:val="auto"/>
          <w:bdr w:val="none" w:sz="0" w:space="0" w:color="auto" w:frame="1"/>
        </w:rPr>
        <w:t>soil</w:t>
      </w:r>
      <w:r w:rsidRPr="00703D66">
        <w:rPr>
          <w:rFonts w:cs="Times New Roman"/>
          <w:color w:val="auto"/>
          <w:bdr w:val="none" w:sz="0" w:space="0" w:color="auto" w:frame="1"/>
        </w:rPr>
        <w:t xml:space="preserve"> and is store</w:t>
      </w:r>
      <w:r w:rsidR="00107175">
        <w:rPr>
          <w:rFonts w:cs="Times New Roman"/>
          <w:color w:val="auto"/>
          <w:bdr w:val="none" w:sz="0" w:space="0" w:color="auto" w:frame="1"/>
        </w:rPr>
        <w:t>d below ground is called ground</w:t>
      </w:r>
      <w:r w:rsidRPr="00703D66">
        <w:rPr>
          <w:rFonts w:cs="Times New Roman"/>
          <w:color w:val="auto"/>
          <w:bdr w:val="none" w:sz="0" w:space="0" w:color="auto" w:frame="1"/>
        </w:rPr>
        <w:t xml:space="preserve">water. An aquifer is a </w:t>
      </w:r>
      <w:r w:rsidRPr="001E77C6">
        <w:rPr>
          <w:rFonts w:cs="Times New Roman"/>
          <w:noProof/>
          <w:color w:val="auto"/>
          <w:bdr w:val="none" w:sz="0" w:space="0" w:color="auto" w:frame="1"/>
        </w:rPr>
        <w:t>subsurface</w:t>
      </w:r>
      <w:r w:rsidR="00107175">
        <w:rPr>
          <w:rFonts w:cs="Times New Roman"/>
          <w:color w:val="auto"/>
          <w:bdr w:val="none" w:sz="0" w:space="0" w:color="auto" w:frame="1"/>
        </w:rPr>
        <w:t xml:space="preserve"> storage area for ground</w:t>
      </w:r>
      <w:r w:rsidRPr="00703D66">
        <w:rPr>
          <w:rFonts w:cs="Times New Roman"/>
          <w:color w:val="auto"/>
          <w:bdr w:val="none" w:sz="0" w:space="0" w:color="auto" w:frame="1"/>
        </w:rPr>
        <w:t xml:space="preserve">water from which water can be pumped. Aquifers usually are saturated zones of sand, gravel, fractured bedrock, or other material that have space between particles to hold water. They are recharged by precipitation and streamflow. In turn, they recharge streams during the summer and other periods of low streamflow.  </w:t>
      </w:r>
      <w:r w:rsidR="00107175">
        <w:rPr>
          <w:rFonts w:cs="Times New Roman"/>
          <w:color w:val="auto"/>
          <w:bdr w:val="none" w:sz="0" w:space="0" w:color="auto" w:frame="1"/>
        </w:rPr>
        <w:t>Aquifer distribution and ground</w:t>
      </w:r>
      <w:r w:rsidRPr="00703D66">
        <w:rPr>
          <w:rFonts w:cs="Times New Roman"/>
          <w:color w:val="auto"/>
          <w:bdr w:val="none" w:sz="0" w:space="0" w:color="auto" w:frame="1"/>
        </w:rPr>
        <w:t xml:space="preserve">water availability vary across the state’s two distinct </w:t>
      </w:r>
      <w:r w:rsidR="004E6D78" w:rsidRPr="00703D66">
        <w:rPr>
          <w:rFonts w:cs="Times New Roman"/>
          <w:color w:val="auto"/>
          <w:bdr w:val="none" w:sz="0" w:space="0" w:color="auto" w:frame="1"/>
        </w:rPr>
        <w:t>hydrogeological</w:t>
      </w:r>
      <w:r w:rsidRPr="00703D66">
        <w:rPr>
          <w:rFonts w:cs="Times New Roman"/>
          <w:color w:val="auto"/>
          <w:bdr w:val="none" w:sz="0" w:space="0" w:color="auto" w:frame="1"/>
        </w:rPr>
        <w:t xml:space="preserve"> regions: the Great Plains Province (eastern and north-central Montana), and the Northern and Middle Rocky Mountains Province (western andsouth-central Montana). Most </w:t>
      </w:r>
      <w:r w:rsidRPr="001E77C6">
        <w:rPr>
          <w:rFonts w:cs="Times New Roman"/>
          <w:noProof/>
          <w:color w:val="auto"/>
          <w:bdr w:val="none" w:sz="0" w:space="0" w:color="auto" w:frame="1"/>
        </w:rPr>
        <w:t>groundwater</w:t>
      </w:r>
      <w:r w:rsidRPr="00703D66">
        <w:rPr>
          <w:rFonts w:cs="Times New Roman"/>
          <w:color w:val="auto"/>
          <w:bdr w:val="none" w:sz="0" w:space="0" w:color="auto" w:frame="1"/>
        </w:rPr>
        <w:t xml:space="preserve"> in Montana is obtained along major streams from aquifers composed of alluvial (stream-deposited) sediments of gravel, sand, silt, and clay. </w:t>
      </w:r>
    </w:p>
    <w:p w:rsidR="005B403C" w:rsidRPr="00703D66" w:rsidRDefault="005B403C" w:rsidP="005B403C">
      <w:pPr>
        <w:pStyle w:val="BodyText"/>
        <w:rPr>
          <w:rFonts w:cs="Times New Roman"/>
          <w:color w:val="auto"/>
          <w:bdr w:val="none" w:sz="0" w:space="0" w:color="auto" w:frame="1"/>
        </w:rPr>
      </w:pPr>
    </w:p>
    <w:p w:rsidR="005B403C" w:rsidRPr="00703D66" w:rsidRDefault="005B403C" w:rsidP="005B403C">
      <w:pPr>
        <w:pStyle w:val="BodyText"/>
        <w:rPr>
          <w:rFonts w:cs="Times New Roman"/>
          <w:color w:val="auto"/>
          <w:bdr w:val="none" w:sz="0" w:space="0" w:color="auto" w:frame="1"/>
        </w:rPr>
      </w:pPr>
      <w:r w:rsidRPr="00703D66">
        <w:rPr>
          <w:rFonts w:cs="Times New Roman"/>
          <w:color w:val="auto"/>
          <w:bdr w:val="none" w:sz="0" w:space="0" w:color="auto" w:frame="1"/>
        </w:rPr>
        <w:t>In western Montana, these aquifers are located mostl</w:t>
      </w:r>
      <w:r w:rsidR="00107175">
        <w:rPr>
          <w:rFonts w:cs="Times New Roman"/>
          <w:color w:val="auto"/>
          <w:bdr w:val="none" w:sz="0" w:space="0" w:color="auto" w:frame="1"/>
        </w:rPr>
        <w:t>y in river valleys where ground</w:t>
      </w:r>
      <w:r w:rsidRPr="00703D66">
        <w:rPr>
          <w:rFonts w:cs="Times New Roman"/>
          <w:color w:val="auto"/>
          <w:bdr w:val="none" w:sz="0" w:space="0" w:color="auto" w:frame="1"/>
        </w:rPr>
        <w:t xml:space="preserve">water is plentiful and the quality is generally excellent; they are recharged by precipitation and streamflow. In eastern Montana, alluvial aquifers consist of fine-grained, consolidated sandstone and siltstone. In these aquifers, water movement is slower. This is due, in part, to lower amounts of precipitation. However, water moves faster in deeper aquifers made of cracked rock, gravel, or coal. Examples of these deep aquifers include the Fort Union Formation and the Eagle Sandstone </w:t>
      </w:r>
      <w:r w:rsidRPr="001E77C6">
        <w:rPr>
          <w:rFonts w:cs="Times New Roman"/>
          <w:noProof/>
          <w:color w:val="auto"/>
          <w:bdr w:val="none" w:sz="0" w:space="0" w:color="auto" w:frame="1"/>
        </w:rPr>
        <w:t>coal</w:t>
      </w:r>
      <w:r w:rsidR="001E77C6">
        <w:rPr>
          <w:rFonts w:cs="Times New Roman"/>
          <w:noProof/>
          <w:color w:val="auto"/>
          <w:bdr w:val="none" w:sz="0" w:space="0" w:color="auto" w:frame="1"/>
        </w:rPr>
        <w:t>-</w:t>
      </w:r>
      <w:r w:rsidRPr="001E77C6">
        <w:rPr>
          <w:rFonts w:cs="Times New Roman"/>
          <w:noProof/>
          <w:color w:val="auto"/>
          <w:bdr w:val="none" w:sz="0" w:space="0" w:color="auto" w:frame="1"/>
        </w:rPr>
        <w:t>bearing</w:t>
      </w:r>
      <w:r w:rsidRPr="00703D66">
        <w:rPr>
          <w:rFonts w:cs="Times New Roman"/>
          <w:color w:val="auto"/>
          <w:bdr w:val="none" w:sz="0" w:space="0" w:color="auto" w:frame="1"/>
        </w:rPr>
        <w:t xml:space="preserve"> aquifers.</w:t>
      </w:r>
    </w:p>
    <w:p w:rsidR="005B403C" w:rsidRPr="00703D66" w:rsidRDefault="005B403C" w:rsidP="005B403C">
      <w:pPr>
        <w:pStyle w:val="BodyText"/>
        <w:rPr>
          <w:rFonts w:cs="Times New Roman"/>
          <w:color w:val="auto"/>
          <w:bdr w:val="none" w:sz="0" w:space="0" w:color="auto" w:frame="1"/>
        </w:rPr>
      </w:pPr>
    </w:p>
    <w:p w:rsidR="005B403C" w:rsidRPr="00703D66" w:rsidRDefault="005B403C" w:rsidP="005B403C">
      <w:pPr>
        <w:pStyle w:val="BodyText"/>
        <w:rPr>
          <w:rFonts w:cs="Times New Roman"/>
          <w:color w:val="auto"/>
          <w:bdr w:val="none" w:sz="0" w:space="0" w:color="auto" w:frame="1"/>
        </w:rPr>
      </w:pPr>
      <w:r w:rsidRPr="00703D66">
        <w:rPr>
          <w:rFonts w:cs="Times New Roman"/>
          <w:color w:val="auto"/>
          <w:bdr w:val="none" w:sz="0" w:space="0" w:color="auto" w:frame="1"/>
        </w:rPr>
        <w:t>Montana’s many geothermal features attest to the volcanic activity that shaped much of the landscape. Geo</w:t>
      </w:r>
      <w:r w:rsidR="00107175">
        <w:rPr>
          <w:rFonts w:cs="Times New Roman"/>
          <w:color w:val="auto"/>
          <w:bdr w:val="none" w:sz="0" w:space="0" w:color="auto" w:frame="1"/>
        </w:rPr>
        <w:t>thermal springs form when ground</w:t>
      </w:r>
      <w:r w:rsidRPr="00703D66">
        <w:rPr>
          <w:rFonts w:cs="Times New Roman"/>
          <w:color w:val="auto"/>
          <w:bdr w:val="none" w:sz="0" w:space="0" w:color="auto" w:frame="1"/>
        </w:rPr>
        <w:t>water is heated, either by hot rock, natural radioactive decay, or chemical reactions. Natural hot spring temperatures range from 50 to 190 degrees F. Oil well drillers have encountered geothermal w</w:t>
      </w:r>
      <w:r w:rsidR="00107175">
        <w:rPr>
          <w:rFonts w:cs="Times New Roman"/>
          <w:color w:val="auto"/>
          <w:bdr w:val="none" w:sz="0" w:space="0" w:color="auto" w:frame="1"/>
        </w:rPr>
        <w:t>ater edging up to 240 degrees F.</w:t>
      </w:r>
      <w:r w:rsidRPr="00703D66">
        <w:rPr>
          <w:rFonts w:cs="Times New Roman"/>
          <w:color w:val="auto"/>
          <w:bdr w:val="none" w:sz="0" w:space="0" w:color="auto" w:frame="1"/>
        </w:rPr>
        <w:t>Although most abundant in Yellowstone National Park, hot springs are found throughout Montana. They are concentrated in the western part of the state, where approximately 60 of the state’s 80 hot springs are located.</w:t>
      </w:r>
    </w:p>
    <w:p w:rsidR="005B403C" w:rsidRPr="00703D66" w:rsidRDefault="005B403C" w:rsidP="005B403C">
      <w:pPr>
        <w:pStyle w:val="BodyText"/>
        <w:rPr>
          <w:rFonts w:cs="Times New Roman"/>
          <w:color w:val="auto"/>
          <w:bdr w:val="none" w:sz="0" w:space="0" w:color="auto" w:frame="1"/>
        </w:rPr>
      </w:pPr>
    </w:p>
    <w:p w:rsidR="005B403C" w:rsidRPr="00703D66" w:rsidRDefault="005B403C" w:rsidP="005B403C">
      <w:pPr>
        <w:pStyle w:val="BodyText"/>
        <w:rPr>
          <w:rFonts w:cs="Times New Roman"/>
          <w:color w:val="auto"/>
          <w:bdr w:val="none" w:sz="0" w:space="0" w:color="auto" w:frame="1"/>
        </w:rPr>
      </w:pPr>
      <w:r w:rsidRPr="00703D66">
        <w:rPr>
          <w:rFonts w:cs="Times New Roman"/>
          <w:color w:val="auto"/>
          <w:bdr w:val="none" w:sz="0" w:space="0" w:color="auto" w:frame="1"/>
        </w:rPr>
        <w:t>Using special piping, some people have developed geothermal resources for household and industrial heat and power. Potential commercial uses of geothermal energy include catfish farming and greenhouse heating. This use of Montana‘s hot water is restricted in the region bordering Yellowstone National Park because tapping the geothermal sources may alter the park’s unique thermal features.</w:t>
      </w:r>
    </w:p>
    <w:p w:rsidR="00703D66" w:rsidRDefault="00703D66">
      <w:pPr>
        <w:widowControl/>
        <w:spacing w:after="160" w:line="259" w:lineRule="auto"/>
        <w:rPr>
          <w:rFonts w:ascii="Times New Roman" w:hAnsi="Times New Roman" w:cs="Times New Roman"/>
          <w:szCs w:val="24"/>
        </w:rPr>
      </w:pPr>
      <w:r>
        <w:rPr>
          <w:rFonts w:ascii="Times New Roman" w:hAnsi="Times New Roman" w:cs="Times New Roman"/>
          <w:szCs w:val="24"/>
        </w:rPr>
        <w:br w:type="page"/>
      </w:r>
    </w:p>
    <w:p w:rsidR="005B403C" w:rsidRPr="00960F25" w:rsidRDefault="001D0179" w:rsidP="00703D66">
      <w:pPr>
        <w:pStyle w:val="Heading6"/>
      </w:pPr>
      <w:bookmarkStart w:id="181" w:name="_Toc458960538"/>
      <w:r>
        <w:t>Figure 7</w:t>
      </w:r>
      <w:r w:rsidR="005B403C" w:rsidRPr="00960F25">
        <w:t>: Surficial Aquifers in Montana</w:t>
      </w:r>
      <w:bookmarkEnd w:id="181"/>
    </w:p>
    <w:p w:rsidR="005B403C" w:rsidRDefault="005B403C" w:rsidP="005B403C">
      <w:pPr>
        <w:spacing w:line="200" w:lineRule="exact"/>
        <w:rPr>
          <w:rFonts w:ascii="Times New Roman" w:hAnsi="Times New Roman" w:cs="Times New Roman"/>
          <w:szCs w:val="24"/>
          <w:highlight w:val="yellow"/>
        </w:rPr>
      </w:pPr>
    </w:p>
    <w:p w:rsidR="005B403C" w:rsidRDefault="005B403C" w:rsidP="005B403C">
      <w:pPr>
        <w:pStyle w:val="Heading3"/>
        <w:rPr>
          <w:w w:val="95"/>
        </w:rPr>
      </w:pPr>
      <w:bookmarkStart w:id="182" w:name="_Toc457500883"/>
      <w:bookmarkStart w:id="183" w:name="_Toc458956740"/>
      <w:r w:rsidRPr="00960F25">
        <w:rPr>
          <w:rFonts w:cs="Times New Roman"/>
          <w:noProof/>
          <w:szCs w:val="24"/>
        </w:rPr>
        <w:drawing>
          <wp:inline distT="0" distB="0" distL="0" distR="0">
            <wp:extent cx="6076950" cy="3987539"/>
            <wp:effectExtent l="0" t="0" r="0" b="0"/>
            <wp:docPr id="14962" name="Picture 14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84819" cy="3992702"/>
                    </a:xfrm>
                    <a:prstGeom prst="rect">
                      <a:avLst/>
                    </a:prstGeom>
                    <a:noFill/>
                    <a:ln>
                      <a:noFill/>
                    </a:ln>
                  </pic:spPr>
                </pic:pic>
              </a:graphicData>
            </a:graphic>
          </wp:inline>
        </w:drawing>
      </w:r>
      <w:bookmarkEnd w:id="182"/>
      <w:bookmarkEnd w:id="183"/>
    </w:p>
    <w:p w:rsidR="00703D66" w:rsidRDefault="00703D66" w:rsidP="005B403C">
      <w:pPr>
        <w:pStyle w:val="Heading3"/>
        <w:rPr>
          <w:w w:val="95"/>
        </w:rPr>
      </w:pPr>
    </w:p>
    <w:p w:rsidR="005B403C" w:rsidRDefault="00703D66" w:rsidP="005B403C">
      <w:pPr>
        <w:pStyle w:val="Heading3"/>
        <w:rPr>
          <w:w w:val="95"/>
        </w:rPr>
      </w:pPr>
      <w:bookmarkStart w:id="184" w:name="_Toc458956741"/>
      <w:r>
        <w:rPr>
          <w:w w:val="95"/>
        </w:rPr>
        <w:t xml:space="preserve">3.2.8 </w:t>
      </w:r>
      <w:r w:rsidR="005B403C" w:rsidRPr="008306C4">
        <w:rPr>
          <w:w w:val="95"/>
        </w:rPr>
        <w:t>Lakes</w:t>
      </w:r>
      <w:bookmarkEnd w:id="184"/>
    </w:p>
    <w:p w:rsidR="005B403C" w:rsidRPr="00703D66" w:rsidRDefault="005B403C" w:rsidP="005B403C">
      <w:pPr>
        <w:pStyle w:val="BodyText"/>
        <w:rPr>
          <w:color w:val="auto"/>
        </w:rPr>
      </w:pPr>
      <w:r w:rsidRPr="00703D66">
        <w:rPr>
          <w:color w:val="auto"/>
        </w:rPr>
        <w:t xml:space="preserve">Montana’s landscape is dotted with more than 10,000 lakes and reservoirs, and thousands of smaller wetlands, stock ponds, and other water bodies. Glaciers created many of these features, such as Eastern Montana’s prairie potholes. These seasonal wetlands are actually small depressions </w:t>
      </w:r>
      <w:r w:rsidRPr="00860392">
        <w:rPr>
          <w:noProof/>
          <w:color w:val="auto"/>
        </w:rPr>
        <w:t>scoured</w:t>
      </w:r>
      <w:r w:rsidRPr="00703D66">
        <w:rPr>
          <w:color w:val="auto"/>
        </w:rPr>
        <w:t xml:space="preserve"> in the plains by glacial action. Most of Montana’s natural lakes occupy larger depressions carved by glaciers in the mountains of the western part of the state.</w:t>
      </w:r>
    </w:p>
    <w:p w:rsidR="005B403C" w:rsidRPr="00703D66" w:rsidRDefault="005B403C" w:rsidP="005B403C">
      <w:pPr>
        <w:pStyle w:val="BodyText"/>
        <w:rPr>
          <w:color w:val="auto"/>
        </w:rPr>
      </w:pPr>
    </w:p>
    <w:p w:rsidR="005B403C" w:rsidRPr="00703D66" w:rsidRDefault="005B403C" w:rsidP="005B403C">
      <w:pPr>
        <w:pStyle w:val="BodyText"/>
        <w:rPr>
          <w:color w:val="auto"/>
        </w:rPr>
      </w:pPr>
      <w:r w:rsidRPr="00703D66">
        <w:rPr>
          <w:color w:val="auto"/>
        </w:rPr>
        <w:t>Flathead Lake is the largest freshwater lake in the United States west of the Great Lakes.</w:t>
      </w:r>
    </w:p>
    <w:p w:rsidR="005B403C" w:rsidRPr="00703D66" w:rsidRDefault="005B403C" w:rsidP="005B403C">
      <w:pPr>
        <w:pStyle w:val="BodyText"/>
        <w:rPr>
          <w:color w:val="auto"/>
        </w:rPr>
      </w:pPr>
      <w:r w:rsidRPr="00703D66">
        <w:rPr>
          <w:color w:val="auto"/>
        </w:rPr>
        <w:t>Other large natural lakes include Whitefish, Swan, Seeley</w:t>
      </w:r>
      <w:r w:rsidR="00B8235F">
        <w:rPr>
          <w:color w:val="auto"/>
        </w:rPr>
        <w:t>,</w:t>
      </w:r>
      <w:r w:rsidRPr="00703D66">
        <w:rPr>
          <w:color w:val="auto"/>
        </w:rPr>
        <w:t xml:space="preserve"> and Thompson lakes, all located in western Montana. Another large lake, Earthquake Lake, was formed not by glaciers but by a catastrophic earthquake landslide that dammed the Madison River in 1959.</w:t>
      </w:r>
    </w:p>
    <w:p w:rsidR="005B403C" w:rsidRPr="00703D66" w:rsidRDefault="005B403C" w:rsidP="005B403C">
      <w:pPr>
        <w:pStyle w:val="BodyText"/>
        <w:rPr>
          <w:color w:val="auto"/>
        </w:rPr>
      </w:pPr>
    </w:p>
    <w:p w:rsidR="005B403C" w:rsidRPr="00703D66" w:rsidRDefault="005B403C" w:rsidP="005B403C">
      <w:pPr>
        <w:pStyle w:val="BodyText"/>
        <w:rPr>
          <w:color w:val="auto"/>
        </w:rPr>
      </w:pPr>
      <w:r w:rsidRPr="00703D66">
        <w:rPr>
          <w:color w:val="auto"/>
        </w:rPr>
        <w:t>Much of Montana’s surface water is stored in reservoirs-artificial water bodies whose levels are controlled by dams. Larger “multipurpose” reservoirs were constructed by the federal government for hydroelectric power generation, flood control, storage for irrigation, and recreation. Sixty-seven reservoirs each have a capacity of 5,000 acre-feet or more. These are owned and managed today by the federal government, the State of Montana</w:t>
      </w:r>
      <w:r w:rsidR="00B8235F">
        <w:rPr>
          <w:color w:val="auto"/>
        </w:rPr>
        <w:t>,</w:t>
      </w:r>
      <w:r w:rsidRPr="00703D66">
        <w:rPr>
          <w:color w:val="auto"/>
        </w:rPr>
        <w:t xml:space="preserve"> or private utilities.</w:t>
      </w:r>
    </w:p>
    <w:p w:rsidR="005B403C" w:rsidRPr="00703D66" w:rsidRDefault="005B403C" w:rsidP="005B403C">
      <w:pPr>
        <w:pStyle w:val="BodyText"/>
        <w:rPr>
          <w:color w:val="auto"/>
        </w:rPr>
      </w:pPr>
    </w:p>
    <w:p w:rsidR="005B403C" w:rsidRPr="00703D66" w:rsidRDefault="005B403C" w:rsidP="005B403C">
      <w:pPr>
        <w:pStyle w:val="BodyText"/>
        <w:rPr>
          <w:color w:val="auto"/>
        </w:rPr>
      </w:pPr>
      <w:r w:rsidRPr="00703D66">
        <w:rPr>
          <w:color w:val="auto"/>
        </w:rPr>
        <w:t xml:space="preserve">There are 4 </w:t>
      </w:r>
      <w:r w:rsidR="00703D66">
        <w:rPr>
          <w:color w:val="auto"/>
        </w:rPr>
        <w:t xml:space="preserve">natural </w:t>
      </w:r>
      <w:r w:rsidRPr="00703D66">
        <w:rPr>
          <w:color w:val="auto"/>
        </w:rPr>
        <w:t xml:space="preserve">lakes in Valley County, Montana. The lakes </w:t>
      </w:r>
      <w:r w:rsidRPr="001E77C6">
        <w:rPr>
          <w:noProof/>
          <w:color w:val="auto"/>
        </w:rPr>
        <w:t>are</w:t>
      </w:r>
      <w:r w:rsidRPr="00703D66">
        <w:rPr>
          <w:color w:val="auto"/>
        </w:rPr>
        <w:t xml:space="preserve"> Lake Elbert, Lake Grable, Dry Lake, and Todd Lakes. There are also over 250 reservoirs in Valley County, Montana. </w:t>
      </w:r>
    </w:p>
    <w:p w:rsidR="00703D66" w:rsidRDefault="00703D66">
      <w:pPr>
        <w:widowControl/>
        <w:spacing w:after="160" w:line="259" w:lineRule="auto"/>
        <w:rPr>
          <w:rFonts w:eastAsia="Times New Roman"/>
          <w:b/>
          <w:bCs/>
          <w:szCs w:val="28"/>
        </w:rPr>
      </w:pPr>
      <w:bookmarkStart w:id="185" w:name="_TOC_250015"/>
      <w:r>
        <w:br w:type="page"/>
      </w:r>
    </w:p>
    <w:p w:rsidR="005B403C" w:rsidRDefault="00703D66" w:rsidP="005B403C">
      <w:pPr>
        <w:pStyle w:val="Heading3"/>
      </w:pPr>
      <w:bookmarkStart w:id="186" w:name="_Toc458956742"/>
      <w:bookmarkEnd w:id="185"/>
      <w:r>
        <w:t xml:space="preserve">3.2.9 </w:t>
      </w:r>
      <w:r w:rsidR="005B403C" w:rsidRPr="00F7373E">
        <w:t>Rivers</w:t>
      </w:r>
      <w:bookmarkEnd w:id="186"/>
    </w:p>
    <w:p w:rsidR="005B403C" w:rsidRDefault="005B403C" w:rsidP="005B403C">
      <w:pPr>
        <w:pStyle w:val="BodyText"/>
        <w:rPr>
          <w:rFonts w:cs="Times New Roman"/>
          <w:bCs/>
          <w:color w:val="000000" w:themeColor="text1"/>
        </w:rPr>
      </w:pPr>
      <w:r w:rsidRPr="00B02FD4">
        <w:rPr>
          <w:rFonts w:cs="Times New Roman"/>
          <w:bCs/>
          <w:color w:val="000000" w:themeColor="text1"/>
        </w:rPr>
        <w:t>More than 170,000 miles of streams and</w:t>
      </w:r>
      <w:r w:rsidR="00311577">
        <w:rPr>
          <w:rFonts w:cs="Times New Roman"/>
          <w:bCs/>
          <w:color w:val="000000" w:themeColor="text1"/>
        </w:rPr>
        <w:t xml:space="preserve"> rivers meander through Montana of which </w:t>
      </w:r>
      <w:r w:rsidRPr="00B02FD4">
        <w:rPr>
          <w:rFonts w:cs="Times New Roman"/>
          <w:bCs/>
          <w:color w:val="000000" w:themeColor="text1"/>
        </w:rPr>
        <w:t xml:space="preserve">53,000miles are perennial streams </w:t>
      </w:r>
      <w:r w:rsidR="00311577">
        <w:rPr>
          <w:rFonts w:cs="Times New Roman"/>
          <w:bCs/>
          <w:color w:val="000000" w:themeColor="text1"/>
        </w:rPr>
        <w:t xml:space="preserve">that flow all year round and </w:t>
      </w:r>
      <w:r w:rsidRPr="00B02FD4">
        <w:rPr>
          <w:rFonts w:cs="Times New Roman"/>
          <w:bCs/>
          <w:color w:val="000000" w:themeColor="text1"/>
        </w:rPr>
        <w:t>1</w:t>
      </w:r>
      <w:r w:rsidR="00311577">
        <w:rPr>
          <w:rFonts w:cs="Times New Roman"/>
          <w:bCs/>
          <w:color w:val="000000" w:themeColor="text1"/>
        </w:rPr>
        <w:t xml:space="preserve">17,000 miles are intermittent. </w:t>
      </w:r>
      <w:r w:rsidRPr="00B02FD4">
        <w:rPr>
          <w:rFonts w:cs="Times New Roman"/>
          <w:bCs/>
          <w:color w:val="000000" w:themeColor="text1"/>
        </w:rPr>
        <w:t xml:space="preserve">Ofthe 48 lower states, Montana ranks third in total stream miles. </w:t>
      </w:r>
      <w:r w:rsidR="004E6D78" w:rsidRPr="00B02FD4">
        <w:rPr>
          <w:rFonts w:cs="Times New Roman"/>
          <w:bCs/>
          <w:color w:val="000000" w:themeColor="text1"/>
        </w:rPr>
        <w:t>Streamflow</w:t>
      </w:r>
      <w:r w:rsidRPr="00860392">
        <w:rPr>
          <w:rFonts w:cs="Times New Roman"/>
          <w:bCs/>
          <w:noProof/>
          <w:color w:val="000000" w:themeColor="text1"/>
        </w:rPr>
        <w:t>var</w:t>
      </w:r>
      <w:r w:rsidR="00860392">
        <w:rPr>
          <w:rFonts w:cs="Times New Roman"/>
          <w:bCs/>
          <w:noProof/>
          <w:color w:val="000000" w:themeColor="text1"/>
        </w:rPr>
        <w:t>ies</w:t>
      </w:r>
      <w:r w:rsidRPr="00B02FD4">
        <w:rPr>
          <w:rFonts w:cs="Times New Roman"/>
          <w:bCs/>
          <w:color w:val="000000" w:themeColor="text1"/>
        </w:rPr>
        <w:t>seasonally. The highest occur during April, May, and June as snow melts and springrains fall. Much of this water is stored in reservoirs for use later in the year.</w:t>
      </w:r>
    </w:p>
    <w:p w:rsidR="005B403C" w:rsidRDefault="005B403C" w:rsidP="005B403C">
      <w:pPr>
        <w:pStyle w:val="BodyText"/>
        <w:rPr>
          <w:rFonts w:cs="Times New Roman"/>
          <w:bCs/>
          <w:color w:val="000000" w:themeColor="text1"/>
        </w:rPr>
      </w:pPr>
    </w:p>
    <w:p w:rsidR="005B403C" w:rsidRDefault="005B403C" w:rsidP="005B403C">
      <w:pPr>
        <w:pStyle w:val="BodyText"/>
        <w:rPr>
          <w:rFonts w:cs="Times New Roman"/>
          <w:bCs/>
          <w:color w:val="000000" w:themeColor="text1"/>
        </w:rPr>
      </w:pPr>
      <w:r w:rsidRPr="00B02FD4">
        <w:rPr>
          <w:rFonts w:cs="Times New Roman"/>
          <w:bCs/>
          <w:color w:val="000000" w:themeColor="text1"/>
        </w:rPr>
        <w:t xml:space="preserve">Montana’s many miles of streams </w:t>
      </w:r>
      <w:r w:rsidR="00311577">
        <w:rPr>
          <w:rFonts w:cs="Times New Roman"/>
          <w:bCs/>
          <w:color w:val="000000" w:themeColor="text1"/>
        </w:rPr>
        <w:t>supply three major river basins t</w:t>
      </w:r>
      <w:r w:rsidR="00311577" w:rsidRPr="00311577">
        <w:rPr>
          <w:rFonts w:cs="Times New Roman"/>
          <w:bCs/>
          <w:color w:val="000000" w:themeColor="text1"/>
        </w:rPr>
        <w:t>he Columbia River basin</w:t>
      </w:r>
      <w:r w:rsidR="00311577">
        <w:rPr>
          <w:rFonts w:cs="Times New Roman"/>
          <w:bCs/>
          <w:color w:val="000000" w:themeColor="text1"/>
        </w:rPr>
        <w:t>, t</w:t>
      </w:r>
      <w:r w:rsidR="00311577" w:rsidRPr="00311577">
        <w:rPr>
          <w:rFonts w:cs="Times New Roman"/>
          <w:bCs/>
          <w:color w:val="000000" w:themeColor="text1"/>
        </w:rPr>
        <w:t>he Missouri River basin</w:t>
      </w:r>
      <w:r w:rsidR="00311577">
        <w:rPr>
          <w:rFonts w:cs="Times New Roman"/>
          <w:bCs/>
          <w:color w:val="000000" w:themeColor="text1"/>
        </w:rPr>
        <w:t>,and t</w:t>
      </w:r>
      <w:r w:rsidR="00311577" w:rsidRPr="00311577">
        <w:rPr>
          <w:rFonts w:cs="Times New Roman"/>
          <w:bCs/>
          <w:color w:val="000000" w:themeColor="text1"/>
        </w:rPr>
        <w:t>he Yellowstone River basin</w:t>
      </w:r>
      <w:r w:rsidR="00311577">
        <w:rPr>
          <w:rFonts w:cs="Times New Roman"/>
          <w:bCs/>
          <w:color w:val="000000" w:themeColor="text1"/>
        </w:rPr>
        <w:t xml:space="preserve">.  </w:t>
      </w:r>
      <w:r w:rsidRPr="00B02FD4">
        <w:rPr>
          <w:rFonts w:cs="Times New Roman"/>
          <w:bCs/>
          <w:color w:val="000000" w:themeColor="text1"/>
        </w:rPr>
        <w:t>The Columbia River basin, which has two major tributaries in Montana: The ClarkFork of the Columbia an</w:t>
      </w:r>
      <w:r w:rsidR="00311577">
        <w:rPr>
          <w:rFonts w:cs="Times New Roman"/>
          <w:bCs/>
          <w:color w:val="000000" w:themeColor="text1"/>
        </w:rPr>
        <w:t xml:space="preserve">d the Kootenai River together </w:t>
      </w:r>
      <w:r w:rsidRPr="00B02FD4">
        <w:rPr>
          <w:rFonts w:cs="Times New Roman"/>
          <w:bCs/>
          <w:color w:val="000000" w:themeColor="text1"/>
        </w:rPr>
        <w:t>drain about 25,152square miles, annually releasing about 26 million acre-feet. These two mountainousriver basins cover only about 17 percent of the state but generate almost 60 percent ofthe water.The Missouri River basin, the largest river basin in Montana, drains more than 82,000square miles, or 56 percent of Montana’s land base, but discharges only about 17percent (8 million acre feet) of the state’s average annual discharge.The Yellowstone River basin drains almost 36,000 square miles and sends roughly9.5 million acre-feet into the Missouri, 21 percent of state’s water.</w:t>
      </w:r>
    </w:p>
    <w:p w:rsidR="005B403C" w:rsidRDefault="005B403C" w:rsidP="005B403C">
      <w:pPr>
        <w:pStyle w:val="BodyText"/>
        <w:rPr>
          <w:rFonts w:cs="Times New Roman"/>
          <w:bCs/>
          <w:color w:val="000000" w:themeColor="text1"/>
        </w:rPr>
      </w:pPr>
    </w:p>
    <w:p w:rsidR="005B403C" w:rsidRDefault="005B403C" w:rsidP="005B403C">
      <w:pPr>
        <w:pStyle w:val="BodyText"/>
        <w:rPr>
          <w:rFonts w:cs="Times New Roman"/>
          <w:color w:val="000000" w:themeColor="text1"/>
        </w:rPr>
      </w:pPr>
      <w:r w:rsidRPr="00F7373E">
        <w:rPr>
          <w:rFonts w:cs="Times New Roman"/>
          <w:bCs/>
          <w:color w:val="000000" w:themeColor="text1"/>
        </w:rPr>
        <w:t xml:space="preserve">The Missouri River borders Valley County’s southern edge and is </w:t>
      </w:r>
      <w:r>
        <w:rPr>
          <w:rFonts w:cs="Times New Roman"/>
          <w:bCs/>
          <w:color w:val="000000" w:themeColor="text1"/>
        </w:rPr>
        <w:t xml:space="preserve">one of </w:t>
      </w:r>
      <w:r w:rsidR="00703D66">
        <w:rPr>
          <w:rFonts w:cs="Times New Roman"/>
          <w:bCs/>
          <w:color w:val="000000" w:themeColor="text1"/>
        </w:rPr>
        <w:t xml:space="preserve">3 </w:t>
      </w:r>
      <w:r w:rsidR="00703D66" w:rsidRPr="00F7373E">
        <w:rPr>
          <w:rFonts w:cs="Times New Roman"/>
          <w:bCs/>
          <w:color w:val="000000" w:themeColor="text1"/>
        </w:rPr>
        <w:t>rivers</w:t>
      </w:r>
      <w:r w:rsidRPr="00F7373E">
        <w:rPr>
          <w:rFonts w:cs="Times New Roman"/>
          <w:bCs/>
          <w:color w:val="000000" w:themeColor="text1"/>
        </w:rPr>
        <w:t xml:space="preserve"> in the county. </w:t>
      </w:r>
      <w:r>
        <w:rPr>
          <w:rFonts w:cs="Times New Roman"/>
          <w:bCs/>
          <w:color w:val="000000" w:themeColor="text1"/>
        </w:rPr>
        <w:t>T</w:t>
      </w:r>
      <w:r w:rsidRPr="00F7373E">
        <w:rPr>
          <w:rFonts w:cs="Times New Roman"/>
          <w:color w:val="000000" w:themeColor="text1"/>
        </w:rPr>
        <w:t>he </w:t>
      </w:r>
      <w:r w:rsidRPr="00F7373E">
        <w:rPr>
          <w:rFonts w:cs="Times New Roman"/>
          <w:bCs/>
          <w:color w:val="000000" w:themeColor="text1"/>
        </w:rPr>
        <w:t>Missouri River</w:t>
      </w:r>
      <w:r w:rsidRPr="00F7373E">
        <w:rPr>
          <w:rFonts w:cs="Times New Roman"/>
          <w:color w:val="000000" w:themeColor="text1"/>
        </w:rPr>
        <w:t> is the</w:t>
      </w:r>
      <w:r>
        <w:rPr>
          <w:rFonts w:cs="Times New Roman"/>
          <w:color w:val="000000" w:themeColor="text1"/>
        </w:rPr>
        <w:t xml:space="preserve"> longest river in North America.</w:t>
      </w:r>
      <w:r w:rsidRPr="00F7373E">
        <w:rPr>
          <w:rFonts w:cs="Times New Roman"/>
          <w:color w:val="000000" w:themeColor="text1"/>
        </w:rPr>
        <w:t> Rising in the </w:t>
      </w:r>
      <w:hyperlink r:id="rId41" w:tooltip="Rocky Mountains" w:history="1">
        <w:r w:rsidRPr="00F7373E">
          <w:rPr>
            <w:rFonts w:cs="Times New Roman"/>
            <w:color w:val="000000" w:themeColor="text1"/>
          </w:rPr>
          <w:t>Rocky Mountains</w:t>
        </w:r>
      </w:hyperlink>
      <w:r w:rsidRPr="00F7373E">
        <w:rPr>
          <w:rFonts w:cs="Times New Roman"/>
          <w:color w:val="000000" w:themeColor="text1"/>
        </w:rPr>
        <w:t> of western </w:t>
      </w:r>
      <w:hyperlink r:id="rId42" w:tooltip="Montana" w:history="1">
        <w:r w:rsidRPr="00F7373E">
          <w:rPr>
            <w:rFonts w:cs="Times New Roman"/>
            <w:color w:val="000000" w:themeColor="text1"/>
          </w:rPr>
          <w:t>Montana</w:t>
        </w:r>
      </w:hyperlink>
      <w:r w:rsidRPr="00F7373E">
        <w:rPr>
          <w:rFonts w:cs="Times New Roman"/>
          <w:color w:val="000000" w:themeColor="text1"/>
        </w:rPr>
        <w:t>, the Missouri flows east and south for 2,341 miles (3,767 km) before entering the </w:t>
      </w:r>
      <w:hyperlink r:id="rId43" w:tooltip="Mississippi River" w:history="1">
        <w:r w:rsidRPr="00F7373E">
          <w:rPr>
            <w:rFonts w:cs="Times New Roman"/>
            <w:color w:val="000000" w:themeColor="text1"/>
          </w:rPr>
          <w:t>Mississippi River</w:t>
        </w:r>
      </w:hyperlink>
      <w:r w:rsidRPr="00F7373E">
        <w:rPr>
          <w:rFonts w:cs="Times New Roman"/>
          <w:color w:val="000000" w:themeColor="text1"/>
        </w:rPr>
        <w:t> north of </w:t>
      </w:r>
      <w:hyperlink r:id="rId44" w:tooltip="St. Louis, Missouri" w:history="1">
        <w:r w:rsidRPr="00F7373E">
          <w:rPr>
            <w:rFonts w:cs="Times New Roman"/>
            <w:color w:val="000000" w:themeColor="text1"/>
          </w:rPr>
          <w:t>St. Louis</w:t>
        </w:r>
      </w:hyperlink>
      <w:r w:rsidRPr="00F7373E">
        <w:rPr>
          <w:rFonts w:cs="Times New Roman"/>
          <w:color w:val="000000" w:themeColor="text1"/>
        </w:rPr>
        <w:t>, Missouri. The river takes drainage from a sparsely populated, </w:t>
      </w:r>
      <w:hyperlink r:id="rId45" w:tooltip="Semi-arid climate" w:history="1">
        <w:r w:rsidRPr="00F7373E">
          <w:rPr>
            <w:rFonts w:cs="Times New Roman"/>
            <w:color w:val="000000" w:themeColor="text1"/>
          </w:rPr>
          <w:t>semi-arid</w:t>
        </w:r>
      </w:hyperlink>
      <w:r w:rsidRPr="00F7373E">
        <w:rPr>
          <w:rFonts w:cs="Times New Roman"/>
          <w:color w:val="000000" w:themeColor="text1"/>
        </w:rPr>
        <w:t> </w:t>
      </w:r>
      <w:hyperlink r:id="rId46" w:tooltip="Drainage basin" w:history="1">
        <w:r w:rsidRPr="00F7373E">
          <w:rPr>
            <w:rFonts w:cs="Times New Roman"/>
            <w:color w:val="000000" w:themeColor="text1"/>
          </w:rPr>
          <w:t>watershed</w:t>
        </w:r>
      </w:hyperlink>
      <w:r w:rsidRPr="00F7373E">
        <w:rPr>
          <w:rFonts w:cs="Times New Roman"/>
          <w:color w:val="000000" w:themeColor="text1"/>
        </w:rPr>
        <w:t> of more than half a million square miles (1,300,000 km</w:t>
      </w:r>
      <w:r w:rsidRPr="00F7373E">
        <w:rPr>
          <w:rFonts w:cs="Times New Roman"/>
          <w:color w:val="000000" w:themeColor="text1"/>
          <w:vertAlign w:val="superscript"/>
        </w:rPr>
        <w:t>2</w:t>
      </w:r>
      <w:r w:rsidRPr="00F7373E">
        <w:rPr>
          <w:rFonts w:cs="Times New Roman"/>
          <w:color w:val="000000" w:themeColor="text1"/>
        </w:rPr>
        <w:t>), which includes parts of ten U.S. states and two Canadian </w:t>
      </w:r>
      <w:hyperlink r:id="rId47" w:tooltip="Canadian province" w:history="1">
        <w:r w:rsidRPr="00F7373E">
          <w:rPr>
            <w:rFonts w:cs="Times New Roman"/>
            <w:color w:val="000000" w:themeColor="text1"/>
          </w:rPr>
          <w:t>provinces</w:t>
        </w:r>
      </w:hyperlink>
      <w:r w:rsidRPr="00F7373E">
        <w:rPr>
          <w:rFonts w:cs="Times New Roman"/>
          <w:color w:val="000000" w:themeColor="text1"/>
        </w:rPr>
        <w:t>. When combined with the lower Mississippi River, it forms the </w:t>
      </w:r>
      <w:hyperlink r:id="rId48" w:tooltip="List of rivers by length" w:history="1">
        <w:r w:rsidRPr="00F7373E">
          <w:rPr>
            <w:rFonts w:cs="Times New Roman"/>
            <w:color w:val="000000" w:themeColor="text1"/>
          </w:rPr>
          <w:t>world's fourth longest river system</w:t>
        </w:r>
      </w:hyperlink>
      <w:r w:rsidRPr="00F7373E">
        <w:rPr>
          <w:rFonts w:cs="Times New Roman"/>
          <w:color w:val="000000" w:themeColor="text1"/>
        </w:rPr>
        <w:t xml:space="preserve">. </w:t>
      </w:r>
    </w:p>
    <w:p w:rsidR="005B403C" w:rsidRPr="00F7373E" w:rsidRDefault="005B403C" w:rsidP="005B403C">
      <w:pPr>
        <w:pStyle w:val="BodyText"/>
        <w:rPr>
          <w:rFonts w:cs="Times New Roman"/>
          <w:color w:val="000000" w:themeColor="text1"/>
        </w:rPr>
      </w:pPr>
    </w:p>
    <w:p w:rsidR="005B403C" w:rsidRDefault="005B403C" w:rsidP="005B403C">
      <w:pPr>
        <w:pStyle w:val="BodyText"/>
        <w:rPr>
          <w:rFonts w:cs="Times New Roman"/>
          <w:color w:val="000000" w:themeColor="text1"/>
        </w:rPr>
      </w:pPr>
      <w:r w:rsidRPr="00F7373E">
        <w:rPr>
          <w:rFonts w:cs="Times New Roman"/>
          <w:color w:val="000000" w:themeColor="text1"/>
        </w:rPr>
        <w:t>For over 12,000 years, people have depended on the Missouri and its </w:t>
      </w:r>
      <w:hyperlink r:id="rId49" w:tooltip="Tributary" w:history="1">
        <w:r w:rsidRPr="00F7373E">
          <w:rPr>
            <w:rFonts w:cs="Times New Roman"/>
            <w:color w:val="000000" w:themeColor="text1"/>
          </w:rPr>
          <w:t>tributaries</w:t>
        </w:r>
      </w:hyperlink>
      <w:r w:rsidRPr="00F7373E">
        <w:rPr>
          <w:rFonts w:cs="Times New Roman"/>
          <w:color w:val="000000" w:themeColor="text1"/>
        </w:rPr>
        <w:t> as a source of sustenance and transportation. More than ten major groups of </w:t>
      </w:r>
      <w:hyperlink r:id="rId50" w:tooltip="Indigenous peoples of the Americas" w:history="1">
        <w:r w:rsidRPr="00F7373E">
          <w:rPr>
            <w:rFonts w:cs="Times New Roman"/>
            <w:color w:val="000000" w:themeColor="text1"/>
          </w:rPr>
          <w:t>Native Americans</w:t>
        </w:r>
      </w:hyperlink>
      <w:r w:rsidRPr="00F7373E">
        <w:rPr>
          <w:rFonts w:cs="Times New Roman"/>
          <w:color w:val="000000" w:themeColor="text1"/>
        </w:rPr>
        <w:t> populated the watershed, most leading a nomadic lifestyle and dependent on enormous </w:t>
      </w:r>
      <w:hyperlink r:id="rId51" w:tooltip="American bison" w:history="1">
        <w:r w:rsidRPr="00F7373E">
          <w:rPr>
            <w:rFonts w:cs="Times New Roman"/>
            <w:color w:val="000000" w:themeColor="text1"/>
          </w:rPr>
          <w:t>buffalo</w:t>
        </w:r>
      </w:hyperlink>
      <w:r w:rsidRPr="00F7373E">
        <w:rPr>
          <w:rFonts w:cs="Times New Roman"/>
          <w:color w:val="000000" w:themeColor="text1"/>
        </w:rPr>
        <w:t> herds that once roamed through the </w:t>
      </w:r>
      <w:hyperlink r:id="rId52" w:tooltip="Great Plains" w:history="1">
        <w:r w:rsidRPr="00F7373E">
          <w:rPr>
            <w:rFonts w:cs="Times New Roman"/>
            <w:color w:val="000000" w:themeColor="text1"/>
          </w:rPr>
          <w:t>Great Plains</w:t>
        </w:r>
      </w:hyperlink>
      <w:r w:rsidRPr="00F7373E">
        <w:rPr>
          <w:rFonts w:cs="Times New Roman"/>
          <w:color w:val="000000" w:themeColor="text1"/>
        </w:rPr>
        <w:t>. The first Europeans encountered the river in the late seventeenth century, and the region passed through Spanish and French hands before finally becoming part of the United States through the </w:t>
      </w:r>
      <w:hyperlink r:id="rId53" w:tooltip="Louisiana Purchase" w:history="1">
        <w:r w:rsidRPr="00F7373E">
          <w:rPr>
            <w:rFonts w:cs="Times New Roman"/>
            <w:color w:val="000000" w:themeColor="text1"/>
          </w:rPr>
          <w:t>Louisiana Purchase</w:t>
        </w:r>
      </w:hyperlink>
      <w:r w:rsidRPr="00F7373E">
        <w:rPr>
          <w:rFonts w:cs="Times New Roman"/>
          <w:color w:val="000000" w:themeColor="text1"/>
        </w:rPr>
        <w:t>. The Missouri was long believed to be part of the </w:t>
      </w:r>
      <w:hyperlink r:id="rId54" w:tooltip="Northwest Passage" w:history="1">
        <w:r w:rsidRPr="00F7373E">
          <w:rPr>
            <w:rFonts w:cs="Times New Roman"/>
            <w:color w:val="000000" w:themeColor="text1"/>
          </w:rPr>
          <w:t>Northwest Passage</w:t>
        </w:r>
      </w:hyperlink>
      <w:r w:rsidRPr="00F7373E">
        <w:rPr>
          <w:rFonts w:cs="Times New Roman"/>
          <w:color w:val="000000" w:themeColor="text1"/>
        </w:rPr>
        <w:t> – a water route from the </w:t>
      </w:r>
      <w:hyperlink r:id="rId55" w:tooltip="Atlantic Ocean" w:history="1">
        <w:r w:rsidRPr="00F7373E">
          <w:rPr>
            <w:rFonts w:cs="Times New Roman"/>
            <w:color w:val="000000" w:themeColor="text1"/>
          </w:rPr>
          <w:t>Atlantic</w:t>
        </w:r>
      </w:hyperlink>
      <w:r w:rsidRPr="00F7373E">
        <w:rPr>
          <w:rFonts w:cs="Times New Roman"/>
          <w:color w:val="000000" w:themeColor="text1"/>
        </w:rPr>
        <w:t> to the </w:t>
      </w:r>
      <w:hyperlink r:id="rId56" w:tooltip="Pacific Ocean" w:history="1">
        <w:r w:rsidRPr="00F7373E">
          <w:rPr>
            <w:rFonts w:cs="Times New Roman"/>
            <w:color w:val="000000" w:themeColor="text1"/>
          </w:rPr>
          <w:t>Pacific</w:t>
        </w:r>
      </w:hyperlink>
      <w:r w:rsidRPr="00F7373E">
        <w:rPr>
          <w:rFonts w:cs="Times New Roman"/>
          <w:color w:val="000000" w:themeColor="text1"/>
        </w:rPr>
        <w:t> – but when </w:t>
      </w:r>
      <w:hyperlink r:id="rId57" w:tooltip="Lewis and Clark Expedition" w:history="1">
        <w:r w:rsidRPr="00F7373E">
          <w:rPr>
            <w:rFonts w:cs="Times New Roman"/>
            <w:color w:val="000000" w:themeColor="text1"/>
          </w:rPr>
          <w:t>Lewis and Clark</w:t>
        </w:r>
      </w:hyperlink>
      <w:r w:rsidRPr="00F7373E">
        <w:rPr>
          <w:rFonts w:cs="Times New Roman"/>
          <w:color w:val="000000" w:themeColor="text1"/>
        </w:rPr>
        <w:t> became the first to travel the river's entire length, they confirmed the mythical pathway to be no more than a legend.</w:t>
      </w:r>
    </w:p>
    <w:p w:rsidR="005B403C" w:rsidRPr="00F7373E" w:rsidRDefault="005B403C" w:rsidP="005B403C">
      <w:pPr>
        <w:pStyle w:val="BodyText"/>
        <w:rPr>
          <w:rFonts w:cs="Times New Roman"/>
          <w:color w:val="000000" w:themeColor="text1"/>
        </w:rPr>
      </w:pPr>
    </w:p>
    <w:p w:rsidR="005B403C" w:rsidRDefault="005B403C" w:rsidP="005B403C">
      <w:pPr>
        <w:pStyle w:val="BodyText"/>
        <w:rPr>
          <w:rFonts w:cs="Times New Roman"/>
          <w:color w:val="000000" w:themeColor="text1"/>
        </w:rPr>
      </w:pPr>
      <w:r w:rsidRPr="00F7373E">
        <w:rPr>
          <w:rFonts w:cs="Times New Roman"/>
          <w:color w:val="000000" w:themeColor="text1"/>
        </w:rPr>
        <w:t>The Missouri was one of the main routes for the westward expansion of the United States during the 19th century. The growth of the </w:t>
      </w:r>
      <w:hyperlink r:id="rId58" w:tooltip="North American fur trade" w:history="1">
        <w:r w:rsidRPr="00F7373E">
          <w:rPr>
            <w:rFonts w:cs="Times New Roman"/>
            <w:color w:val="000000" w:themeColor="text1"/>
          </w:rPr>
          <w:t>fur trade</w:t>
        </w:r>
      </w:hyperlink>
      <w:r w:rsidRPr="00F7373E">
        <w:rPr>
          <w:rFonts w:cs="Times New Roman"/>
          <w:color w:val="000000" w:themeColor="text1"/>
        </w:rPr>
        <w:t> in the early 1800s laid much of the groundwork as trappers explored the region and blazed trails. </w:t>
      </w:r>
      <w:hyperlink r:id="rId59" w:tooltip="American pioneer" w:history="1">
        <w:r w:rsidRPr="00F7373E">
          <w:rPr>
            <w:rFonts w:cs="Times New Roman"/>
            <w:color w:val="000000" w:themeColor="text1"/>
          </w:rPr>
          <w:t>Pioneers</w:t>
        </w:r>
      </w:hyperlink>
      <w:r w:rsidRPr="00F7373E">
        <w:rPr>
          <w:rFonts w:cs="Times New Roman"/>
          <w:color w:val="000000" w:themeColor="text1"/>
        </w:rPr>
        <w:t> headed west </w:t>
      </w:r>
      <w:r w:rsidR="004E6D78" w:rsidRPr="00F7373E">
        <w:rPr>
          <w:rFonts w:cs="Times New Roman"/>
          <w:iCs/>
          <w:color w:val="000000" w:themeColor="text1"/>
        </w:rPr>
        <w:t>in</w:t>
      </w:r>
      <w:r w:rsidRPr="00F7373E">
        <w:rPr>
          <w:rFonts w:cs="Times New Roman"/>
          <w:iCs/>
          <w:color w:val="000000" w:themeColor="text1"/>
        </w:rPr>
        <w:t xml:space="preserve"> masse</w:t>
      </w:r>
      <w:r w:rsidRPr="00F7373E">
        <w:rPr>
          <w:rFonts w:cs="Times New Roman"/>
          <w:color w:val="000000" w:themeColor="text1"/>
        </w:rPr>
        <w:t> beginning in the 1830s, first by </w:t>
      </w:r>
      <w:hyperlink r:id="rId60" w:tooltip="Covered wagon" w:history="1">
        <w:r w:rsidRPr="00F7373E">
          <w:rPr>
            <w:rFonts w:cs="Times New Roman"/>
            <w:color w:val="000000" w:themeColor="text1"/>
          </w:rPr>
          <w:t>covered wagon</w:t>
        </w:r>
      </w:hyperlink>
      <w:r w:rsidRPr="00F7373E">
        <w:rPr>
          <w:rFonts w:cs="Times New Roman"/>
          <w:color w:val="000000" w:themeColor="text1"/>
        </w:rPr>
        <w:t>, then by the growing number of </w:t>
      </w:r>
      <w:hyperlink r:id="rId61" w:tooltip="Steamboat" w:history="1">
        <w:r w:rsidRPr="00F7373E">
          <w:rPr>
            <w:rFonts w:cs="Times New Roman"/>
            <w:color w:val="000000" w:themeColor="text1"/>
          </w:rPr>
          <w:t>steamboats</w:t>
        </w:r>
      </w:hyperlink>
      <w:r w:rsidRPr="00F7373E">
        <w:rPr>
          <w:rFonts w:cs="Times New Roman"/>
          <w:color w:val="000000" w:themeColor="text1"/>
        </w:rPr>
        <w:t> entering service on the river. Former Native American lands in the watershed were taken over by settlers, leading to some of the most longstanding and violent </w:t>
      </w:r>
      <w:hyperlink r:id="rId62" w:anchor="Great_Plains" w:tooltip="American Indian Wars" w:history="1">
        <w:r w:rsidRPr="00F7373E">
          <w:rPr>
            <w:rFonts w:cs="Times New Roman"/>
            <w:color w:val="000000" w:themeColor="text1"/>
          </w:rPr>
          <w:t>wars against indigenous peoples</w:t>
        </w:r>
      </w:hyperlink>
      <w:r w:rsidRPr="00F7373E">
        <w:rPr>
          <w:rFonts w:cs="Times New Roman"/>
          <w:color w:val="000000" w:themeColor="text1"/>
        </w:rPr>
        <w:t> in American history.</w:t>
      </w:r>
    </w:p>
    <w:p w:rsidR="005B403C" w:rsidRPr="00F7373E" w:rsidRDefault="005B403C" w:rsidP="005B403C">
      <w:pPr>
        <w:pStyle w:val="BodyText"/>
        <w:rPr>
          <w:rFonts w:cs="Times New Roman"/>
          <w:color w:val="000000" w:themeColor="text1"/>
        </w:rPr>
      </w:pPr>
    </w:p>
    <w:p w:rsidR="005B403C" w:rsidRDefault="005B403C" w:rsidP="005B403C">
      <w:pPr>
        <w:pStyle w:val="BodyText"/>
        <w:rPr>
          <w:rFonts w:cs="Times New Roman"/>
          <w:color w:val="000000" w:themeColor="text1"/>
        </w:rPr>
      </w:pPr>
      <w:r w:rsidRPr="00F7373E">
        <w:rPr>
          <w:rFonts w:cs="Times New Roman"/>
          <w:color w:val="000000" w:themeColor="text1"/>
        </w:rPr>
        <w:t>During the 20th century, the Missouri River basin was extensively developed for irrigation, flood control and the generation of </w:t>
      </w:r>
      <w:hyperlink r:id="rId63" w:tooltip="Hydroelectric power" w:history="1">
        <w:r w:rsidRPr="00F7373E">
          <w:rPr>
            <w:rFonts w:cs="Times New Roman"/>
            <w:color w:val="000000" w:themeColor="text1"/>
          </w:rPr>
          <w:t>hydroelectric power</w:t>
        </w:r>
      </w:hyperlink>
      <w:r w:rsidRPr="00F7373E">
        <w:rPr>
          <w:rFonts w:cs="Times New Roman"/>
          <w:color w:val="000000" w:themeColor="text1"/>
        </w:rPr>
        <w:t>. Fifteen dams impound the </w:t>
      </w:r>
      <w:hyperlink r:id="rId64" w:tooltip="Mainstem (hydrology)" w:history="1">
        <w:r w:rsidRPr="00F7373E">
          <w:rPr>
            <w:rFonts w:cs="Times New Roman"/>
            <w:color w:val="000000" w:themeColor="text1"/>
          </w:rPr>
          <w:t>main stem</w:t>
        </w:r>
      </w:hyperlink>
      <w:r w:rsidRPr="00F7373E">
        <w:rPr>
          <w:rFonts w:cs="Times New Roman"/>
          <w:color w:val="000000" w:themeColor="text1"/>
        </w:rPr>
        <w:t> of the river, with hundreds more on tributaries. </w:t>
      </w:r>
      <w:hyperlink r:id="rId65" w:tooltip="Meander" w:history="1">
        <w:r w:rsidRPr="00F7373E">
          <w:rPr>
            <w:rFonts w:cs="Times New Roman"/>
            <w:color w:val="000000" w:themeColor="text1"/>
          </w:rPr>
          <w:t>Meanders</w:t>
        </w:r>
      </w:hyperlink>
      <w:r w:rsidRPr="00F7373E">
        <w:rPr>
          <w:rFonts w:cs="Times New Roman"/>
          <w:color w:val="000000" w:themeColor="text1"/>
        </w:rPr>
        <w:t> have been cut and the river </w:t>
      </w:r>
      <w:hyperlink r:id="rId66" w:anchor="Channelization" w:tooltip="River engineering" w:history="1">
        <w:r w:rsidRPr="00F7373E">
          <w:rPr>
            <w:rFonts w:cs="Times New Roman"/>
            <w:color w:val="000000" w:themeColor="text1"/>
          </w:rPr>
          <w:t>channelized</w:t>
        </w:r>
      </w:hyperlink>
      <w:r w:rsidRPr="00F7373E">
        <w:rPr>
          <w:rFonts w:cs="Times New Roman"/>
          <w:color w:val="000000" w:themeColor="text1"/>
        </w:rPr>
        <w:t> to improve navigation, reducing its length by almost 200 miles (320 km) from pre-development times. Although the lower</w:t>
      </w:r>
      <w:hyperlink r:id="rId67" w:tooltip="Missouri River Valley" w:history="1">
        <w:r w:rsidRPr="00F7373E">
          <w:rPr>
            <w:rFonts w:cs="Times New Roman"/>
            <w:color w:val="000000" w:themeColor="text1"/>
          </w:rPr>
          <w:t>Missouri valley</w:t>
        </w:r>
      </w:hyperlink>
      <w:r w:rsidRPr="00F7373E">
        <w:rPr>
          <w:rFonts w:cs="Times New Roman"/>
          <w:color w:val="000000" w:themeColor="text1"/>
        </w:rPr>
        <w:t> is now a populous and highly productive agricultural and industrial region, heavy development has taken its toll on wildlife and fish populations as well as water quality.</w:t>
      </w:r>
    </w:p>
    <w:p w:rsidR="005B403C" w:rsidRDefault="005B403C" w:rsidP="005B403C">
      <w:pPr>
        <w:pStyle w:val="BodyText"/>
        <w:rPr>
          <w:rFonts w:cs="Times New Roman"/>
          <w:color w:val="000000" w:themeColor="text1"/>
        </w:rPr>
      </w:pPr>
    </w:p>
    <w:p w:rsidR="005B403C" w:rsidRDefault="005B403C" w:rsidP="005B403C">
      <w:pPr>
        <w:pStyle w:val="BodyText"/>
        <w:rPr>
          <w:color w:val="000000" w:themeColor="text1"/>
        </w:rPr>
      </w:pPr>
      <w:r>
        <w:rPr>
          <w:rFonts w:cs="Times New Roman"/>
          <w:color w:val="000000" w:themeColor="text1"/>
        </w:rPr>
        <w:t>Another</w:t>
      </w:r>
      <w:r w:rsidRPr="0014680D">
        <w:rPr>
          <w:rFonts w:cs="Times New Roman"/>
          <w:color w:val="000000" w:themeColor="text1"/>
        </w:rPr>
        <w:t xml:space="preserve"> river running through the county is the </w:t>
      </w:r>
      <w:r w:rsidRPr="00703D66">
        <w:rPr>
          <w:rFonts w:cs="Times New Roman"/>
          <w:color w:val="000000" w:themeColor="text1"/>
        </w:rPr>
        <w:t xml:space="preserve">Milk River. </w:t>
      </w:r>
      <w:r w:rsidRPr="00703D66">
        <w:rPr>
          <w:color w:val="000000" w:themeColor="text1"/>
        </w:rPr>
        <w:t>The </w:t>
      </w:r>
      <w:r w:rsidRPr="00703D66">
        <w:rPr>
          <w:bCs/>
          <w:color w:val="000000" w:themeColor="text1"/>
        </w:rPr>
        <w:t>Milk River</w:t>
      </w:r>
      <w:r w:rsidRPr="00703D66">
        <w:rPr>
          <w:color w:val="000000" w:themeColor="text1"/>
        </w:rPr>
        <w:t> is</w:t>
      </w:r>
      <w:r w:rsidRPr="0014680D">
        <w:rPr>
          <w:color w:val="000000" w:themeColor="text1"/>
        </w:rPr>
        <w:t xml:space="preserve"> a tributary of the </w:t>
      </w:r>
      <w:hyperlink r:id="rId68" w:tooltip="Missouri River" w:history="1">
        <w:r w:rsidRPr="0014680D">
          <w:rPr>
            <w:color w:val="000000" w:themeColor="text1"/>
          </w:rPr>
          <w:t>Missouri River</w:t>
        </w:r>
      </w:hyperlink>
      <w:r w:rsidRPr="0014680D">
        <w:rPr>
          <w:color w:val="000000" w:themeColor="text1"/>
        </w:rPr>
        <w:t>, 729 mi (1,173 km) long, in the </w:t>
      </w:r>
      <w:hyperlink r:id="rId69" w:tooltip="United States" w:history="1">
        <w:r w:rsidRPr="0014680D">
          <w:rPr>
            <w:color w:val="000000" w:themeColor="text1"/>
          </w:rPr>
          <w:t>United States</w:t>
        </w:r>
      </w:hyperlink>
      <w:r w:rsidRPr="0014680D">
        <w:rPr>
          <w:color w:val="000000" w:themeColor="text1"/>
        </w:rPr>
        <w:t> </w:t>
      </w:r>
      <w:hyperlink r:id="rId70" w:tooltip="U.S. state" w:history="1">
        <w:r w:rsidRPr="0014680D">
          <w:rPr>
            <w:color w:val="000000" w:themeColor="text1"/>
          </w:rPr>
          <w:t>state</w:t>
        </w:r>
      </w:hyperlink>
      <w:r w:rsidRPr="0014680D">
        <w:rPr>
          <w:color w:val="000000" w:themeColor="text1"/>
        </w:rPr>
        <w:t> of </w:t>
      </w:r>
      <w:hyperlink r:id="rId71" w:tooltip="Montana" w:history="1">
        <w:r w:rsidRPr="0014680D">
          <w:rPr>
            <w:color w:val="000000" w:themeColor="text1"/>
          </w:rPr>
          <w:t>Montana</w:t>
        </w:r>
      </w:hyperlink>
      <w:r w:rsidRPr="0014680D">
        <w:rPr>
          <w:color w:val="000000" w:themeColor="text1"/>
        </w:rPr>
        <w:t> and the </w:t>
      </w:r>
      <w:hyperlink r:id="rId72" w:tooltip="Canadian province" w:history="1">
        <w:r w:rsidRPr="0014680D">
          <w:rPr>
            <w:color w:val="000000" w:themeColor="text1"/>
          </w:rPr>
          <w:t>Canadian province</w:t>
        </w:r>
      </w:hyperlink>
      <w:r w:rsidRPr="0014680D">
        <w:rPr>
          <w:color w:val="000000" w:themeColor="text1"/>
        </w:rPr>
        <w:t> of </w:t>
      </w:r>
      <w:hyperlink r:id="rId73" w:tooltip="Alberta" w:history="1">
        <w:r w:rsidRPr="0014680D">
          <w:rPr>
            <w:color w:val="000000" w:themeColor="text1"/>
          </w:rPr>
          <w:t>Alberta</w:t>
        </w:r>
      </w:hyperlink>
      <w:r w:rsidRPr="0014680D">
        <w:rPr>
          <w:color w:val="000000" w:themeColor="text1"/>
        </w:rPr>
        <w:t>. Rising in the </w:t>
      </w:r>
      <w:hyperlink r:id="rId74" w:tooltip="Rocky Mountains" w:history="1">
        <w:r w:rsidRPr="0014680D">
          <w:rPr>
            <w:color w:val="000000" w:themeColor="text1"/>
          </w:rPr>
          <w:t>Rocky Mountains</w:t>
        </w:r>
      </w:hyperlink>
      <w:r w:rsidRPr="0014680D">
        <w:rPr>
          <w:color w:val="000000" w:themeColor="text1"/>
        </w:rPr>
        <w:t>, the river drains a sparsely populated, semi-arid </w:t>
      </w:r>
      <w:hyperlink r:id="rId75" w:tooltip="Drainage basin" w:history="1">
        <w:r w:rsidRPr="0014680D">
          <w:rPr>
            <w:color w:val="000000" w:themeColor="text1"/>
          </w:rPr>
          <w:t>watershed</w:t>
        </w:r>
      </w:hyperlink>
      <w:r w:rsidRPr="0014680D">
        <w:rPr>
          <w:color w:val="000000" w:themeColor="text1"/>
        </w:rPr>
        <w:t> of 23,800 </w:t>
      </w:r>
      <w:r w:rsidRPr="001E77C6">
        <w:rPr>
          <w:noProof/>
          <w:color w:val="000000" w:themeColor="text1"/>
        </w:rPr>
        <w:t>sq</w:t>
      </w:r>
      <w:r w:rsidRPr="0014680D">
        <w:rPr>
          <w:color w:val="000000" w:themeColor="text1"/>
        </w:rPr>
        <w:t> mi (62,000 km</w:t>
      </w:r>
      <w:r w:rsidRPr="0014680D">
        <w:rPr>
          <w:color w:val="000000" w:themeColor="text1"/>
          <w:sz w:val="17"/>
          <w:szCs w:val="17"/>
          <w:vertAlign w:val="superscript"/>
        </w:rPr>
        <w:t>2</w:t>
      </w:r>
      <w:r w:rsidRPr="0014680D">
        <w:rPr>
          <w:color w:val="000000" w:themeColor="text1"/>
        </w:rPr>
        <w:t>), ending just east of </w:t>
      </w:r>
      <w:hyperlink r:id="rId76" w:tooltip="Fort Peck, Montana" w:history="1">
        <w:r w:rsidRPr="0014680D">
          <w:rPr>
            <w:color w:val="000000" w:themeColor="text1"/>
          </w:rPr>
          <w:t>Fort Peck, Montana</w:t>
        </w:r>
      </w:hyperlink>
      <w:r w:rsidRPr="0014680D">
        <w:rPr>
          <w:color w:val="000000" w:themeColor="text1"/>
        </w:rPr>
        <w:t>.</w:t>
      </w:r>
      <w:r w:rsidRPr="00F27267">
        <w:rPr>
          <w:color w:val="000000" w:themeColor="text1"/>
        </w:rPr>
        <w:t>It is formed in </w:t>
      </w:r>
      <w:hyperlink r:id="rId77" w:tooltip="Glacier County, Montana" w:history="1">
        <w:r w:rsidRPr="00F27267">
          <w:rPr>
            <w:color w:val="000000" w:themeColor="text1"/>
          </w:rPr>
          <w:t>Glacier County</w:t>
        </w:r>
      </w:hyperlink>
      <w:r w:rsidRPr="00F27267">
        <w:rPr>
          <w:color w:val="000000" w:themeColor="text1"/>
        </w:rPr>
        <w:t> in northwestern Montana, 21 miles (34 km) north of </w:t>
      </w:r>
      <w:hyperlink r:id="rId78" w:tooltip="Browning, Montana" w:history="1">
        <w:r w:rsidRPr="00F27267">
          <w:rPr>
            <w:color w:val="000000" w:themeColor="text1"/>
          </w:rPr>
          <w:t>Browning, Montana</w:t>
        </w:r>
      </w:hyperlink>
      <w:r w:rsidRPr="00F27267">
        <w:rPr>
          <w:color w:val="000000" w:themeColor="text1"/>
        </w:rPr>
        <w:t>, by the confluence of its South and Middle forks. The 30-mile (48</w:t>
      </w:r>
      <w:r w:rsidRPr="0014680D">
        <w:rPr>
          <w:color w:val="000000" w:themeColor="text1"/>
        </w:rPr>
        <w:t> km) long South Fork and 20-mile (32 km) long Middle Fork both rise in the </w:t>
      </w:r>
      <w:hyperlink r:id="rId79" w:tooltip="Rocky Mountains" w:history="1">
        <w:r w:rsidRPr="0014680D">
          <w:rPr>
            <w:color w:val="000000" w:themeColor="text1"/>
          </w:rPr>
          <w:t>Rocky Mountains</w:t>
        </w:r>
      </w:hyperlink>
      <w:r w:rsidRPr="0014680D">
        <w:rPr>
          <w:color w:val="000000" w:themeColor="text1"/>
        </w:rPr>
        <w:t> just east of </w:t>
      </w:r>
      <w:hyperlink r:id="rId80" w:tooltip="Glacier National Park (U.S.)" w:history="1">
        <w:r w:rsidRPr="0014680D">
          <w:rPr>
            <w:color w:val="000000" w:themeColor="text1"/>
          </w:rPr>
          <w:t>Glacier National Park</w:t>
        </w:r>
      </w:hyperlink>
      <w:r w:rsidRPr="0014680D">
        <w:rPr>
          <w:color w:val="000000" w:themeColor="text1"/>
        </w:rPr>
        <w:t>, in the </w:t>
      </w:r>
      <w:hyperlink r:id="rId81" w:tooltip="Blackfeet Indian Reservation" w:history="1">
        <w:r w:rsidRPr="0014680D">
          <w:rPr>
            <w:color w:val="000000" w:themeColor="text1"/>
          </w:rPr>
          <w:t>Blackfeet Indian Reservation</w:t>
        </w:r>
      </w:hyperlink>
      <w:r w:rsidRPr="0014680D">
        <w:rPr>
          <w:color w:val="000000" w:themeColor="text1"/>
        </w:rPr>
        <w:t>. Much of the water in the North Fork is diverted from the </w:t>
      </w:r>
      <w:hyperlink r:id="rId82" w:tooltip="St. Mary River (Alberta-Montana)" w:history="1">
        <w:r w:rsidRPr="0014680D">
          <w:rPr>
            <w:color w:val="000000" w:themeColor="text1"/>
          </w:rPr>
          <w:t>St. Mary River</w:t>
        </w:r>
      </w:hyperlink>
      <w:r w:rsidRPr="0014680D">
        <w:rPr>
          <w:color w:val="000000" w:themeColor="text1"/>
        </w:rPr>
        <w:t> through a canal and inverted siphon.</w:t>
      </w:r>
    </w:p>
    <w:p w:rsidR="005B403C" w:rsidRPr="0014680D" w:rsidRDefault="005B403C" w:rsidP="005B403C">
      <w:pPr>
        <w:pStyle w:val="BodyText"/>
        <w:rPr>
          <w:color w:val="000000" w:themeColor="text1"/>
        </w:rPr>
      </w:pPr>
    </w:p>
    <w:p w:rsidR="005B403C" w:rsidRDefault="005B403C" w:rsidP="005B403C">
      <w:pPr>
        <w:pStyle w:val="BodyText"/>
        <w:rPr>
          <w:color w:val="000000" w:themeColor="text1"/>
        </w:rPr>
      </w:pPr>
      <w:r w:rsidRPr="0014680D">
        <w:rPr>
          <w:color w:val="000000" w:themeColor="text1"/>
        </w:rPr>
        <w:t>The main stream flows east-northeast into southern Alberta, where it is joined by the </w:t>
      </w:r>
      <w:hyperlink r:id="rId83" w:tooltip="North Fork of the Milk River (page does not exist)" w:history="1">
        <w:r w:rsidRPr="0014680D">
          <w:rPr>
            <w:color w:val="000000" w:themeColor="text1"/>
          </w:rPr>
          <w:t>North Fork of the Milk River</w:t>
        </w:r>
      </w:hyperlink>
      <w:r w:rsidRPr="0014680D">
        <w:rPr>
          <w:color w:val="000000" w:themeColor="text1"/>
        </w:rPr>
        <w:t>, then east along the north side of the </w:t>
      </w:r>
      <w:hyperlink r:id="rId84" w:tooltip="Sweetgrass Hills" w:history="1">
        <w:r w:rsidRPr="0014680D">
          <w:rPr>
            <w:color w:val="000000" w:themeColor="text1"/>
          </w:rPr>
          <w:t>Sweetgrass Hills</w:t>
        </w:r>
      </w:hyperlink>
      <w:r w:rsidRPr="0014680D">
        <w:rPr>
          <w:color w:val="000000" w:themeColor="text1"/>
        </w:rPr>
        <w:t>. It flows past the town of </w:t>
      </w:r>
      <w:hyperlink r:id="rId85" w:tooltip="Milk River, Alberta" w:history="1">
        <w:r w:rsidRPr="0014680D">
          <w:rPr>
            <w:color w:val="000000" w:themeColor="text1"/>
          </w:rPr>
          <w:t>Milk River</w:t>
        </w:r>
      </w:hyperlink>
      <w:r w:rsidRPr="0014680D">
        <w:rPr>
          <w:color w:val="000000" w:themeColor="text1"/>
        </w:rPr>
        <w:t> and </w:t>
      </w:r>
      <w:hyperlink r:id="rId86" w:tooltip="Writing-on-Stone Provincial Park" w:history="1">
        <w:r w:rsidRPr="0014680D">
          <w:rPr>
            <w:color w:val="000000" w:themeColor="text1"/>
          </w:rPr>
          <w:t>Writing-on-Stone Provincial Park</w:t>
        </w:r>
      </w:hyperlink>
      <w:r w:rsidRPr="0014680D">
        <w:rPr>
          <w:color w:val="000000" w:themeColor="text1"/>
        </w:rPr>
        <w:t>, then turns southeast into Montana, passing through the </w:t>
      </w:r>
      <w:hyperlink r:id="rId87" w:tooltip="Fresno Dam" w:history="1">
        <w:r w:rsidRPr="0014680D">
          <w:rPr>
            <w:color w:val="000000" w:themeColor="text1"/>
          </w:rPr>
          <w:t>Fresno Dam</w:t>
        </w:r>
      </w:hyperlink>
      <w:r w:rsidRPr="0014680D">
        <w:rPr>
          <w:color w:val="000000" w:themeColor="text1"/>
        </w:rPr>
        <w:t>, then east past </w:t>
      </w:r>
      <w:hyperlink r:id="rId88" w:tooltip="Havre, Montana" w:history="1">
        <w:r w:rsidRPr="0014680D">
          <w:rPr>
            <w:color w:val="000000" w:themeColor="text1"/>
          </w:rPr>
          <w:t>Havre</w:t>
        </w:r>
      </w:hyperlink>
      <w:r w:rsidRPr="0014680D">
        <w:rPr>
          <w:color w:val="000000" w:themeColor="text1"/>
        </w:rPr>
        <w:t> and along the north side of the </w:t>
      </w:r>
      <w:hyperlink r:id="rId89" w:tooltip="Fort Belknap Indian Reservation" w:history="1">
        <w:r w:rsidRPr="0014680D">
          <w:rPr>
            <w:color w:val="000000" w:themeColor="text1"/>
          </w:rPr>
          <w:t>Fort Belknap Indian Reservation</w:t>
        </w:r>
      </w:hyperlink>
      <w:r w:rsidRPr="0014680D">
        <w:rPr>
          <w:color w:val="000000" w:themeColor="text1"/>
        </w:rPr>
        <w:t>. Near </w:t>
      </w:r>
      <w:hyperlink r:id="rId90" w:tooltip="Malta, Montana" w:history="1">
        <w:r w:rsidRPr="0014680D">
          <w:rPr>
            <w:color w:val="000000" w:themeColor="text1"/>
          </w:rPr>
          <w:t>Malta</w:t>
        </w:r>
      </w:hyperlink>
      <w:r w:rsidRPr="0014680D">
        <w:rPr>
          <w:color w:val="000000" w:themeColor="text1"/>
        </w:rPr>
        <w:t xml:space="preserve">, it turns north, then southeast, flowing past </w:t>
      </w:r>
      <w:hyperlink r:id="rId91" w:tooltip="Glasgow, Montana" w:history="1">
        <w:r w:rsidRPr="0014680D">
          <w:rPr>
            <w:color w:val="000000" w:themeColor="text1"/>
          </w:rPr>
          <w:t>Glasgow</w:t>
        </w:r>
      </w:hyperlink>
      <w:r w:rsidRPr="0014680D">
        <w:rPr>
          <w:color w:val="000000" w:themeColor="text1"/>
        </w:rPr>
        <w:t> and joining the Missouri in </w:t>
      </w:r>
      <w:hyperlink r:id="rId92" w:tooltip="Valley County, Montana" w:history="1">
        <w:r w:rsidRPr="0014680D">
          <w:rPr>
            <w:color w:val="000000" w:themeColor="text1"/>
          </w:rPr>
          <w:t>Valley County, Montana</w:t>
        </w:r>
      </w:hyperlink>
      <w:r w:rsidRPr="0014680D">
        <w:rPr>
          <w:color w:val="000000" w:themeColor="text1"/>
        </w:rPr>
        <w:t>, 5 miles (8.0 km) downstream from </w:t>
      </w:r>
      <w:hyperlink r:id="rId93" w:tooltip="Fort Peck Dam" w:history="1">
        <w:r w:rsidRPr="0014680D">
          <w:rPr>
            <w:color w:val="000000" w:themeColor="text1"/>
          </w:rPr>
          <w:t>Fort Peck Dam</w:t>
        </w:r>
      </w:hyperlink>
      <w:r w:rsidRPr="0014680D">
        <w:rPr>
          <w:color w:val="000000" w:themeColor="text1"/>
        </w:rPr>
        <w:t xml:space="preserve">. </w:t>
      </w:r>
    </w:p>
    <w:p w:rsidR="005B403C" w:rsidRPr="0014680D" w:rsidRDefault="005B403C" w:rsidP="005B403C">
      <w:pPr>
        <w:pStyle w:val="BodyText"/>
        <w:rPr>
          <w:color w:val="000000" w:themeColor="text1"/>
        </w:rPr>
      </w:pPr>
    </w:p>
    <w:p w:rsidR="005B403C" w:rsidRDefault="005B403C" w:rsidP="005B403C">
      <w:pPr>
        <w:pStyle w:val="BodyText"/>
        <w:rPr>
          <w:color w:val="000000" w:themeColor="text1"/>
        </w:rPr>
      </w:pPr>
      <w:r w:rsidRPr="0014680D">
        <w:rPr>
          <w:color w:val="000000" w:themeColor="text1"/>
        </w:rPr>
        <w:t xml:space="preserve">The Milk is the northernmost major tributary of the </w:t>
      </w:r>
      <w:r w:rsidRPr="001E77C6">
        <w:rPr>
          <w:noProof/>
          <w:color w:val="000000" w:themeColor="text1"/>
        </w:rPr>
        <w:t>Missouri</w:t>
      </w:r>
      <w:r w:rsidRPr="0014680D">
        <w:rPr>
          <w:color w:val="000000" w:themeColor="text1"/>
        </w:rPr>
        <w:t xml:space="preserve"> and thus represents the rough northern extent of the </w:t>
      </w:r>
      <w:hyperlink r:id="rId94" w:tooltip="Mississippi River" w:history="1">
        <w:r w:rsidRPr="0014680D">
          <w:rPr>
            <w:color w:val="000000" w:themeColor="text1"/>
          </w:rPr>
          <w:t>Mississippi watershed</w:t>
        </w:r>
      </w:hyperlink>
      <w:r w:rsidRPr="0014680D">
        <w:rPr>
          <w:color w:val="000000" w:themeColor="text1"/>
        </w:rPr>
        <w:t>. The small area drained by the Milk River in southern Alberta and southwestern</w:t>
      </w:r>
      <w:hyperlink r:id="rId95" w:tooltip="Saskatchewan" w:history="1">
        <w:r w:rsidRPr="0014680D">
          <w:rPr>
            <w:color w:val="000000" w:themeColor="text1"/>
          </w:rPr>
          <w:t>Saskatchewan</w:t>
        </w:r>
      </w:hyperlink>
      <w:r w:rsidRPr="0014680D">
        <w:rPr>
          <w:color w:val="000000" w:themeColor="text1"/>
        </w:rPr>
        <w:t> is one of three areas in </w:t>
      </w:r>
      <w:hyperlink r:id="rId96" w:tooltip="Canada" w:history="1">
        <w:r w:rsidRPr="0014680D">
          <w:rPr>
            <w:color w:val="000000" w:themeColor="text1"/>
          </w:rPr>
          <w:t>Canada</w:t>
        </w:r>
      </w:hyperlink>
      <w:r w:rsidRPr="0014680D">
        <w:rPr>
          <w:color w:val="000000" w:themeColor="text1"/>
        </w:rPr>
        <w:t> that drain into the </w:t>
      </w:r>
      <w:hyperlink r:id="rId97" w:tooltip="Gulf of Mexico" w:history="1">
        <w:r w:rsidRPr="0014680D">
          <w:rPr>
            <w:color w:val="000000" w:themeColor="text1"/>
          </w:rPr>
          <w:t>Gulf of Mexico</w:t>
        </w:r>
      </w:hyperlink>
      <w:r>
        <w:rPr>
          <w:color w:val="000000" w:themeColor="text1"/>
        </w:rPr>
        <w:t>, t</w:t>
      </w:r>
      <w:r w:rsidRPr="0014680D">
        <w:rPr>
          <w:color w:val="000000" w:themeColor="text1"/>
        </w:rPr>
        <w:t>he others are the </w:t>
      </w:r>
      <w:hyperlink r:id="rId98" w:tooltip="Big Muddy Creek (Missouri River)" w:history="1">
        <w:r w:rsidRPr="0014680D">
          <w:rPr>
            <w:color w:val="000000" w:themeColor="text1"/>
          </w:rPr>
          <w:t>Big Muddy Creek</w:t>
        </w:r>
      </w:hyperlink>
      <w:r w:rsidRPr="0014680D">
        <w:rPr>
          <w:color w:val="000000" w:themeColor="text1"/>
        </w:rPr>
        <w:t> and </w:t>
      </w:r>
      <w:hyperlink r:id="rId99" w:tooltip="Poplar River (Montana–Saskatchewan)" w:history="1">
        <w:r w:rsidRPr="0014680D">
          <w:rPr>
            <w:color w:val="000000" w:themeColor="text1"/>
          </w:rPr>
          <w:t>Poplar River</w:t>
        </w:r>
      </w:hyperlink>
      <w:r w:rsidRPr="0014680D">
        <w:rPr>
          <w:color w:val="000000" w:themeColor="text1"/>
        </w:rPr>
        <w:t> watersheds which exte</w:t>
      </w:r>
      <w:r>
        <w:rPr>
          <w:color w:val="000000" w:themeColor="text1"/>
        </w:rPr>
        <w:t>nd into Canada in Saskatchewan.</w:t>
      </w:r>
    </w:p>
    <w:p w:rsidR="005B403C" w:rsidRPr="0014680D" w:rsidRDefault="005B403C" w:rsidP="005B403C">
      <w:pPr>
        <w:pStyle w:val="BodyText"/>
        <w:rPr>
          <w:color w:val="000000" w:themeColor="text1"/>
        </w:rPr>
      </w:pPr>
    </w:p>
    <w:p w:rsidR="005B403C" w:rsidRPr="0014680D" w:rsidRDefault="005B403C" w:rsidP="005B403C">
      <w:pPr>
        <w:pStyle w:val="BodyText"/>
        <w:rPr>
          <w:color w:val="000000" w:themeColor="text1"/>
        </w:rPr>
      </w:pPr>
      <w:r w:rsidRPr="0014680D">
        <w:rPr>
          <w:color w:val="000000" w:themeColor="text1"/>
        </w:rPr>
        <w:t>The Milk River was given its name by Captain </w:t>
      </w:r>
      <w:hyperlink r:id="rId100" w:tooltip="Meriwether Lewis" w:history="1">
        <w:r w:rsidRPr="0014680D">
          <w:rPr>
            <w:color w:val="000000" w:themeColor="text1"/>
          </w:rPr>
          <w:t>Meriwether Lewis</w:t>
        </w:r>
      </w:hyperlink>
      <w:r w:rsidRPr="0014680D">
        <w:rPr>
          <w:color w:val="000000" w:themeColor="text1"/>
        </w:rPr>
        <w:t>, of the </w:t>
      </w:r>
      <w:hyperlink r:id="rId101" w:tooltip="Lewis and Clark Expedition" w:history="1">
        <w:r w:rsidRPr="0014680D">
          <w:rPr>
            <w:color w:val="000000" w:themeColor="text1"/>
          </w:rPr>
          <w:t>Lewis and Clark Expedition</w:t>
        </w:r>
      </w:hyperlink>
      <w:r w:rsidRPr="0014680D">
        <w:rPr>
          <w:color w:val="000000" w:themeColor="text1"/>
        </w:rPr>
        <w:t xml:space="preserve">, who described the river in his journal: </w:t>
      </w:r>
      <w:r w:rsidRPr="0014680D">
        <w:rPr>
          <w:iCs/>
          <w:color w:val="000000" w:themeColor="text1"/>
        </w:rPr>
        <w:t>"the water of this river possesses a peculiar whiteness, being about the color of a cup of tea with the admixture of a tablespoonful</w:t>
      </w:r>
      <w:r>
        <w:rPr>
          <w:iCs/>
          <w:color w:val="000000" w:themeColor="text1"/>
        </w:rPr>
        <w:t xml:space="preserve"> of milk</w:t>
      </w:r>
      <w:r w:rsidRPr="0014680D">
        <w:rPr>
          <w:iCs/>
          <w:color w:val="000000" w:themeColor="text1"/>
        </w:rPr>
        <w:t xml:space="preserve"> from the color of its water we called it Milk river." </w:t>
      </w:r>
      <w:r w:rsidRPr="0014680D">
        <w:rPr>
          <w:color w:val="000000" w:themeColor="text1"/>
        </w:rPr>
        <w:t>This appearance results from clays and silts suspended in its waters. These fine-grained sediments result from the erosion of soft clay-rich rocks along the Milk River basin in southern Alberta, such as the </w:t>
      </w:r>
      <w:hyperlink r:id="rId102" w:tooltip="Foremost Formation" w:history="1">
        <w:r w:rsidRPr="0014680D">
          <w:rPr>
            <w:color w:val="000000" w:themeColor="text1"/>
          </w:rPr>
          <w:t>Foremost</w:t>
        </w:r>
      </w:hyperlink>
      <w:r w:rsidRPr="0014680D">
        <w:rPr>
          <w:color w:val="000000" w:themeColor="text1"/>
        </w:rPr>
        <w:t>, </w:t>
      </w:r>
      <w:hyperlink r:id="rId103" w:tooltip="Oldman Formation" w:history="1">
        <w:r w:rsidRPr="001E77C6">
          <w:rPr>
            <w:noProof/>
            <w:color w:val="000000" w:themeColor="text1"/>
          </w:rPr>
          <w:t>Oldman</w:t>
        </w:r>
      </w:hyperlink>
      <w:r w:rsidR="001E77C6">
        <w:rPr>
          <w:color w:val="000000" w:themeColor="text1"/>
        </w:rPr>
        <w:t xml:space="preserve">, </w:t>
      </w:r>
      <w:r w:rsidRPr="0014680D">
        <w:rPr>
          <w:color w:val="000000" w:themeColor="text1"/>
        </w:rPr>
        <w:t>and</w:t>
      </w:r>
      <w:hyperlink r:id="rId104" w:tooltip="Dinosaur Park Formation" w:history="1">
        <w:r w:rsidRPr="0014680D">
          <w:rPr>
            <w:color w:val="000000" w:themeColor="text1"/>
          </w:rPr>
          <w:t>Dinosaur Park</w:t>
        </w:r>
      </w:hyperlink>
      <w:r w:rsidRPr="0014680D">
        <w:rPr>
          <w:color w:val="000000" w:themeColor="text1"/>
        </w:rPr>
        <w:t> </w:t>
      </w:r>
      <w:hyperlink r:id="rId105" w:tooltip="Formation (stratigraphy)" w:history="1">
        <w:r w:rsidRPr="0014680D">
          <w:rPr>
            <w:color w:val="000000" w:themeColor="text1"/>
          </w:rPr>
          <w:t>formations</w:t>
        </w:r>
      </w:hyperlink>
      <w:r w:rsidRPr="0014680D">
        <w:rPr>
          <w:color w:val="000000" w:themeColor="text1"/>
        </w:rPr>
        <w:t>.</w:t>
      </w:r>
    </w:p>
    <w:p w:rsidR="005B403C" w:rsidRPr="0014680D" w:rsidRDefault="005B403C" w:rsidP="005B403C">
      <w:pPr>
        <w:pStyle w:val="BodyText"/>
        <w:rPr>
          <w:color w:val="000000" w:themeColor="text1"/>
        </w:rPr>
      </w:pPr>
    </w:p>
    <w:p w:rsidR="005B403C" w:rsidRDefault="005B403C" w:rsidP="005B403C">
      <w:pPr>
        <w:pStyle w:val="BodyText"/>
        <w:rPr>
          <w:color w:val="000000" w:themeColor="text1"/>
        </w:rPr>
      </w:pPr>
      <w:r w:rsidRPr="0014680D">
        <w:rPr>
          <w:color w:val="000000" w:themeColor="text1"/>
        </w:rPr>
        <w:t>At the time of Lewis's exploration, the Milk River drainage was legally part of the United States as a component of the </w:t>
      </w:r>
      <w:hyperlink r:id="rId106" w:tooltip="Louisiana Purchase" w:history="1">
        <w:r w:rsidRPr="0014680D">
          <w:rPr>
            <w:color w:val="000000" w:themeColor="text1"/>
          </w:rPr>
          <w:t>Louisiana Purchase</w:t>
        </w:r>
      </w:hyperlink>
      <w:r w:rsidRPr="0014680D">
        <w:rPr>
          <w:color w:val="000000" w:themeColor="text1"/>
        </w:rPr>
        <w:t>. However, in 1818 U.S. negotiators </w:t>
      </w:r>
      <w:hyperlink r:id="rId107" w:tooltip="Anglo-American Convention of 1818" w:history="1">
        <w:r w:rsidRPr="0014680D">
          <w:rPr>
            <w:color w:val="000000" w:themeColor="text1"/>
          </w:rPr>
          <w:t>swapped a portion</w:t>
        </w:r>
      </w:hyperlink>
      <w:r w:rsidRPr="0014680D">
        <w:rPr>
          <w:color w:val="000000" w:themeColor="text1"/>
        </w:rPr>
        <w:t> of the Milk River watershed that lay north of 49° north latitude, receiving in exchange a parcel of </w:t>
      </w:r>
      <w:hyperlink r:id="rId108" w:tooltip="Red River of the North" w:history="1">
        <w:r w:rsidRPr="0014680D">
          <w:rPr>
            <w:color w:val="000000" w:themeColor="text1"/>
          </w:rPr>
          <w:t>Red River of the North</w:t>
        </w:r>
      </w:hyperlink>
      <w:r w:rsidRPr="0014680D">
        <w:rPr>
          <w:color w:val="000000" w:themeColor="text1"/>
        </w:rPr>
        <w:t> drainage that had previously been part of </w:t>
      </w:r>
      <w:hyperlink r:id="rId109" w:tooltip="British North America" w:history="1">
        <w:r w:rsidRPr="0014680D">
          <w:rPr>
            <w:color w:val="000000" w:themeColor="text1"/>
          </w:rPr>
          <w:t>British North America</w:t>
        </w:r>
      </w:hyperlink>
      <w:r w:rsidRPr="0014680D">
        <w:rPr>
          <w:color w:val="000000" w:themeColor="text1"/>
        </w:rPr>
        <w:t>.In 1908, the waters of the Milk River were the subject of a </w:t>
      </w:r>
      <w:hyperlink r:id="rId110" w:tooltip="United States Supreme Court" w:history="1">
        <w:r w:rsidRPr="0014680D">
          <w:rPr>
            <w:color w:val="000000" w:themeColor="text1"/>
          </w:rPr>
          <w:t>United States Supreme Court</w:t>
        </w:r>
      </w:hyperlink>
      <w:r w:rsidRPr="0014680D">
        <w:rPr>
          <w:color w:val="000000" w:themeColor="text1"/>
        </w:rPr>
        <w:t> case clarifying the </w:t>
      </w:r>
      <w:hyperlink r:id="rId111" w:tooltip="Water rights" w:history="1">
        <w:r w:rsidRPr="0014680D">
          <w:rPr>
            <w:color w:val="000000" w:themeColor="text1"/>
          </w:rPr>
          <w:t>water rights</w:t>
        </w:r>
      </w:hyperlink>
      <w:r w:rsidRPr="0014680D">
        <w:rPr>
          <w:color w:val="000000" w:themeColor="text1"/>
        </w:rPr>
        <w:t> of American </w:t>
      </w:r>
      <w:hyperlink r:id="rId112" w:tooltip="Indian reservations" w:history="1">
        <w:r w:rsidRPr="0014680D">
          <w:rPr>
            <w:color w:val="000000" w:themeColor="text1"/>
          </w:rPr>
          <w:t>Indian reservations</w:t>
        </w:r>
      </w:hyperlink>
      <w:r w:rsidRPr="0014680D">
        <w:rPr>
          <w:color w:val="000000" w:themeColor="text1"/>
        </w:rPr>
        <w:t>. The case is known as </w:t>
      </w:r>
      <w:hyperlink r:id="rId113" w:tooltip="Winters v. United States" w:history="1">
        <w:r w:rsidR="001E77C6">
          <w:rPr>
            <w:noProof/>
            <w:color w:val="000000" w:themeColor="text1"/>
          </w:rPr>
          <w:t>Winters v. the United States</w:t>
        </w:r>
      </w:hyperlink>
      <w:r w:rsidRPr="0014680D">
        <w:rPr>
          <w:color w:val="000000" w:themeColor="text1"/>
        </w:rPr>
        <w:t>.</w:t>
      </w:r>
    </w:p>
    <w:p w:rsidR="005B403C" w:rsidRDefault="005B403C" w:rsidP="005B403C">
      <w:pPr>
        <w:pStyle w:val="BodyText"/>
        <w:rPr>
          <w:color w:val="000000" w:themeColor="text1"/>
        </w:rPr>
      </w:pPr>
    </w:p>
    <w:p w:rsidR="005B403C" w:rsidRDefault="005B403C" w:rsidP="005B403C">
      <w:pPr>
        <w:pStyle w:val="BodyText"/>
        <w:rPr>
          <w:color w:val="000000" w:themeColor="text1"/>
        </w:rPr>
      </w:pPr>
      <w:r>
        <w:rPr>
          <w:color w:val="000000" w:themeColor="text1"/>
        </w:rPr>
        <w:t xml:space="preserve">The Milk River has several tributaries in Valley County. Going upstream (east to west), the tributaries include Porcupine Creek, Willow Creek, Cherry Creek, Brazil Creek, Antelope Creek, Rock Creek, and Beaver Creek. Porcupine Creek starts in Northern Valley County south of Opheim and flows east of St. Marie and empties into the Milk River about a mile east of Nashua. Willow Creek. Willow Creek drains a large portion of Southwest Valley County and empties into the Milk River just west of the Highway 24 </w:t>
      </w:r>
      <w:r w:rsidR="004E6D78">
        <w:rPr>
          <w:color w:val="000000" w:themeColor="text1"/>
        </w:rPr>
        <w:t>Bridge</w:t>
      </w:r>
      <w:r>
        <w:rPr>
          <w:color w:val="000000" w:themeColor="text1"/>
        </w:rPr>
        <w:t xml:space="preserve"> near Glasgow. Cherry Creek drains Central Valley County between Glasgow and St. Marie. It flows south through the west end of Glasgow and into the Milk River just southwest of Glasgow. Both Brazil and Antelope Creeks flows out of the Larb Hills of Western Valley County and into the Milk River between Tampico and Glasgow. Rock Creek forms in Grassland National Park in Saskatchewan just north of the U.S. border. It drains most of Northwest Valley County and flows into the Milk River east of Hinsdale. Beaver Creek forms in the Little Rocky Mountains of Southwest Phillips County and flows northeast into Valley County near Saco. It empties into the Milk River west of Hinsdale. Beaver Creek’s tributary in Valley County is Larb Creek. The creek splits the Larb Hills and the Valley/Phillips county line as it flows north from far southwest Valley County into Beaver Creek near Beaverton.</w:t>
      </w:r>
    </w:p>
    <w:p w:rsidR="005B403C" w:rsidRDefault="005B403C" w:rsidP="005B403C">
      <w:pPr>
        <w:pStyle w:val="BodyText"/>
        <w:rPr>
          <w:color w:val="000000" w:themeColor="text1"/>
        </w:rPr>
      </w:pPr>
    </w:p>
    <w:p w:rsidR="005B403C" w:rsidRDefault="005B403C" w:rsidP="005B403C">
      <w:pPr>
        <w:pStyle w:val="BodyText"/>
        <w:rPr>
          <w:color w:val="000000" w:themeColor="text1"/>
        </w:rPr>
      </w:pPr>
      <w:r>
        <w:rPr>
          <w:color w:val="000000" w:themeColor="text1"/>
        </w:rPr>
        <w:t xml:space="preserve">The West Fork of the Poplar River is the third river flowing across Valley County. It is formed near Wood Mountain, Saskatchewan just north of the Montana border. It flows southeast into Valley County about a mile east of the Port of Opheim border crossing. The river then flows southeast across the far northeast part of Valley County and initially exits the county about 5 miles northeast of Glentana. The river clips a corner of Valley County near Richland, Montana before </w:t>
      </w:r>
      <w:r w:rsidRPr="001E77C6">
        <w:rPr>
          <w:noProof/>
          <w:color w:val="000000" w:themeColor="text1"/>
        </w:rPr>
        <w:t>exit</w:t>
      </w:r>
      <w:r w:rsidR="001E77C6">
        <w:rPr>
          <w:noProof/>
          <w:color w:val="000000" w:themeColor="text1"/>
        </w:rPr>
        <w:t>ing</w:t>
      </w:r>
      <w:r>
        <w:rPr>
          <w:color w:val="000000" w:themeColor="text1"/>
        </w:rPr>
        <w:t xml:space="preserve"> the </w:t>
      </w:r>
      <w:r w:rsidRPr="001E77C6">
        <w:rPr>
          <w:noProof/>
          <w:color w:val="000000" w:themeColor="text1"/>
        </w:rPr>
        <w:t>county</w:t>
      </w:r>
      <w:r>
        <w:rPr>
          <w:color w:val="000000" w:themeColor="text1"/>
        </w:rPr>
        <w:t xml:space="preserve"> for the final time.   </w:t>
      </w:r>
    </w:p>
    <w:p w:rsidR="005B403C" w:rsidRDefault="005B403C" w:rsidP="005B403C">
      <w:pPr>
        <w:pStyle w:val="BodyText"/>
        <w:rPr>
          <w:color w:val="000000" w:themeColor="text1"/>
        </w:rPr>
      </w:pPr>
    </w:p>
    <w:p w:rsidR="005B403C" w:rsidRPr="00703D66" w:rsidRDefault="005B403C" w:rsidP="005B403C">
      <w:pPr>
        <w:pStyle w:val="BodyText"/>
        <w:rPr>
          <w:color w:val="auto"/>
        </w:rPr>
      </w:pPr>
      <w:r w:rsidRPr="00703D66">
        <w:rPr>
          <w:color w:val="auto"/>
        </w:rPr>
        <w:t xml:space="preserve">The Milk River and all of its tributaries are prone to flooding. Main causes of flooding are runoff from either heavy rain and/or </w:t>
      </w:r>
      <w:r w:rsidRPr="001E77C6">
        <w:rPr>
          <w:noProof/>
          <w:color w:val="auto"/>
        </w:rPr>
        <w:t>snowmelt</w:t>
      </w:r>
      <w:r w:rsidRPr="00703D66">
        <w:rPr>
          <w:color w:val="auto"/>
        </w:rPr>
        <w:t xml:space="preserve"> and ice jams. Floods are most common between March and June although they have occurred at other times of the year. The streams where flooding has the most impact on roads and buildings include the Milk River, Cherry Creek, Antelope Creek, Beaver Creek, Larb Creek, and Willow Creek. In some cases, flooding across roads cuts off access to homes, livestock in the </w:t>
      </w:r>
      <w:r w:rsidR="00703D66">
        <w:rPr>
          <w:color w:val="auto"/>
        </w:rPr>
        <w:t xml:space="preserve">field. </w:t>
      </w:r>
      <w:r w:rsidRPr="00703D66">
        <w:rPr>
          <w:color w:val="auto"/>
        </w:rPr>
        <w:t xml:space="preserve">Willow Creek can also cause flooding in Valley County. When it floods, it can cross Willow Creek Road, better known as the Pines Road, </w:t>
      </w:r>
      <w:r w:rsidRPr="001E77C6">
        <w:rPr>
          <w:noProof/>
          <w:color w:val="auto"/>
        </w:rPr>
        <w:t>shut</w:t>
      </w:r>
      <w:r w:rsidRPr="00703D66">
        <w:rPr>
          <w:color w:val="auto"/>
        </w:rPr>
        <w:t xml:space="preserve"> off South Valley County.</w:t>
      </w:r>
    </w:p>
    <w:p w:rsidR="005B403C" w:rsidRPr="00655140" w:rsidRDefault="005B403C" w:rsidP="005B403C">
      <w:pPr>
        <w:pStyle w:val="BodyText"/>
        <w:rPr>
          <w:highlight w:val="yellow"/>
        </w:rPr>
      </w:pPr>
    </w:p>
    <w:p w:rsidR="005B403C" w:rsidRDefault="00703D66" w:rsidP="005B403C">
      <w:pPr>
        <w:pStyle w:val="Heading3"/>
      </w:pPr>
      <w:bookmarkStart w:id="187" w:name="_Toc458956743"/>
      <w:r>
        <w:t xml:space="preserve">3.2.10 </w:t>
      </w:r>
      <w:r w:rsidR="005B403C" w:rsidRPr="00644F4F">
        <w:t>Watersheds</w:t>
      </w:r>
      <w:bookmarkEnd w:id="187"/>
    </w:p>
    <w:p w:rsidR="005B403C" w:rsidRPr="00703D66" w:rsidRDefault="005B403C" w:rsidP="005B403C">
      <w:pPr>
        <w:pStyle w:val="BodyText"/>
        <w:rPr>
          <w:color w:val="auto"/>
        </w:rPr>
      </w:pPr>
      <w:r w:rsidRPr="00703D66">
        <w:rPr>
          <w:color w:val="auto"/>
        </w:rPr>
        <w:t>A watershed is the area of land where all of the water that is under it or drains off of it goes into the same place. John Wesley Powell,</w:t>
      </w:r>
      <w:r w:rsidR="001E77C6">
        <w:rPr>
          <w:color w:val="auto"/>
        </w:rPr>
        <w:t xml:space="preserve"> the</w:t>
      </w:r>
      <w:r w:rsidRPr="001E77C6">
        <w:rPr>
          <w:noProof/>
          <w:color w:val="auto"/>
        </w:rPr>
        <w:t>scientist</w:t>
      </w:r>
      <w:r w:rsidRPr="00703D66">
        <w:rPr>
          <w:color w:val="auto"/>
        </w:rPr>
        <w:t xml:space="preserve"> geographer, put it best when he said that a watershed is:</w:t>
      </w:r>
    </w:p>
    <w:p w:rsidR="005B403C" w:rsidRPr="00703D66" w:rsidRDefault="005B403C" w:rsidP="005B403C">
      <w:pPr>
        <w:pStyle w:val="BodyText"/>
        <w:rPr>
          <w:color w:val="auto"/>
        </w:rPr>
      </w:pPr>
      <w:r w:rsidRPr="00703D66">
        <w:rPr>
          <w:color w:val="auto"/>
        </w:rPr>
        <w:t>"that area of land, a bounded hydrologic system, within which all living things are inextricably linked by their common water course and where, as humans settled, simple logic demanded that they become part of a community. "Watersheds come in all shapes and sizes. They cross county, state, and national boundaries. In the continental US, there are 2,110 watersheds; including Hawaii Alaska, and Puerto Rico, there are 2,267 watersheds.</w:t>
      </w:r>
    </w:p>
    <w:p w:rsidR="005B403C" w:rsidRPr="00703D66" w:rsidRDefault="005B403C" w:rsidP="005B403C">
      <w:pPr>
        <w:pStyle w:val="BodyText"/>
        <w:rPr>
          <w:rFonts w:cs="Times New Roman"/>
          <w:color w:val="auto"/>
          <w:shd w:val="clear" w:color="auto" w:fill="FFFFFF"/>
        </w:rPr>
      </w:pPr>
    </w:p>
    <w:p w:rsidR="005B403C" w:rsidRPr="00703D66" w:rsidRDefault="005B403C" w:rsidP="005B403C">
      <w:pPr>
        <w:pStyle w:val="BodyText"/>
        <w:rPr>
          <w:rFonts w:cs="Times New Roman"/>
          <w:color w:val="auto"/>
          <w:sz w:val="20"/>
          <w:szCs w:val="20"/>
          <w:shd w:val="clear" w:color="auto" w:fill="FFFFFF"/>
        </w:rPr>
      </w:pPr>
      <w:r w:rsidRPr="00703D66">
        <w:rPr>
          <w:rFonts w:cs="Times New Roman"/>
          <w:color w:val="auto"/>
          <w:sz w:val="20"/>
          <w:szCs w:val="20"/>
          <w:shd w:val="clear" w:color="auto" w:fill="FFFFFF"/>
        </w:rPr>
        <w:t>Source: US Environmental Protection Agency</w:t>
      </w:r>
    </w:p>
    <w:p w:rsidR="005B403C" w:rsidRPr="00703D66" w:rsidRDefault="005B403C" w:rsidP="005B403C">
      <w:pPr>
        <w:pStyle w:val="BodyText"/>
        <w:rPr>
          <w:rFonts w:cs="Times New Roman"/>
          <w:color w:val="auto"/>
          <w:highlight w:val="yellow"/>
          <w:shd w:val="clear" w:color="auto" w:fill="FFFFFF"/>
        </w:rPr>
      </w:pPr>
    </w:p>
    <w:p w:rsidR="005B403C" w:rsidRPr="00703D66" w:rsidRDefault="005B403C" w:rsidP="005B403C">
      <w:pPr>
        <w:pStyle w:val="BodyText"/>
        <w:rPr>
          <w:rFonts w:cs="Times New Roman"/>
          <w:color w:val="auto"/>
          <w:highlight w:val="yellow"/>
        </w:rPr>
      </w:pPr>
      <w:r w:rsidRPr="00703D66">
        <w:rPr>
          <w:color w:val="auto"/>
        </w:rPr>
        <w:t>The Missouri River Corridor extends for 725 miles across Montana passing through the 14 counties and 15 conservation districts that form the Missouri River Conservation Districts Council. Each of the 15 conservation districts in the Missouri River Corridor has one supervisor as a voting member of the Council. Conservation Districts, through public elections, represent local residents’ views and concerns regarding n</w:t>
      </w:r>
      <w:r w:rsidR="00F27267">
        <w:rPr>
          <w:color w:val="auto"/>
        </w:rPr>
        <w:t>atural resources – giving this c</w:t>
      </w:r>
      <w:r w:rsidRPr="00703D66">
        <w:rPr>
          <w:color w:val="auto"/>
        </w:rPr>
        <w:t xml:space="preserve">ouncil a true grassroots perspective of Missouri River issues. The river corridor is divided into reaches that contain unique geographic, social and economic features that create conservation priorities for the region. The conservation district which serves Valley County is </w:t>
      </w:r>
      <w:r w:rsidR="00C717FC">
        <w:rPr>
          <w:color w:val="auto"/>
        </w:rPr>
        <w:t xml:space="preserve">the </w:t>
      </w:r>
      <w:r w:rsidRPr="00703D66">
        <w:rPr>
          <w:color w:val="auto"/>
        </w:rPr>
        <w:t>Valley County Conservation Dist</w:t>
      </w:r>
      <w:r w:rsidR="00F27267">
        <w:rPr>
          <w:color w:val="auto"/>
        </w:rPr>
        <w:t>rict. Valley County is in the Reservoir R</w:t>
      </w:r>
      <w:r w:rsidRPr="00703D66">
        <w:rPr>
          <w:color w:val="auto"/>
        </w:rPr>
        <w:t>each of the Missouri River</w:t>
      </w:r>
      <w:r w:rsidRPr="00703D66">
        <w:rPr>
          <w:rFonts w:cs="Times New Roman"/>
          <w:color w:val="auto"/>
        </w:rPr>
        <w:t xml:space="preserve">. </w:t>
      </w:r>
      <w:r w:rsidRPr="00703D66">
        <w:rPr>
          <w:rFonts w:cs="Times New Roman"/>
          <w:color w:val="auto"/>
          <w:shd w:val="clear" w:color="auto" w:fill="FFFFFF"/>
        </w:rPr>
        <w:t xml:space="preserve">The Reservoir Reach includes Phillips, Valley, Garfield, and Petroleum counties and is home to some of the largest features along the river – the Fort Peck Dam, which is the largest hydraulically filled dam in the U.S.; the Fort Peck reservoir, which provides 25% of the storage for the largest reservoir system in the U.S.; and the Charles M. Russell National Wildlife Refuge, the </w:t>
      </w:r>
      <w:r w:rsidR="00C717FC">
        <w:rPr>
          <w:rFonts w:cs="Times New Roman"/>
          <w:color w:val="auto"/>
          <w:shd w:val="clear" w:color="auto" w:fill="FFFFFF"/>
        </w:rPr>
        <w:t>second</w:t>
      </w:r>
      <w:r w:rsidRPr="00703D66">
        <w:rPr>
          <w:rFonts w:cs="Times New Roman"/>
          <w:color w:val="auto"/>
          <w:shd w:val="clear" w:color="auto" w:fill="FFFFFF"/>
        </w:rPr>
        <w:t xml:space="preserve"> largest National Wildlife Refuge in the continental United States.</w:t>
      </w:r>
    </w:p>
    <w:p w:rsidR="005B403C" w:rsidRPr="00703D66" w:rsidRDefault="005B403C" w:rsidP="005B403C">
      <w:pPr>
        <w:pStyle w:val="BodyText"/>
        <w:rPr>
          <w:rFonts w:cs="Times New Roman"/>
          <w:color w:val="auto"/>
          <w:sz w:val="20"/>
          <w:szCs w:val="20"/>
          <w:shd w:val="clear" w:color="auto" w:fill="FFFFFF"/>
        </w:rPr>
      </w:pPr>
    </w:p>
    <w:p w:rsidR="005B403C" w:rsidRPr="00703D66" w:rsidRDefault="005B403C" w:rsidP="005B403C">
      <w:pPr>
        <w:pStyle w:val="BodyText"/>
        <w:rPr>
          <w:rFonts w:cs="Times New Roman"/>
          <w:color w:val="auto"/>
          <w:sz w:val="20"/>
          <w:szCs w:val="20"/>
          <w:shd w:val="clear" w:color="auto" w:fill="FFFFFF"/>
        </w:rPr>
      </w:pPr>
      <w:r w:rsidRPr="00703D66">
        <w:rPr>
          <w:rFonts w:cs="Times New Roman"/>
          <w:color w:val="auto"/>
          <w:sz w:val="20"/>
          <w:szCs w:val="20"/>
          <w:shd w:val="clear" w:color="auto" w:fill="FFFFFF"/>
        </w:rPr>
        <w:t>Source: Montana Watershed Coordination Council</w:t>
      </w:r>
    </w:p>
    <w:p w:rsidR="00703D66" w:rsidRDefault="00703D66">
      <w:pPr>
        <w:widowControl/>
        <w:spacing w:after="160" w:line="259" w:lineRule="auto"/>
        <w:rPr>
          <w:rFonts w:eastAsia="Times New Roman" w:cs="Times New Roman"/>
          <w:color w:val="1F3864" w:themeColor="accent5" w:themeShade="80"/>
          <w:sz w:val="20"/>
          <w:szCs w:val="20"/>
          <w:shd w:val="clear" w:color="auto" w:fill="FFFFFF"/>
        </w:rPr>
      </w:pPr>
      <w:r>
        <w:rPr>
          <w:rFonts w:cs="Times New Roman"/>
          <w:sz w:val="20"/>
          <w:szCs w:val="20"/>
          <w:shd w:val="clear" w:color="auto" w:fill="FFFFFF"/>
        </w:rPr>
        <w:br w:type="page"/>
      </w:r>
    </w:p>
    <w:p w:rsidR="005B403C" w:rsidRDefault="001D0179" w:rsidP="00703D66">
      <w:pPr>
        <w:pStyle w:val="Heading6"/>
        <w:rPr>
          <w:shd w:val="clear" w:color="auto" w:fill="FFFFFF"/>
        </w:rPr>
      </w:pPr>
      <w:bookmarkStart w:id="188" w:name="_Toc458960539"/>
      <w:r>
        <w:rPr>
          <w:shd w:val="clear" w:color="auto" w:fill="FFFFFF"/>
        </w:rPr>
        <w:t>Figure 8</w:t>
      </w:r>
      <w:r w:rsidR="005B403C" w:rsidRPr="00B02FD4">
        <w:rPr>
          <w:shd w:val="clear" w:color="auto" w:fill="FFFFFF"/>
        </w:rPr>
        <w:t>: Watersheds in Valley County</w:t>
      </w:r>
      <w:bookmarkEnd w:id="188"/>
    </w:p>
    <w:p w:rsidR="005B403C" w:rsidRPr="00B02FD4" w:rsidRDefault="005B403C" w:rsidP="005B403C">
      <w:pPr>
        <w:pStyle w:val="Heading5"/>
        <w:rPr>
          <w:shd w:val="clear" w:color="auto" w:fill="FFFFFF"/>
        </w:rPr>
      </w:pPr>
    </w:p>
    <w:p w:rsidR="005B403C" w:rsidRPr="00655140" w:rsidRDefault="005B403C" w:rsidP="005B403C">
      <w:pPr>
        <w:pStyle w:val="BodyText"/>
        <w:rPr>
          <w:rFonts w:cs="Times New Roman"/>
          <w:highlight w:val="yellow"/>
          <w:shd w:val="clear" w:color="auto" w:fill="FFFFFF"/>
        </w:rPr>
      </w:pPr>
      <w:r>
        <w:rPr>
          <w:noProof/>
        </w:rPr>
        <w:drawing>
          <wp:inline distT="0" distB="0" distL="0" distR="0">
            <wp:extent cx="6324600" cy="3813362"/>
            <wp:effectExtent l="0" t="0" r="0" b="0"/>
            <wp:docPr id="14955" name="Picture 14955" descr="home-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e-map"/>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24600" cy="3813362"/>
                    </a:xfrm>
                    <a:prstGeom prst="rect">
                      <a:avLst/>
                    </a:prstGeom>
                    <a:noFill/>
                    <a:ln>
                      <a:noFill/>
                    </a:ln>
                  </pic:spPr>
                </pic:pic>
              </a:graphicData>
            </a:graphic>
          </wp:inline>
        </w:drawing>
      </w:r>
    </w:p>
    <w:p w:rsidR="005B403C" w:rsidRPr="00655140" w:rsidRDefault="005B403C" w:rsidP="005B403C">
      <w:pPr>
        <w:pStyle w:val="BodyText"/>
        <w:rPr>
          <w:rFonts w:cs="Times New Roman"/>
          <w:highlight w:val="yellow"/>
          <w:shd w:val="clear" w:color="auto" w:fill="FFFFFF"/>
        </w:rPr>
      </w:pPr>
    </w:p>
    <w:p w:rsidR="005B403C" w:rsidRDefault="00703D66" w:rsidP="005B403C">
      <w:pPr>
        <w:pStyle w:val="Heading3"/>
      </w:pPr>
      <w:bookmarkStart w:id="189" w:name="_Toc458956744"/>
      <w:r>
        <w:t xml:space="preserve">3.2.11 </w:t>
      </w:r>
      <w:r w:rsidR="005B403C" w:rsidRPr="00F7373E">
        <w:t>Wetlands</w:t>
      </w:r>
      <w:bookmarkEnd w:id="189"/>
    </w:p>
    <w:p w:rsidR="005B403C" w:rsidRPr="00703D66" w:rsidRDefault="005B403C" w:rsidP="005B403C">
      <w:pPr>
        <w:pStyle w:val="BodyText"/>
        <w:rPr>
          <w:color w:val="auto"/>
        </w:rPr>
      </w:pPr>
      <w:r w:rsidRPr="00703D66">
        <w:rPr>
          <w:color w:val="auto"/>
        </w:rPr>
        <w:t>Wetlands are part of the foundation of our nation's water resources and are vital to the health of </w:t>
      </w:r>
      <w:hyperlink r:id="rId115" w:history="1">
        <w:r w:rsidRPr="00703D66">
          <w:rPr>
            <w:color w:val="auto"/>
          </w:rPr>
          <w:t>waterways</w:t>
        </w:r>
      </w:hyperlink>
      <w:r w:rsidRPr="00703D66">
        <w:rPr>
          <w:color w:val="auto"/>
        </w:rPr>
        <w:t xml:space="preserve"> and communities that are downstream. Wetlands feed downstream waters, trap floodwaters, recharge groundwater supplies, remove pollution, and provide fish and wildlife habitat. Wetlands are also economic drivers because of their key role in fishing, hunting, </w:t>
      </w:r>
      <w:r w:rsidRPr="001E77C6">
        <w:rPr>
          <w:noProof/>
          <w:color w:val="auto"/>
        </w:rPr>
        <w:t>agriculture</w:t>
      </w:r>
      <w:r w:rsidR="001E77C6">
        <w:rPr>
          <w:noProof/>
          <w:color w:val="auto"/>
        </w:rPr>
        <w:t>,</w:t>
      </w:r>
      <w:r w:rsidRPr="00703D66">
        <w:rPr>
          <w:color w:val="auto"/>
        </w:rPr>
        <w:t xml:space="preserve"> and recreation.</w:t>
      </w:r>
    </w:p>
    <w:p w:rsidR="005B403C" w:rsidRPr="00703D66" w:rsidRDefault="005B403C" w:rsidP="005B403C">
      <w:pPr>
        <w:pStyle w:val="BodyText"/>
        <w:rPr>
          <w:color w:val="auto"/>
        </w:rPr>
      </w:pPr>
    </w:p>
    <w:p w:rsidR="005B403C" w:rsidRPr="00703D66" w:rsidRDefault="005B403C" w:rsidP="005B403C">
      <w:pPr>
        <w:pStyle w:val="BodyText"/>
        <w:rPr>
          <w:color w:val="auto"/>
        </w:rPr>
      </w:pPr>
      <w:r w:rsidRPr="00703D66">
        <w:rPr>
          <w:color w:val="auto"/>
        </w:rPr>
        <w:t xml:space="preserve">Wetlands include swamps, </w:t>
      </w:r>
      <w:r w:rsidRPr="001E77C6">
        <w:rPr>
          <w:noProof/>
          <w:color w:val="auto"/>
        </w:rPr>
        <w:t>marshes</w:t>
      </w:r>
      <w:r w:rsidR="001E77C6">
        <w:rPr>
          <w:noProof/>
          <w:color w:val="auto"/>
        </w:rPr>
        <w:t>,</w:t>
      </w:r>
      <w:r w:rsidRPr="00703D66">
        <w:rPr>
          <w:color w:val="auto"/>
        </w:rPr>
        <w:t xml:space="preserve"> and bogs. Wetlands vary widely because of differences in soils, topography, climate, hydrology, water chemistry, vegetation, and other factors.Wetlands are often found alongside waterways and in flood plains. However, some wetlands have no apparent connection to surface water like rivers, lakes or the ocean, but have critical groundwater connections.</w:t>
      </w:r>
    </w:p>
    <w:p w:rsidR="005B403C" w:rsidRPr="00703D66" w:rsidRDefault="005B403C" w:rsidP="005B403C">
      <w:pPr>
        <w:pStyle w:val="BodyText"/>
        <w:rPr>
          <w:color w:val="auto"/>
        </w:rPr>
      </w:pPr>
    </w:p>
    <w:p w:rsidR="005B403C" w:rsidRPr="00703D66" w:rsidRDefault="005B403C" w:rsidP="005B403C">
      <w:pPr>
        <w:pStyle w:val="BodyText"/>
        <w:rPr>
          <w:color w:val="auto"/>
        </w:rPr>
      </w:pPr>
      <w:r w:rsidRPr="00703D66">
        <w:rPr>
          <w:color w:val="auto"/>
        </w:rPr>
        <w:t xml:space="preserve">Wetlands are areas defined by a high water table, wet soils, and water-loving vegetation. They include riparian areas bordering streams, seasonal prairie potholes on the plains of eastern Montana, and isolated cattail-filled marshes. </w:t>
      </w:r>
    </w:p>
    <w:p w:rsidR="005B403C" w:rsidRPr="00703D66" w:rsidRDefault="005B403C" w:rsidP="005B403C">
      <w:pPr>
        <w:pStyle w:val="BodyText"/>
        <w:rPr>
          <w:color w:val="auto"/>
        </w:rPr>
      </w:pPr>
    </w:p>
    <w:p w:rsidR="005B403C" w:rsidRPr="00703D66" w:rsidRDefault="005B403C" w:rsidP="005B403C">
      <w:pPr>
        <w:pStyle w:val="BodyText"/>
        <w:rPr>
          <w:color w:val="auto"/>
        </w:rPr>
      </w:pPr>
      <w:r w:rsidRPr="00703D66">
        <w:rPr>
          <w:color w:val="auto"/>
        </w:rPr>
        <w:t xml:space="preserve">Wetlands fulfill a number of roles. As pollution modifiers, they filter out pollutants from runoff, thereby reducing contamination of rivers and streams. Wetland plants absorb phosphates and nitrogen, two nutrients that accrue from land-use practices. They can act like sponges, storing excess precipitation to reduce flooding and recharge ground water. Wetlands also support ecological diversity. They provide important habitat for birds of all kinds-waterfowl, shorebirds, songbirds, </w:t>
      </w:r>
      <w:r w:rsidRPr="001E77C6">
        <w:rPr>
          <w:noProof/>
          <w:color w:val="auto"/>
        </w:rPr>
        <w:t>raptorsand</w:t>
      </w:r>
      <w:r w:rsidRPr="00703D66">
        <w:rPr>
          <w:color w:val="auto"/>
        </w:rPr>
        <w:t xml:space="preserve"> for insects, amphibians, and mammals such as white-tailed deer. They also provide people with places to relax, watch wildlife, and take photographs. Until recently, though, most people did not appreciate the value of wetlands. By some estimates, wetlands have declined by about 27 percent in Montana over the last two centuries.</w:t>
      </w:r>
    </w:p>
    <w:p w:rsidR="005B403C" w:rsidRPr="00703D66" w:rsidRDefault="005B403C" w:rsidP="005B403C">
      <w:pPr>
        <w:pStyle w:val="BodyText"/>
        <w:rPr>
          <w:rFonts w:cs="Times New Roman"/>
          <w:color w:val="auto"/>
          <w:shd w:val="clear" w:color="auto" w:fill="FFFFFF"/>
        </w:rPr>
      </w:pPr>
    </w:p>
    <w:p w:rsidR="005B403C" w:rsidRPr="00703D66" w:rsidRDefault="005B403C" w:rsidP="005B403C">
      <w:pPr>
        <w:pStyle w:val="BodyText"/>
        <w:rPr>
          <w:rFonts w:cs="Times New Roman"/>
          <w:color w:val="auto"/>
          <w:sz w:val="20"/>
          <w:szCs w:val="20"/>
          <w:shd w:val="clear" w:color="auto" w:fill="FFFFFF"/>
        </w:rPr>
      </w:pPr>
      <w:r w:rsidRPr="00703D66">
        <w:rPr>
          <w:rFonts w:cs="Times New Roman"/>
          <w:color w:val="auto"/>
          <w:sz w:val="20"/>
          <w:szCs w:val="20"/>
          <w:shd w:val="clear" w:color="auto" w:fill="FFFFFF"/>
        </w:rPr>
        <w:t xml:space="preserve">Source: US Environmental Protection Agency </w:t>
      </w:r>
    </w:p>
    <w:p w:rsidR="005B403C" w:rsidRPr="00161697" w:rsidRDefault="005B403C" w:rsidP="005B403C">
      <w:pPr>
        <w:pStyle w:val="BodyText"/>
      </w:pPr>
    </w:p>
    <w:p w:rsidR="005B403C" w:rsidRDefault="00703D66" w:rsidP="00703D66">
      <w:pPr>
        <w:pStyle w:val="Heading3"/>
      </w:pPr>
      <w:bookmarkStart w:id="190" w:name="_Toc458956745"/>
      <w:r>
        <w:t xml:space="preserve">3.2.12 </w:t>
      </w:r>
      <w:r w:rsidR="005B403C" w:rsidRPr="00161697">
        <w:t>Soil</w:t>
      </w:r>
      <w:bookmarkEnd w:id="190"/>
    </w:p>
    <w:p w:rsidR="005B403C" w:rsidRPr="00304E54" w:rsidRDefault="005B403C" w:rsidP="005B403C">
      <w:pPr>
        <w:pStyle w:val="BodyText"/>
        <w:rPr>
          <w:rFonts w:cs="Times New Roman"/>
          <w:color w:val="auto"/>
        </w:rPr>
      </w:pPr>
      <w:r w:rsidRPr="00304E54">
        <w:rPr>
          <w:rFonts w:cs="Times New Roman"/>
          <w:color w:val="auto"/>
        </w:rPr>
        <w:t>The soils in Valley County formed in glacial till and under prairie vegetation. The average annual precipitation is about 12 inches. The average annual air temperature is about 43 degrees F. The frost-free period is about 115 days. These soils are named for the town of Scobey, in northeast Montana. The series was established in 1928.</w:t>
      </w:r>
    </w:p>
    <w:p w:rsidR="005B403C" w:rsidRPr="00304E54" w:rsidRDefault="005B403C" w:rsidP="005B403C">
      <w:pPr>
        <w:pStyle w:val="BodyText"/>
        <w:rPr>
          <w:rFonts w:cs="Times New Roman"/>
          <w:color w:val="auto"/>
        </w:rPr>
      </w:pPr>
    </w:p>
    <w:p w:rsidR="005B403C" w:rsidRPr="00304E54" w:rsidRDefault="005B403C" w:rsidP="005B403C">
      <w:pPr>
        <w:pStyle w:val="BodyText"/>
        <w:rPr>
          <w:color w:val="auto"/>
        </w:rPr>
      </w:pPr>
      <w:r w:rsidRPr="00304E54">
        <w:rPr>
          <w:color w:val="auto"/>
        </w:rPr>
        <w:t>The U.S. Department of Agriculture recognizes 12 major soil classifications, each with many different sub-categories. Of these five are found in the state of Montana. Three are relatively fertile and lend themselves to extensive habitation and agricultural uses. The other types of Montana soil are less useful for human purposes.</w:t>
      </w:r>
    </w:p>
    <w:p w:rsidR="005B403C" w:rsidRPr="00304E54" w:rsidRDefault="005B403C" w:rsidP="005B403C">
      <w:pPr>
        <w:pStyle w:val="BodyText"/>
        <w:rPr>
          <w:color w:val="auto"/>
        </w:rPr>
      </w:pPr>
    </w:p>
    <w:p w:rsidR="005B403C" w:rsidRPr="00304E54" w:rsidRDefault="005B403C" w:rsidP="005B403C">
      <w:pPr>
        <w:pStyle w:val="BodyText"/>
        <w:rPr>
          <w:color w:val="auto"/>
        </w:rPr>
      </w:pPr>
      <w:r w:rsidRPr="00304E54">
        <w:rPr>
          <w:color w:val="auto"/>
        </w:rPr>
        <w:t xml:space="preserve">Andisols are soils that have formed from volcanic ash or various other volcanic materials. They are highly fertile soils and are able to retain large amounts of water. Andisols can keep phosphorous </w:t>
      </w:r>
      <w:r w:rsidR="001E77C6">
        <w:rPr>
          <w:noProof/>
          <w:color w:val="auto"/>
        </w:rPr>
        <w:t>o</w:t>
      </w:r>
      <w:r w:rsidRPr="001E77C6">
        <w:rPr>
          <w:noProof/>
          <w:color w:val="auto"/>
        </w:rPr>
        <w:t>n</w:t>
      </w:r>
      <w:r w:rsidRPr="00304E54">
        <w:rPr>
          <w:color w:val="auto"/>
        </w:rPr>
        <w:t xml:space="preserve"> the ground from getting to plants growing in it. Andisols are found only in the extreme western portion of the state.</w:t>
      </w:r>
    </w:p>
    <w:p w:rsidR="005B403C" w:rsidRPr="00304E54" w:rsidRDefault="005B403C" w:rsidP="005B403C">
      <w:pPr>
        <w:pStyle w:val="BodyText"/>
        <w:rPr>
          <w:color w:val="auto"/>
        </w:rPr>
      </w:pPr>
    </w:p>
    <w:p w:rsidR="005B403C" w:rsidRPr="00304E54" w:rsidRDefault="005B403C" w:rsidP="005B403C">
      <w:pPr>
        <w:pStyle w:val="BodyText"/>
        <w:rPr>
          <w:color w:val="auto"/>
        </w:rPr>
      </w:pPr>
      <w:r w:rsidRPr="00304E54">
        <w:rPr>
          <w:color w:val="auto"/>
        </w:rPr>
        <w:t>Alfisols are fertile soils with good water retention properties. These soils are primarily established under forest floors and also have layers of clay built up below the surface. These soils have supported agriculture all over the world for thousands of years. Alfisols are scattered all over the state of Montana.</w:t>
      </w:r>
    </w:p>
    <w:p w:rsidR="005B403C" w:rsidRPr="00304E54" w:rsidRDefault="005B403C" w:rsidP="005B403C">
      <w:pPr>
        <w:pStyle w:val="BodyText"/>
        <w:rPr>
          <w:color w:val="auto"/>
        </w:rPr>
      </w:pPr>
    </w:p>
    <w:p w:rsidR="005B403C" w:rsidRPr="00304E54" w:rsidRDefault="005B403C" w:rsidP="005B403C">
      <w:pPr>
        <w:pStyle w:val="BodyText"/>
        <w:rPr>
          <w:color w:val="auto"/>
        </w:rPr>
      </w:pPr>
      <w:r w:rsidRPr="00304E54">
        <w:rPr>
          <w:color w:val="auto"/>
        </w:rPr>
        <w:t>Entisols are soils of a modern-day creation. All soils which do not fit within any of the 11 other orders are generally classified as entisols. Montana has five different suborders. Entisols are generally on steep rocky slopes and in river valleys and are by far the most widespread soil order in the world. Entisols are found all over Montana but concentrated in the eastern half of the state.</w:t>
      </w:r>
    </w:p>
    <w:p w:rsidR="005B403C" w:rsidRPr="00304E54" w:rsidRDefault="005B403C" w:rsidP="005B403C">
      <w:pPr>
        <w:pStyle w:val="BodyText"/>
        <w:rPr>
          <w:color w:val="auto"/>
        </w:rPr>
      </w:pPr>
    </w:p>
    <w:p w:rsidR="005B403C" w:rsidRPr="00304E54" w:rsidRDefault="005B403C" w:rsidP="005B403C">
      <w:pPr>
        <w:pStyle w:val="BodyText"/>
        <w:rPr>
          <w:color w:val="auto"/>
        </w:rPr>
      </w:pPr>
      <w:r w:rsidRPr="00304E54">
        <w:rPr>
          <w:color w:val="auto"/>
        </w:rPr>
        <w:t>Mollisols are often found in grasslands. They are dark brown, almost black in color. This is one of the most fertile types of soil in the entire world. They are rich in calcium and have excellent water retention properties. Mollisols are found mostly in northern and central Montana.</w:t>
      </w:r>
    </w:p>
    <w:p w:rsidR="005B403C" w:rsidRPr="00304E54" w:rsidRDefault="005B403C" w:rsidP="005B403C">
      <w:pPr>
        <w:pStyle w:val="BodyText"/>
        <w:rPr>
          <w:color w:val="auto"/>
        </w:rPr>
      </w:pPr>
    </w:p>
    <w:p w:rsidR="005B403C" w:rsidRPr="00304E54" w:rsidRDefault="005B403C" w:rsidP="005B403C">
      <w:pPr>
        <w:pStyle w:val="BodyText"/>
        <w:rPr>
          <w:color w:val="auto"/>
        </w:rPr>
      </w:pPr>
      <w:r w:rsidRPr="00304E54">
        <w:rPr>
          <w:color w:val="auto"/>
        </w:rPr>
        <w:t>Vertisols are clay-rich soils which expand and decrease in size based on how wet they are. Throughout dry cycles, the soil level shrinks and large fractures develop on the land’s surface. This can make building on vertisols difficult, or even hazardous. Because of its repeated cycles of cracking and swelling, the soil is constantly mixed and does not form distinctive layers. Vertisols are uncommon in Montana and found mostly near the center of the state.</w:t>
      </w:r>
    </w:p>
    <w:p w:rsidR="005B403C" w:rsidRPr="00304E54" w:rsidRDefault="005B403C" w:rsidP="005B403C">
      <w:pPr>
        <w:pStyle w:val="BodyText"/>
        <w:rPr>
          <w:color w:val="auto"/>
        </w:rPr>
      </w:pPr>
    </w:p>
    <w:p w:rsidR="005B403C" w:rsidRPr="00304E54" w:rsidRDefault="005B403C" w:rsidP="005B403C">
      <w:pPr>
        <w:pStyle w:val="BodyText"/>
        <w:rPr>
          <w:color w:val="auto"/>
        </w:rPr>
      </w:pPr>
      <w:r w:rsidRPr="00304E54">
        <w:rPr>
          <w:color w:val="auto"/>
        </w:rPr>
        <w:t>Aridisols are dry soils that are light in color. They are found in arid regions. Aridisols have low levels of organic matter. They also contain accumulations of clay and salts and have an alkaline pH. Aridisols can be used in agriculture if they are properly irrigated. Aridisols are extremely uncommon in Montana but can be found in central southern locations.</w:t>
      </w:r>
    </w:p>
    <w:p w:rsidR="005B403C" w:rsidRPr="00644F4F" w:rsidRDefault="005B403C" w:rsidP="005B403C">
      <w:pPr>
        <w:pStyle w:val="BodyText"/>
      </w:pPr>
    </w:p>
    <w:p w:rsidR="005B403C" w:rsidRPr="00304E54" w:rsidRDefault="005B403C" w:rsidP="005B403C">
      <w:pPr>
        <w:pStyle w:val="BodyText"/>
        <w:rPr>
          <w:color w:val="auto"/>
        </w:rPr>
      </w:pPr>
      <w:r w:rsidRPr="00304E54">
        <w:rPr>
          <w:color w:val="auto"/>
        </w:rPr>
        <w:t xml:space="preserve">Inceptisols are young soils that are found in steep mountainous regions. They do not have well-defined layers, unlike most other types of soil. They are mostly used for non-agricultural purposes such as recreational areas, forest </w:t>
      </w:r>
      <w:r w:rsidRPr="001E77C6">
        <w:rPr>
          <w:noProof/>
          <w:color w:val="auto"/>
        </w:rPr>
        <w:t>development</w:t>
      </w:r>
      <w:r w:rsidR="001E77C6">
        <w:rPr>
          <w:noProof/>
          <w:color w:val="auto"/>
        </w:rPr>
        <w:t>,</w:t>
      </w:r>
      <w:r w:rsidRPr="00304E54">
        <w:rPr>
          <w:color w:val="auto"/>
        </w:rPr>
        <w:t xml:space="preserve"> and watersheds. Inceptisols are the second most common type of soil. Inceptisols are found mostly in western and eastern parts of the state, but not in the northern or central southern parts.</w:t>
      </w:r>
    </w:p>
    <w:p w:rsidR="00304E54" w:rsidRDefault="00304E54">
      <w:pPr>
        <w:widowControl/>
        <w:spacing w:after="160" w:line="259" w:lineRule="auto"/>
        <w:rPr>
          <w:rFonts w:eastAsia="Times New Roman"/>
          <w:b/>
          <w:bCs/>
          <w:sz w:val="28"/>
          <w:szCs w:val="32"/>
        </w:rPr>
      </w:pPr>
      <w:r>
        <w:br w:type="page"/>
      </w:r>
    </w:p>
    <w:p w:rsidR="005B403C" w:rsidRPr="00B83B98" w:rsidRDefault="005B403C" w:rsidP="005B403C">
      <w:pPr>
        <w:pStyle w:val="Heading2"/>
        <w:jc w:val="center"/>
      </w:pPr>
    </w:p>
    <w:p w:rsidR="005B403C" w:rsidRDefault="00304E54" w:rsidP="00304E54">
      <w:pPr>
        <w:pStyle w:val="Heading3"/>
      </w:pPr>
      <w:bookmarkStart w:id="191" w:name="_Toc458956746"/>
      <w:r>
        <w:t xml:space="preserve">3.2.13 </w:t>
      </w:r>
      <w:r w:rsidR="005B403C" w:rsidRPr="00B83B98">
        <w:t>Topography</w:t>
      </w:r>
      <w:bookmarkEnd w:id="191"/>
    </w:p>
    <w:p w:rsidR="005B403C" w:rsidRPr="00304E54" w:rsidRDefault="005B403C" w:rsidP="005B403C">
      <w:pPr>
        <w:pStyle w:val="BodyText"/>
        <w:rPr>
          <w:color w:val="auto"/>
          <w:highlight w:val="yellow"/>
        </w:rPr>
      </w:pPr>
      <w:r w:rsidRPr="00304E54">
        <w:rPr>
          <w:color w:val="auto"/>
        </w:rPr>
        <w:t>Elevations in Valley County range from about 2,000 to 3,300 feet above sea level.  The City of Glasgow is located on the valley floor at about 2,100 feet above sea level.  Hills rise sharply from the northern edge of Glasgow to flat tableland about 200 feet higher than the valley.  A gradual incline commences 3 to 4 miles south and southwest of Glasgow and reaches to the rolling hills that separate the Milk River drainage from the Fort Peck Reservoir on the Missouri.   </w:t>
      </w:r>
    </w:p>
    <w:p w:rsidR="005B403C" w:rsidRPr="00304E54" w:rsidRDefault="005B403C" w:rsidP="005B403C">
      <w:pPr>
        <w:ind w:left="302" w:right="302"/>
        <w:rPr>
          <w:rFonts w:ascii="Times New Roman" w:hAnsi="Times New Roman" w:cs="Times New Roman"/>
          <w:szCs w:val="24"/>
          <w:highlight w:val="yellow"/>
        </w:rPr>
      </w:pPr>
    </w:p>
    <w:p w:rsidR="005B403C" w:rsidRDefault="00304E54" w:rsidP="00304E54">
      <w:pPr>
        <w:pStyle w:val="Heading3"/>
      </w:pPr>
      <w:bookmarkStart w:id="192" w:name="_Toc458956747"/>
      <w:r w:rsidRPr="00304E54">
        <w:t xml:space="preserve">3.2.14 </w:t>
      </w:r>
      <w:r w:rsidR="005B403C" w:rsidRPr="00304E54">
        <w:t>Land Use</w:t>
      </w:r>
      <w:bookmarkEnd w:id="192"/>
    </w:p>
    <w:p w:rsidR="00C717FC" w:rsidRDefault="005B403C" w:rsidP="00E93BA5">
      <w:pPr>
        <w:pStyle w:val="BodyText"/>
        <w:rPr>
          <w:color w:val="auto"/>
        </w:rPr>
      </w:pPr>
      <w:r w:rsidRPr="00304E54">
        <w:rPr>
          <w:color w:val="auto"/>
        </w:rPr>
        <w:t xml:space="preserve">Valley County has varied land use but is primarily rural with most of the land use devoted to agriculture, undeveloped areas, and government ownership.  Small communities and individual homes and farms are interspersed.  Croplands primarily produce small grains and hay or are idle in the Conservation Reserve Program.  Native rangeland and planted pastures provide forage for livestock.  Livestock </w:t>
      </w:r>
      <w:r w:rsidRPr="001E77C6">
        <w:rPr>
          <w:noProof/>
          <w:color w:val="auto"/>
        </w:rPr>
        <w:t>obtain</w:t>
      </w:r>
      <w:r w:rsidR="001E77C6">
        <w:rPr>
          <w:noProof/>
          <w:color w:val="auto"/>
        </w:rPr>
        <w:t>s</w:t>
      </w:r>
      <w:r w:rsidRPr="00304E54">
        <w:rPr>
          <w:color w:val="auto"/>
        </w:rPr>
        <w:t xml:space="preserve"> water from dugout impoundments, wells, and surface water.  Very little growth is occurring in the county, however, some small population increases are possible over the next ten years.  Figure 11 shows the land cover in the county and Figure 12 shows the federal, tribal, state, and local government ownership.</w:t>
      </w:r>
    </w:p>
    <w:p w:rsidR="00E93BA5" w:rsidRDefault="00E93BA5" w:rsidP="00E93BA5">
      <w:pPr>
        <w:pStyle w:val="BodyText"/>
        <w:rPr>
          <w:b/>
          <w:bCs/>
          <w:sz w:val="22"/>
        </w:rPr>
      </w:pPr>
    </w:p>
    <w:p w:rsidR="005B403C" w:rsidRPr="009A2068" w:rsidRDefault="001D0179" w:rsidP="00E93BA5">
      <w:pPr>
        <w:pStyle w:val="Heading6"/>
        <w:jc w:val="center"/>
      </w:pPr>
      <w:bookmarkStart w:id="193" w:name="_Toc458960540"/>
      <w:r>
        <w:t>Figure 9</w:t>
      </w:r>
      <w:r w:rsidR="005B403C" w:rsidRPr="009A2068">
        <w:t>: Valley County Vegetation</w:t>
      </w:r>
      <w:r w:rsidR="00C717FC" w:rsidRPr="00400438">
        <w:rPr>
          <w:rFonts w:cs="Times New Roman"/>
          <w:noProof/>
        </w:rPr>
        <w:drawing>
          <wp:inline distT="0" distB="0" distL="0" distR="0">
            <wp:extent cx="5169710" cy="4786132"/>
            <wp:effectExtent l="0" t="0" r="0" b="0"/>
            <wp:docPr id="14949" name="Picture 14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84972" cy="4800261"/>
                    </a:xfrm>
                    <a:prstGeom prst="rect">
                      <a:avLst/>
                    </a:prstGeom>
                    <a:noFill/>
                    <a:ln>
                      <a:noFill/>
                    </a:ln>
                  </pic:spPr>
                </pic:pic>
              </a:graphicData>
            </a:graphic>
          </wp:inline>
        </w:drawing>
      </w:r>
      <w:bookmarkEnd w:id="193"/>
    </w:p>
    <w:p w:rsidR="005B403C" w:rsidRPr="00655140" w:rsidRDefault="005B403C" w:rsidP="005B403C">
      <w:pPr>
        <w:pStyle w:val="BodyText"/>
        <w:ind w:left="302" w:right="302"/>
        <w:jc w:val="both"/>
        <w:rPr>
          <w:rFonts w:cs="Times New Roman"/>
          <w:highlight w:val="yellow"/>
        </w:rPr>
      </w:pPr>
    </w:p>
    <w:p w:rsidR="005B403C" w:rsidRPr="009A2068" w:rsidRDefault="00C717FC" w:rsidP="00E93BA5">
      <w:pPr>
        <w:pStyle w:val="Heading6"/>
      </w:pPr>
      <w:r>
        <w:br w:type="page"/>
      </w:r>
      <w:bookmarkStart w:id="194" w:name="_Toc458960541"/>
      <w:r w:rsidR="005B403C" w:rsidRPr="009A2068">
        <w:t>Figure 1</w:t>
      </w:r>
      <w:r w:rsidR="001D0179">
        <w:t>0</w:t>
      </w:r>
      <w:r w:rsidR="005B403C" w:rsidRPr="009A2068">
        <w:t>: Valley County Government Lands</w:t>
      </w:r>
      <w:bookmarkEnd w:id="194"/>
    </w:p>
    <w:p w:rsidR="005B403C" w:rsidRDefault="005B403C" w:rsidP="005B403C">
      <w:pPr>
        <w:pStyle w:val="BodyText"/>
        <w:ind w:left="302" w:right="302"/>
        <w:jc w:val="both"/>
        <w:rPr>
          <w:rFonts w:cs="Times New Roman"/>
          <w:highlight w:val="yellow"/>
        </w:rPr>
      </w:pPr>
    </w:p>
    <w:p w:rsidR="005B403C" w:rsidRPr="00655140" w:rsidRDefault="005B403C" w:rsidP="005B403C">
      <w:pPr>
        <w:pStyle w:val="BodyText"/>
        <w:ind w:left="302" w:right="302"/>
        <w:jc w:val="both"/>
        <w:rPr>
          <w:rFonts w:cs="Times New Roman"/>
          <w:highlight w:val="yellow"/>
        </w:rPr>
      </w:pPr>
      <w:r w:rsidRPr="001E292C">
        <w:rPr>
          <w:rFonts w:cs="Times New Roman"/>
          <w:noProof/>
        </w:rPr>
        <w:drawing>
          <wp:inline distT="0" distB="0" distL="0" distR="0">
            <wp:extent cx="6324600" cy="7586731"/>
            <wp:effectExtent l="0" t="0" r="0" b="0"/>
            <wp:docPr id="14950" name="Picture 1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24600" cy="7586731"/>
                    </a:xfrm>
                    <a:prstGeom prst="rect">
                      <a:avLst/>
                    </a:prstGeom>
                    <a:noFill/>
                    <a:ln>
                      <a:noFill/>
                    </a:ln>
                  </pic:spPr>
                </pic:pic>
              </a:graphicData>
            </a:graphic>
          </wp:inline>
        </w:drawing>
      </w:r>
    </w:p>
    <w:p w:rsidR="005B403C" w:rsidRPr="00655140" w:rsidRDefault="005B403C" w:rsidP="005B403C">
      <w:pPr>
        <w:spacing w:line="200" w:lineRule="exact"/>
        <w:ind w:left="302" w:right="302"/>
        <w:rPr>
          <w:rFonts w:ascii="Times New Roman" w:hAnsi="Times New Roman" w:cs="Times New Roman"/>
          <w:b/>
          <w:szCs w:val="24"/>
          <w:highlight w:val="yellow"/>
        </w:rPr>
      </w:pPr>
    </w:p>
    <w:p w:rsidR="005B403C" w:rsidRPr="00655140" w:rsidRDefault="005B403C" w:rsidP="005B403C">
      <w:pPr>
        <w:spacing w:line="200" w:lineRule="exact"/>
        <w:ind w:left="302" w:right="302"/>
        <w:rPr>
          <w:rFonts w:ascii="Times New Roman" w:hAnsi="Times New Roman" w:cs="Times New Roman"/>
          <w:b/>
          <w:szCs w:val="24"/>
          <w:highlight w:val="yellow"/>
        </w:rPr>
      </w:pPr>
    </w:p>
    <w:p w:rsidR="005B403C" w:rsidRPr="00655140" w:rsidRDefault="005B403C" w:rsidP="005B403C">
      <w:pPr>
        <w:spacing w:line="200" w:lineRule="exact"/>
        <w:ind w:left="302" w:right="302"/>
        <w:rPr>
          <w:rFonts w:ascii="Times New Roman" w:hAnsi="Times New Roman" w:cs="Times New Roman"/>
          <w:b/>
          <w:szCs w:val="24"/>
          <w:highlight w:val="yellow"/>
        </w:rPr>
      </w:pPr>
    </w:p>
    <w:p w:rsidR="005B403C" w:rsidRDefault="00AE253E" w:rsidP="005B403C">
      <w:pPr>
        <w:pStyle w:val="Heading2"/>
      </w:pPr>
      <w:bookmarkStart w:id="195" w:name="_Toc458956748"/>
      <w:r>
        <w:t xml:space="preserve">3.3 </w:t>
      </w:r>
      <w:r w:rsidR="005B403C" w:rsidRPr="00B85C9D">
        <w:t>Population and Dem</w:t>
      </w:r>
      <w:r w:rsidR="005B403C">
        <w:t>ographics</w:t>
      </w:r>
      <w:bookmarkEnd w:id="195"/>
    </w:p>
    <w:p w:rsidR="00AE253E" w:rsidRPr="00B85C9D" w:rsidRDefault="00AE253E" w:rsidP="005B403C">
      <w:pPr>
        <w:pStyle w:val="Heading2"/>
        <w:rPr>
          <w:rFonts w:cs="Times New Roman"/>
          <w:sz w:val="24"/>
          <w:szCs w:val="24"/>
        </w:rPr>
      </w:pPr>
    </w:p>
    <w:p w:rsidR="005B403C" w:rsidRDefault="00AE253E" w:rsidP="005B403C">
      <w:pPr>
        <w:pStyle w:val="Heading3"/>
      </w:pPr>
      <w:bookmarkStart w:id="196" w:name="_TOC_250025"/>
      <w:bookmarkStart w:id="197" w:name="_Toc458956749"/>
      <w:r>
        <w:t xml:space="preserve">3.3.1 </w:t>
      </w:r>
      <w:r w:rsidR="005B403C" w:rsidRPr="00B85C9D">
        <w:t>HistoricPopulation</w:t>
      </w:r>
      <w:bookmarkEnd w:id="196"/>
      <w:bookmarkEnd w:id="197"/>
    </w:p>
    <w:p w:rsidR="005B403C" w:rsidRDefault="005B403C" w:rsidP="00C717FC">
      <w:r w:rsidRPr="00C6217C">
        <w:t xml:space="preserve">Valley County’s population data since 1900 is presented </w:t>
      </w:r>
      <w:r w:rsidR="00EA7F0A" w:rsidRPr="00C6217C">
        <w:t>in Table 13</w:t>
      </w:r>
      <w:r w:rsidR="00C717FC">
        <w:t>. Notice that the c</w:t>
      </w:r>
      <w:r w:rsidRPr="00C6217C">
        <w:t>ounty had the biggest population increase from 1900 to 1910. The population peaked in 1960 and has been declining since. The most significant population</w:t>
      </w:r>
      <w:r w:rsidR="00C717FC">
        <w:t xml:space="preserve"> decrease was from 1960 to 1970, which coincides with the closure of the Glasgow Airforce Base in 1969. </w:t>
      </w:r>
    </w:p>
    <w:p w:rsidR="00C717FC" w:rsidRPr="00B85C9D" w:rsidRDefault="00C717FC" w:rsidP="00C717FC">
      <w:pPr>
        <w:rPr>
          <w:rFonts w:cs="Times New Roman"/>
        </w:rPr>
      </w:pPr>
    </w:p>
    <w:p w:rsidR="005B403C" w:rsidRPr="0058417B" w:rsidRDefault="005B403C" w:rsidP="00AE253E">
      <w:pPr>
        <w:pStyle w:val="Heading6"/>
        <w:rPr>
          <w:highlight w:val="yellow"/>
        </w:rPr>
      </w:pPr>
      <w:bookmarkStart w:id="198" w:name="_Toc458960542"/>
      <w:r w:rsidRPr="00B85C9D">
        <w:t xml:space="preserve">Table </w:t>
      </w:r>
      <w:r w:rsidR="001D0179">
        <w:t>13</w:t>
      </w:r>
      <w:r w:rsidRPr="00B85C9D">
        <w:t>: Populationof</w:t>
      </w:r>
      <w:r>
        <w:t>Valley</w:t>
      </w:r>
      <w:r w:rsidRPr="00B85C9D">
        <w:t xml:space="preserve"> Countysince1900 (U.S.Census)</w:t>
      </w:r>
      <w:bookmarkEnd w:id="198"/>
    </w:p>
    <w:tbl>
      <w:tblPr>
        <w:tblStyle w:val="TableGrid1"/>
        <w:tblW w:w="0" w:type="auto"/>
        <w:tblLook w:val="04A0"/>
      </w:tblPr>
      <w:tblGrid>
        <w:gridCol w:w="3310"/>
        <w:gridCol w:w="3165"/>
        <w:gridCol w:w="3165"/>
      </w:tblGrid>
      <w:tr w:rsidR="005B403C" w:rsidRPr="00B85C9D" w:rsidTr="004721FB">
        <w:trPr>
          <w:trHeight w:hRule="exact" w:val="288"/>
        </w:trPr>
        <w:tc>
          <w:tcPr>
            <w:tcW w:w="3310" w:type="dxa"/>
            <w:shd w:val="clear" w:color="auto" w:fill="1F3864" w:themeFill="accent5" w:themeFillShade="80"/>
            <w:hideMark/>
          </w:tcPr>
          <w:p w:rsidR="005B403C" w:rsidRPr="00AE253E" w:rsidRDefault="005B403C" w:rsidP="005B403C">
            <w:pPr>
              <w:widowControl/>
              <w:spacing w:after="240"/>
              <w:jc w:val="center"/>
              <w:rPr>
                <w:rFonts w:eastAsia="Times New Roman" w:cs="Times New Roman"/>
                <w:b/>
                <w:bCs/>
                <w:color w:val="FFFFFF" w:themeColor="background1"/>
              </w:rPr>
            </w:pPr>
            <w:r w:rsidRPr="00AE253E">
              <w:rPr>
                <w:rFonts w:eastAsia="Times New Roman" w:cs="Times New Roman"/>
                <w:b/>
                <w:bCs/>
                <w:color w:val="FFFFFF" w:themeColor="background1"/>
              </w:rPr>
              <w:t>Census Year</w:t>
            </w:r>
          </w:p>
        </w:tc>
        <w:tc>
          <w:tcPr>
            <w:tcW w:w="3165" w:type="dxa"/>
            <w:shd w:val="clear" w:color="auto" w:fill="1F3864" w:themeFill="accent5" w:themeFillShade="80"/>
            <w:hideMark/>
          </w:tcPr>
          <w:p w:rsidR="005B403C" w:rsidRPr="00AE253E" w:rsidRDefault="005B403C" w:rsidP="005B403C">
            <w:pPr>
              <w:widowControl/>
              <w:spacing w:after="240"/>
              <w:jc w:val="center"/>
              <w:rPr>
                <w:rFonts w:eastAsia="Times New Roman" w:cs="Times New Roman"/>
                <w:b/>
                <w:bCs/>
                <w:color w:val="FFFFFF" w:themeColor="background1"/>
              </w:rPr>
            </w:pPr>
            <w:r w:rsidRPr="00AE253E">
              <w:rPr>
                <w:rFonts w:eastAsia="Times New Roman" w:cs="Times New Roman"/>
                <w:b/>
                <w:bCs/>
                <w:color w:val="FFFFFF" w:themeColor="background1"/>
              </w:rPr>
              <w:t>Population</w:t>
            </w:r>
          </w:p>
        </w:tc>
        <w:tc>
          <w:tcPr>
            <w:tcW w:w="3165" w:type="dxa"/>
            <w:shd w:val="clear" w:color="auto" w:fill="1F3864" w:themeFill="accent5" w:themeFillShade="80"/>
          </w:tcPr>
          <w:p w:rsidR="005B403C" w:rsidRPr="00AE253E" w:rsidRDefault="005B403C" w:rsidP="005B403C">
            <w:pPr>
              <w:widowControl/>
              <w:spacing w:after="240"/>
              <w:jc w:val="center"/>
              <w:rPr>
                <w:rFonts w:eastAsia="Times New Roman" w:cs="Times New Roman"/>
                <w:b/>
                <w:bCs/>
                <w:color w:val="FFFFFF" w:themeColor="background1"/>
              </w:rPr>
            </w:pPr>
            <w:r w:rsidRPr="00AE253E">
              <w:rPr>
                <w:rFonts w:eastAsia="Times New Roman" w:cs="Times New Roman"/>
                <w:b/>
                <w:bCs/>
                <w:color w:val="FFFFFF" w:themeColor="background1"/>
              </w:rPr>
              <w:t>Percent Change</w:t>
            </w:r>
          </w:p>
        </w:tc>
      </w:tr>
      <w:tr w:rsidR="005B403C" w:rsidRPr="00B85C9D" w:rsidTr="004721FB">
        <w:trPr>
          <w:trHeight w:hRule="exact" w:val="288"/>
        </w:trPr>
        <w:tc>
          <w:tcPr>
            <w:tcW w:w="3310" w:type="dxa"/>
            <w:shd w:val="clear" w:color="auto" w:fill="9CC2E5" w:themeFill="accent1" w:themeFillTint="99"/>
            <w:hideMark/>
          </w:tcPr>
          <w:p w:rsidR="005B403C" w:rsidRPr="00AE253E" w:rsidRDefault="00090F9F" w:rsidP="005B403C">
            <w:pPr>
              <w:widowControl/>
              <w:spacing w:after="240"/>
              <w:jc w:val="center"/>
              <w:rPr>
                <w:rFonts w:eastAsia="Times New Roman" w:cs="Times New Roman"/>
                <w:b/>
              </w:rPr>
            </w:pPr>
            <w:hyperlink r:id="rId118" w:tooltip="1900 United States Census" w:history="1">
              <w:r w:rsidR="005B403C" w:rsidRPr="00AE253E">
                <w:rPr>
                  <w:rFonts w:eastAsia="Times New Roman" w:cs="Times New Roman"/>
                  <w:b/>
                  <w:bCs/>
                </w:rPr>
                <w:t>1900</w:t>
              </w:r>
            </w:hyperlink>
          </w:p>
        </w:tc>
        <w:tc>
          <w:tcPr>
            <w:tcW w:w="3165" w:type="dxa"/>
            <w:shd w:val="clear" w:color="auto" w:fill="9CC2E5" w:themeFill="accent1" w:themeFillTint="99"/>
            <w:hideMark/>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4,355</w:t>
            </w:r>
          </w:p>
        </w:tc>
        <w:tc>
          <w:tcPr>
            <w:tcW w:w="3165" w:type="dxa"/>
            <w:shd w:val="clear" w:color="auto" w:fill="9CC2E5" w:themeFill="accent1" w:themeFillTint="99"/>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w:t>
            </w:r>
          </w:p>
        </w:tc>
      </w:tr>
      <w:tr w:rsidR="005B403C" w:rsidRPr="00B85C9D" w:rsidTr="004721FB">
        <w:trPr>
          <w:trHeight w:hRule="exact" w:val="288"/>
        </w:trPr>
        <w:tc>
          <w:tcPr>
            <w:tcW w:w="3310" w:type="dxa"/>
            <w:shd w:val="clear" w:color="auto" w:fill="9CC2E5" w:themeFill="accent1" w:themeFillTint="99"/>
            <w:hideMark/>
          </w:tcPr>
          <w:p w:rsidR="005B403C" w:rsidRPr="00AE253E" w:rsidRDefault="00090F9F" w:rsidP="005B403C">
            <w:pPr>
              <w:widowControl/>
              <w:spacing w:after="240"/>
              <w:jc w:val="center"/>
              <w:rPr>
                <w:rFonts w:eastAsia="Times New Roman" w:cs="Times New Roman"/>
                <w:b/>
              </w:rPr>
            </w:pPr>
            <w:hyperlink r:id="rId119" w:tooltip="1910 United States Census" w:history="1">
              <w:r w:rsidR="005B403C" w:rsidRPr="00AE253E">
                <w:rPr>
                  <w:rFonts w:eastAsia="Times New Roman" w:cs="Times New Roman"/>
                  <w:b/>
                  <w:bCs/>
                </w:rPr>
                <w:t>1910</w:t>
              </w:r>
            </w:hyperlink>
          </w:p>
        </w:tc>
        <w:tc>
          <w:tcPr>
            <w:tcW w:w="3165" w:type="dxa"/>
            <w:shd w:val="clear" w:color="auto" w:fill="9CC2E5" w:themeFill="accent1" w:themeFillTint="99"/>
            <w:hideMark/>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13,630</w:t>
            </w:r>
          </w:p>
        </w:tc>
        <w:tc>
          <w:tcPr>
            <w:tcW w:w="3165" w:type="dxa"/>
            <w:shd w:val="clear" w:color="auto" w:fill="9CC2E5" w:themeFill="accent1" w:themeFillTint="99"/>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213.0%</w:t>
            </w:r>
          </w:p>
        </w:tc>
      </w:tr>
      <w:tr w:rsidR="005B403C" w:rsidRPr="00B85C9D" w:rsidTr="004721FB">
        <w:trPr>
          <w:trHeight w:hRule="exact" w:val="288"/>
        </w:trPr>
        <w:tc>
          <w:tcPr>
            <w:tcW w:w="3310" w:type="dxa"/>
            <w:shd w:val="clear" w:color="auto" w:fill="9CC2E5" w:themeFill="accent1" w:themeFillTint="99"/>
            <w:hideMark/>
          </w:tcPr>
          <w:p w:rsidR="005B403C" w:rsidRPr="00AE253E" w:rsidRDefault="00090F9F" w:rsidP="005B403C">
            <w:pPr>
              <w:widowControl/>
              <w:spacing w:after="240"/>
              <w:jc w:val="center"/>
              <w:rPr>
                <w:rFonts w:eastAsia="Times New Roman" w:cs="Times New Roman"/>
                <w:b/>
              </w:rPr>
            </w:pPr>
            <w:hyperlink r:id="rId120" w:tooltip="1920 United States Census" w:history="1">
              <w:r w:rsidR="005B403C" w:rsidRPr="00AE253E">
                <w:rPr>
                  <w:rFonts w:eastAsia="Times New Roman" w:cs="Times New Roman"/>
                  <w:b/>
                  <w:bCs/>
                </w:rPr>
                <w:t>1920</w:t>
              </w:r>
            </w:hyperlink>
          </w:p>
        </w:tc>
        <w:tc>
          <w:tcPr>
            <w:tcW w:w="3165" w:type="dxa"/>
            <w:shd w:val="clear" w:color="auto" w:fill="9CC2E5" w:themeFill="accent1" w:themeFillTint="99"/>
            <w:hideMark/>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11,542</w:t>
            </w:r>
          </w:p>
        </w:tc>
        <w:tc>
          <w:tcPr>
            <w:tcW w:w="3165" w:type="dxa"/>
            <w:shd w:val="clear" w:color="auto" w:fill="9CC2E5" w:themeFill="accent1" w:themeFillTint="99"/>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-15.1%</w:t>
            </w:r>
          </w:p>
        </w:tc>
      </w:tr>
      <w:tr w:rsidR="005B403C" w:rsidRPr="00B85C9D" w:rsidTr="004721FB">
        <w:trPr>
          <w:trHeight w:hRule="exact" w:val="288"/>
        </w:trPr>
        <w:tc>
          <w:tcPr>
            <w:tcW w:w="3310" w:type="dxa"/>
            <w:shd w:val="clear" w:color="auto" w:fill="9CC2E5" w:themeFill="accent1" w:themeFillTint="99"/>
            <w:hideMark/>
          </w:tcPr>
          <w:p w:rsidR="005B403C" w:rsidRPr="00AE253E" w:rsidRDefault="00090F9F" w:rsidP="005B403C">
            <w:pPr>
              <w:widowControl/>
              <w:spacing w:after="240"/>
              <w:jc w:val="center"/>
              <w:rPr>
                <w:rFonts w:eastAsia="Times New Roman" w:cs="Times New Roman"/>
                <w:b/>
              </w:rPr>
            </w:pPr>
            <w:hyperlink r:id="rId121" w:tooltip="1930 United States Census" w:history="1">
              <w:r w:rsidR="005B403C" w:rsidRPr="00AE253E">
                <w:rPr>
                  <w:rFonts w:eastAsia="Times New Roman" w:cs="Times New Roman"/>
                  <w:b/>
                  <w:bCs/>
                </w:rPr>
                <w:t>1930</w:t>
              </w:r>
            </w:hyperlink>
          </w:p>
        </w:tc>
        <w:tc>
          <w:tcPr>
            <w:tcW w:w="3165" w:type="dxa"/>
            <w:shd w:val="clear" w:color="auto" w:fill="9CC2E5" w:themeFill="accent1" w:themeFillTint="99"/>
            <w:hideMark/>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11,181</w:t>
            </w:r>
          </w:p>
        </w:tc>
        <w:tc>
          <w:tcPr>
            <w:tcW w:w="3165" w:type="dxa"/>
            <w:shd w:val="clear" w:color="auto" w:fill="9CC2E5" w:themeFill="accent1" w:themeFillTint="99"/>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-3.1%</w:t>
            </w:r>
          </w:p>
        </w:tc>
      </w:tr>
      <w:tr w:rsidR="005B403C" w:rsidRPr="00B85C9D" w:rsidTr="004721FB">
        <w:trPr>
          <w:trHeight w:hRule="exact" w:val="288"/>
        </w:trPr>
        <w:tc>
          <w:tcPr>
            <w:tcW w:w="3310" w:type="dxa"/>
            <w:shd w:val="clear" w:color="auto" w:fill="9CC2E5" w:themeFill="accent1" w:themeFillTint="99"/>
            <w:hideMark/>
          </w:tcPr>
          <w:p w:rsidR="005B403C" w:rsidRPr="00AE253E" w:rsidRDefault="00090F9F" w:rsidP="005B403C">
            <w:pPr>
              <w:widowControl/>
              <w:spacing w:after="240"/>
              <w:jc w:val="center"/>
              <w:rPr>
                <w:rFonts w:eastAsia="Times New Roman" w:cs="Times New Roman"/>
                <w:b/>
              </w:rPr>
            </w:pPr>
            <w:hyperlink r:id="rId122" w:tooltip="1940 United States Census" w:history="1">
              <w:r w:rsidR="005B403C" w:rsidRPr="00AE253E">
                <w:rPr>
                  <w:rFonts w:eastAsia="Times New Roman" w:cs="Times New Roman"/>
                  <w:b/>
                  <w:bCs/>
                </w:rPr>
                <w:t>1940</w:t>
              </w:r>
            </w:hyperlink>
          </w:p>
        </w:tc>
        <w:tc>
          <w:tcPr>
            <w:tcW w:w="3165" w:type="dxa"/>
            <w:shd w:val="clear" w:color="auto" w:fill="9CC2E5" w:themeFill="accent1" w:themeFillTint="99"/>
            <w:hideMark/>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15,181</w:t>
            </w:r>
          </w:p>
        </w:tc>
        <w:tc>
          <w:tcPr>
            <w:tcW w:w="3165" w:type="dxa"/>
            <w:shd w:val="clear" w:color="auto" w:fill="9CC2E5" w:themeFill="accent1" w:themeFillTint="99"/>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35.8%</w:t>
            </w:r>
          </w:p>
        </w:tc>
      </w:tr>
      <w:tr w:rsidR="005B403C" w:rsidRPr="00B85C9D" w:rsidTr="004721FB">
        <w:trPr>
          <w:trHeight w:hRule="exact" w:val="288"/>
        </w:trPr>
        <w:tc>
          <w:tcPr>
            <w:tcW w:w="3310" w:type="dxa"/>
            <w:shd w:val="clear" w:color="auto" w:fill="9CC2E5" w:themeFill="accent1" w:themeFillTint="99"/>
            <w:hideMark/>
          </w:tcPr>
          <w:p w:rsidR="005B403C" w:rsidRPr="00AE253E" w:rsidRDefault="00090F9F" w:rsidP="005B403C">
            <w:pPr>
              <w:widowControl/>
              <w:spacing w:after="240"/>
              <w:jc w:val="center"/>
              <w:rPr>
                <w:rFonts w:eastAsia="Times New Roman" w:cs="Times New Roman"/>
                <w:b/>
              </w:rPr>
            </w:pPr>
            <w:hyperlink r:id="rId123" w:tooltip="1950 United States Census" w:history="1">
              <w:r w:rsidR="005B403C" w:rsidRPr="00AE253E">
                <w:rPr>
                  <w:rFonts w:eastAsia="Times New Roman" w:cs="Times New Roman"/>
                  <w:b/>
                  <w:bCs/>
                </w:rPr>
                <w:t>1950</w:t>
              </w:r>
            </w:hyperlink>
          </w:p>
        </w:tc>
        <w:tc>
          <w:tcPr>
            <w:tcW w:w="3165" w:type="dxa"/>
            <w:shd w:val="clear" w:color="auto" w:fill="9CC2E5" w:themeFill="accent1" w:themeFillTint="99"/>
            <w:hideMark/>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11,353</w:t>
            </w:r>
          </w:p>
        </w:tc>
        <w:tc>
          <w:tcPr>
            <w:tcW w:w="3165" w:type="dxa"/>
            <w:shd w:val="clear" w:color="auto" w:fill="9CC2E5" w:themeFill="accent1" w:themeFillTint="99"/>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-25.2%</w:t>
            </w:r>
          </w:p>
        </w:tc>
      </w:tr>
      <w:tr w:rsidR="005B403C" w:rsidRPr="00B85C9D" w:rsidTr="004721FB">
        <w:trPr>
          <w:trHeight w:hRule="exact" w:val="288"/>
        </w:trPr>
        <w:tc>
          <w:tcPr>
            <w:tcW w:w="3310" w:type="dxa"/>
            <w:shd w:val="clear" w:color="auto" w:fill="9CC2E5" w:themeFill="accent1" w:themeFillTint="99"/>
            <w:hideMark/>
          </w:tcPr>
          <w:p w:rsidR="005B403C" w:rsidRPr="00AE253E" w:rsidRDefault="00090F9F" w:rsidP="005B403C">
            <w:pPr>
              <w:widowControl/>
              <w:spacing w:after="240"/>
              <w:jc w:val="center"/>
              <w:rPr>
                <w:rFonts w:eastAsia="Times New Roman" w:cs="Times New Roman"/>
                <w:b/>
              </w:rPr>
            </w:pPr>
            <w:hyperlink r:id="rId124" w:tooltip="1960 United States Census" w:history="1">
              <w:r w:rsidR="005B403C" w:rsidRPr="00AE253E">
                <w:rPr>
                  <w:rFonts w:eastAsia="Times New Roman" w:cs="Times New Roman"/>
                  <w:b/>
                  <w:bCs/>
                </w:rPr>
                <w:t>1960</w:t>
              </w:r>
            </w:hyperlink>
          </w:p>
        </w:tc>
        <w:tc>
          <w:tcPr>
            <w:tcW w:w="3165" w:type="dxa"/>
            <w:shd w:val="clear" w:color="auto" w:fill="9CC2E5" w:themeFill="accent1" w:themeFillTint="99"/>
            <w:hideMark/>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17,080</w:t>
            </w:r>
          </w:p>
        </w:tc>
        <w:tc>
          <w:tcPr>
            <w:tcW w:w="3165" w:type="dxa"/>
            <w:shd w:val="clear" w:color="auto" w:fill="9CC2E5" w:themeFill="accent1" w:themeFillTint="99"/>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50.4%</w:t>
            </w:r>
          </w:p>
        </w:tc>
      </w:tr>
      <w:tr w:rsidR="005B403C" w:rsidRPr="00B85C9D" w:rsidTr="004721FB">
        <w:trPr>
          <w:trHeight w:hRule="exact" w:val="288"/>
        </w:trPr>
        <w:tc>
          <w:tcPr>
            <w:tcW w:w="3310" w:type="dxa"/>
            <w:shd w:val="clear" w:color="auto" w:fill="9CC2E5" w:themeFill="accent1" w:themeFillTint="99"/>
            <w:hideMark/>
          </w:tcPr>
          <w:p w:rsidR="005B403C" w:rsidRPr="00AE253E" w:rsidRDefault="00090F9F" w:rsidP="005B403C">
            <w:pPr>
              <w:widowControl/>
              <w:spacing w:after="240"/>
              <w:jc w:val="center"/>
              <w:rPr>
                <w:rFonts w:eastAsia="Times New Roman" w:cs="Times New Roman"/>
                <w:b/>
              </w:rPr>
            </w:pPr>
            <w:hyperlink r:id="rId125" w:tooltip="1970 United States Census" w:history="1">
              <w:r w:rsidR="005B403C" w:rsidRPr="00AE253E">
                <w:rPr>
                  <w:rFonts w:eastAsia="Times New Roman" w:cs="Times New Roman"/>
                  <w:b/>
                  <w:bCs/>
                </w:rPr>
                <w:t>1970</w:t>
              </w:r>
            </w:hyperlink>
          </w:p>
        </w:tc>
        <w:tc>
          <w:tcPr>
            <w:tcW w:w="3165" w:type="dxa"/>
            <w:shd w:val="clear" w:color="auto" w:fill="9CC2E5" w:themeFill="accent1" w:themeFillTint="99"/>
            <w:hideMark/>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11,471</w:t>
            </w:r>
          </w:p>
        </w:tc>
        <w:tc>
          <w:tcPr>
            <w:tcW w:w="3165" w:type="dxa"/>
            <w:shd w:val="clear" w:color="auto" w:fill="9CC2E5" w:themeFill="accent1" w:themeFillTint="99"/>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-32.8%</w:t>
            </w:r>
          </w:p>
        </w:tc>
      </w:tr>
      <w:tr w:rsidR="005B403C" w:rsidRPr="00B85C9D" w:rsidTr="004721FB">
        <w:trPr>
          <w:trHeight w:hRule="exact" w:val="288"/>
        </w:trPr>
        <w:tc>
          <w:tcPr>
            <w:tcW w:w="3310" w:type="dxa"/>
            <w:shd w:val="clear" w:color="auto" w:fill="9CC2E5" w:themeFill="accent1" w:themeFillTint="99"/>
            <w:hideMark/>
          </w:tcPr>
          <w:p w:rsidR="005B403C" w:rsidRPr="00AE253E" w:rsidRDefault="00090F9F" w:rsidP="005B403C">
            <w:pPr>
              <w:widowControl/>
              <w:spacing w:after="240"/>
              <w:jc w:val="center"/>
              <w:rPr>
                <w:rFonts w:eastAsia="Times New Roman" w:cs="Times New Roman"/>
                <w:b/>
              </w:rPr>
            </w:pPr>
            <w:hyperlink r:id="rId126" w:tooltip="1980 United States Census" w:history="1">
              <w:r w:rsidR="005B403C" w:rsidRPr="00AE253E">
                <w:rPr>
                  <w:rFonts w:eastAsia="Times New Roman" w:cs="Times New Roman"/>
                  <w:b/>
                  <w:bCs/>
                </w:rPr>
                <w:t>1980</w:t>
              </w:r>
            </w:hyperlink>
          </w:p>
        </w:tc>
        <w:tc>
          <w:tcPr>
            <w:tcW w:w="3165" w:type="dxa"/>
            <w:shd w:val="clear" w:color="auto" w:fill="9CC2E5" w:themeFill="accent1" w:themeFillTint="99"/>
            <w:hideMark/>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10,250</w:t>
            </w:r>
          </w:p>
        </w:tc>
        <w:tc>
          <w:tcPr>
            <w:tcW w:w="3165" w:type="dxa"/>
            <w:shd w:val="clear" w:color="auto" w:fill="9CC2E5" w:themeFill="accent1" w:themeFillTint="99"/>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-10.6%</w:t>
            </w:r>
          </w:p>
        </w:tc>
      </w:tr>
      <w:tr w:rsidR="005B403C" w:rsidRPr="00B85C9D" w:rsidTr="004721FB">
        <w:trPr>
          <w:trHeight w:hRule="exact" w:val="288"/>
        </w:trPr>
        <w:tc>
          <w:tcPr>
            <w:tcW w:w="3310" w:type="dxa"/>
            <w:shd w:val="clear" w:color="auto" w:fill="9CC2E5" w:themeFill="accent1" w:themeFillTint="99"/>
            <w:hideMark/>
          </w:tcPr>
          <w:p w:rsidR="005B403C" w:rsidRPr="00AE253E" w:rsidRDefault="00090F9F" w:rsidP="005B403C">
            <w:pPr>
              <w:widowControl/>
              <w:spacing w:after="240"/>
              <w:jc w:val="center"/>
              <w:rPr>
                <w:rFonts w:eastAsia="Times New Roman" w:cs="Times New Roman"/>
                <w:b/>
              </w:rPr>
            </w:pPr>
            <w:hyperlink r:id="rId127" w:tooltip="1990 United States Census" w:history="1">
              <w:r w:rsidR="005B403C" w:rsidRPr="00AE253E">
                <w:rPr>
                  <w:rFonts w:eastAsia="Times New Roman" w:cs="Times New Roman"/>
                  <w:b/>
                  <w:bCs/>
                </w:rPr>
                <w:t>1990</w:t>
              </w:r>
            </w:hyperlink>
          </w:p>
        </w:tc>
        <w:tc>
          <w:tcPr>
            <w:tcW w:w="3165" w:type="dxa"/>
            <w:shd w:val="clear" w:color="auto" w:fill="9CC2E5" w:themeFill="accent1" w:themeFillTint="99"/>
            <w:hideMark/>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8,239</w:t>
            </w:r>
          </w:p>
        </w:tc>
        <w:tc>
          <w:tcPr>
            <w:tcW w:w="3165" w:type="dxa"/>
            <w:shd w:val="clear" w:color="auto" w:fill="9CC2E5" w:themeFill="accent1" w:themeFillTint="99"/>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-19.6%</w:t>
            </w:r>
          </w:p>
        </w:tc>
      </w:tr>
      <w:tr w:rsidR="005B403C" w:rsidRPr="00B85C9D" w:rsidTr="004721FB">
        <w:trPr>
          <w:trHeight w:hRule="exact" w:val="288"/>
        </w:trPr>
        <w:tc>
          <w:tcPr>
            <w:tcW w:w="3310" w:type="dxa"/>
            <w:shd w:val="clear" w:color="auto" w:fill="9CC2E5" w:themeFill="accent1" w:themeFillTint="99"/>
            <w:hideMark/>
          </w:tcPr>
          <w:p w:rsidR="005B403C" w:rsidRPr="00AE253E" w:rsidRDefault="00090F9F" w:rsidP="005B403C">
            <w:pPr>
              <w:widowControl/>
              <w:spacing w:after="240"/>
              <w:jc w:val="center"/>
              <w:rPr>
                <w:rFonts w:eastAsia="Times New Roman" w:cs="Times New Roman"/>
                <w:b/>
              </w:rPr>
            </w:pPr>
            <w:hyperlink r:id="rId128" w:tooltip="2000 United States Census" w:history="1">
              <w:r w:rsidR="005B403C" w:rsidRPr="00AE253E">
                <w:rPr>
                  <w:rFonts w:eastAsia="Times New Roman" w:cs="Times New Roman"/>
                  <w:b/>
                  <w:bCs/>
                </w:rPr>
                <w:t>2000</w:t>
              </w:r>
            </w:hyperlink>
          </w:p>
        </w:tc>
        <w:tc>
          <w:tcPr>
            <w:tcW w:w="3165" w:type="dxa"/>
            <w:shd w:val="clear" w:color="auto" w:fill="9CC2E5" w:themeFill="accent1" w:themeFillTint="99"/>
            <w:hideMark/>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7,675</w:t>
            </w:r>
          </w:p>
        </w:tc>
        <w:tc>
          <w:tcPr>
            <w:tcW w:w="3165" w:type="dxa"/>
            <w:shd w:val="clear" w:color="auto" w:fill="9CC2E5" w:themeFill="accent1" w:themeFillTint="99"/>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-6.8%</w:t>
            </w:r>
          </w:p>
        </w:tc>
      </w:tr>
      <w:tr w:rsidR="005B403C" w:rsidRPr="00B85C9D" w:rsidTr="004721FB">
        <w:trPr>
          <w:trHeight w:hRule="exact" w:val="288"/>
        </w:trPr>
        <w:tc>
          <w:tcPr>
            <w:tcW w:w="3310" w:type="dxa"/>
            <w:shd w:val="clear" w:color="auto" w:fill="9CC2E5" w:themeFill="accent1" w:themeFillTint="99"/>
            <w:hideMark/>
          </w:tcPr>
          <w:p w:rsidR="005B403C" w:rsidRPr="00AE253E" w:rsidRDefault="00090F9F" w:rsidP="005B403C">
            <w:pPr>
              <w:widowControl/>
              <w:spacing w:after="240"/>
              <w:jc w:val="center"/>
              <w:rPr>
                <w:rFonts w:eastAsia="Times New Roman" w:cs="Times New Roman"/>
                <w:b/>
              </w:rPr>
            </w:pPr>
            <w:hyperlink r:id="rId129" w:tooltip="2010 United States Census" w:history="1">
              <w:r w:rsidR="005B403C" w:rsidRPr="00AE253E">
                <w:rPr>
                  <w:rFonts w:eastAsia="Times New Roman" w:cs="Times New Roman"/>
                  <w:b/>
                  <w:bCs/>
                </w:rPr>
                <w:t>2010</w:t>
              </w:r>
            </w:hyperlink>
          </w:p>
        </w:tc>
        <w:tc>
          <w:tcPr>
            <w:tcW w:w="3165" w:type="dxa"/>
            <w:shd w:val="clear" w:color="auto" w:fill="9CC2E5" w:themeFill="accent1" w:themeFillTint="99"/>
            <w:hideMark/>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7,369</w:t>
            </w:r>
          </w:p>
        </w:tc>
        <w:tc>
          <w:tcPr>
            <w:tcW w:w="3165" w:type="dxa"/>
            <w:shd w:val="clear" w:color="auto" w:fill="9CC2E5" w:themeFill="accent1" w:themeFillTint="99"/>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-4.0%</w:t>
            </w:r>
          </w:p>
        </w:tc>
      </w:tr>
      <w:tr w:rsidR="005B403C" w:rsidRPr="00B85C9D" w:rsidTr="004721FB">
        <w:trPr>
          <w:trHeight w:hRule="exact" w:val="288"/>
        </w:trPr>
        <w:tc>
          <w:tcPr>
            <w:tcW w:w="3310" w:type="dxa"/>
            <w:shd w:val="clear" w:color="auto" w:fill="9CC2E5" w:themeFill="accent1" w:themeFillTint="99"/>
          </w:tcPr>
          <w:p w:rsidR="005B403C" w:rsidRPr="00AE253E" w:rsidRDefault="005B403C" w:rsidP="005B403C">
            <w:pPr>
              <w:widowControl/>
              <w:spacing w:after="240"/>
              <w:jc w:val="center"/>
              <w:rPr>
                <w:rFonts w:cs="Times New Roman"/>
                <w:b/>
              </w:rPr>
            </w:pPr>
            <w:r w:rsidRPr="00AE253E">
              <w:rPr>
                <w:rFonts w:cs="Times New Roman"/>
                <w:b/>
              </w:rPr>
              <w:t>Est. 2013</w:t>
            </w:r>
          </w:p>
        </w:tc>
        <w:tc>
          <w:tcPr>
            <w:tcW w:w="3165" w:type="dxa"/>
            <w:shd w:val="clear" w:color="auto" w:fill="9CC2E5" w:themeFill="accent1" w:themeFillTint="99"/>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7,630</w:t>
            </w:r>
          </w:p>
        </w:tc>
        <w:tc>
          <w:tcPr>
            <w:tcW w:w="3165" w:type="dxa"/>
            <w:shd w:val="clear" w:color="auto" w:fill="9CC2E5" w:themeFill="accent1" w:themeFillTint="99"/>
          </w:tcPr>
          <w:p w:rsidR="005B403C" w:rsidRPr="00AE253E" w:rsidRDefault="005B403C" w:rsidP="005B403C">
            <w:pPr>
              <w:widowControl/>
              <w:spacing w:after="240"/>
              <w:jc w:val="center"/>
              <w:rPr>
                <w:rFonts w:eastAsia="Times New Roman" w:cs="Times New Roman"/>
                <w:color w:val="252525"/>
              </w:rPr>
            </w:pPr>
            <w:r w:rsidRPr="00AE253E">
              <w:rPr>
                <w:rFonts w:eastAsia="Times New Roman" w:cs="Times New Roman"/>
                <w:color w:val="252525"/>
              </w:rPr>
              <w:t>3.5%</w:t>
            </w:r>
          </w:p>
        </w:tc>
      </w:tr>
    </w:tbl>
    <w:p w:rsidR="005B403C" w:rsidRPr="00AE253E" w:rsidRDefault="005B403C" w:rsidP="005B403C">
      <w:pPr>
        <w:rPr>
          <w:rFonts w:cs="Times New Roman"/>
          <w:color w:val="000000"/>
          <w:sz w:val="20"/>
        </w:rPr>
      </w:pPr>
      <w:r w:rsidRPr="00AE253E">
        <w:rPr>
          <w:color w:val="000000"/>
          <w:sz w:val="20"/>
        </w:rPr>
        <w:tab/>
      </w:r>
      <w:r w:rsidRPr="00AE253E">
        <w:rPr>
          <w:color w:val="000000"/>
          <w:sz w:val="20"/>
        </w:rPr>
        <w:tab/>
      </w:r>
      <w:r w:rsidRPr="00AE253E">
        <w:rPr>
          <w:rFonts w:cs="Times New Roman"/>
          <w:color w:val="000000"/>
          <w:sz w:val="20"/>
        </w:rPr>
        <w:t>Source: US Census</w:t>
      </w:r>
    </w:p>
    <w:p w:rsidR="005B403C" w:rsidRPr="00B83B98" w:rsidRDefault="005B403C" w:rsidP="005B403C">
      <w:pPr>
        <w:spacing w:before="11" w:line="240" w:lineRule="exact"/>
        <w:rPr>
          <w:rFonts w:ascii="Times New Roman" w:hAnsi="Times New Roman" w:cs="Times New Roman"/>
          <w:szCs w:val="24"/>
        </w:rPr>
      </w:pPr>
    </w:p>
    <w:p w:rsidR="005B403C" w:rsidRDefault="00AE253E" w:rsidP="005B403C">
      <w:pPr>
        <w:pStyle w:val="Heading3"/>
      </w:pPr>
      <w:bookmarkStart w:id="199" w:name="_Toc458956750"/>
      <w:r>
        <w:t xml:space="preserve">3.3.2 </w:t>
      </w:r>
      <w:r w:rsidR="005B403C" w:rsidRPr="00B83B98">
        <w:t>Population Trends</w:t>
      </w:r>
      <w:bookmarkEnd w:id="199"/>
    </w:p>
    <w:p w:rsidR="005B403C" w:rsidRPr="00AE253E" w:rsidRDefault="005B403C" w:rsidP="005B403C">
      <w:pPr>
        <w:pStyle w:val="BodyText"/>
        <w:rPr>
          <w:color w:val="auto"/>
        </w:rPr>
      </w:pPr>
      <w:r w:rsidRPr="00AE253E">
        <w:rPr>
          <w:color w:val="auto"/>
        </w:rPr>
        <w:t xml:space="preserve">In Valley County, as of the 2010 Census, there were 3,150 households out of which 29.70% had children under the age of 18 living with them, 55.50% were </w:t>
      </w:r>
      <w:hyperlink r:id="rId130" w:tooltip="Marriage" w:history="1">
        <w:r w:rsidRPr="00AE253E">
          <w:rPr>
            <w:color w:val="auto"/>
          </w:rPr>
          <w:t>married couples</w:t>
        </w:r>
      </w:hyperlink>
      <w:r w:rsidRPr="00AE253E">
        <w:rPr>
          <w:color w:val="auto"/>
        </w:rPr>
        <w:t> living together, 8.20% had a female householder with no husband present, and 32.40% were non-families. 29.30% of all households were made up of individuals and 12.00% had someone living alone who was 65 years of age or older. The average household size was 2.38 and the average family size was 2.93.</w:t>
      </w:r>
    </w:p>
    <w:p w:rsidR="005B403C" w:rsidRPr="00AE253E" w:rsidRDefault="005B403C" w:rsidP="005B403C">
      <w:pPr>
        <w:pStyle w:val="BodyText"/>
        <w:rPr>
          <w:color w:val="auto"/>
        </w:rPr>
      </w:pPr>
    </w:p>
    <w:p w:rsidR="005B403C" w:rsidRPr="00AE253E" w:rsidRDefault="005B403C" w:rsidP="005B403C">
      <w:pPr>
        <w:pStyle w:val="BodyText"/>
        <w:rPr>
          <w:color w:val="auto"/>
        </w:rPr>
      </w:pPr>
      <w:r w:rsidRPr="00AE253E">
        <w:rPr>
          <w:color w:val="auto"/>
        </w:rPr>
        <w:t xml:space="preserve">In the </w:t>
      </w:r>
      <w:r w:rsidRPr="00860392">
        <w:rPr>
          <w:noProof/>
          <w:color w:val="auto"/>
        </w:rPr>
        <w:t>county</w:t>
      </w:r>
      <w:r w:rsidR="00860392">
        <w:rPr>
          <w:noProof/>
          <w:color w:val="auto"/>
        </w:rPr>
        <w:t>,</w:t>
      </w:r>
      <w:r w:rsidRPr="00AE253E">
        <w:rPr>
          <w:color w:val="auto"/>
        </w:rPr>
        <w:t xml:space="preserve"> the population was </w:t>
      </w:r>
      <w:r w:rsidR="00C717FC">
        <w:rPr>
          <w:color w:val="auto"/>
        </w:rPr>
        <w:t>demographically diverse</w:t>
      </w:r>
      <w:r w:rsidRPr="00AE253E">
        <w:rPr>
          <w:color w:val="auto"/>
        </w:rPr>
        <w:t xml:space="preserve"> with 25.10% under the age of 18, 6.00% from 18 to 24, 24.30% from 25 to 44, 25.60% from 45 to 64, and 19.00% who were 65 years of age or older. The median age was 42 years. For every 100 </w:t>
      </w:r>
      <w:r w:rsidRPr="001E77C6">
        <w:rPr>
          <w:noProof/>
          <w:color w:val="auto"/>
        </w:rPr>
        <w:t>females</w:t>
      </w:r>
      <w:r w:rsidR="00860392">
        <w:rPr>
          <w:noProof/>
          <w:color w:val="auto"/>
        </w:rPr>
        <w:t xml:space="preserve"> t</w:t>
      </w:r>
      <w:r w:rsidRPr="00AE253E">
        <w:rPr>
          <w:color w:val="auto"/>
        </w:rPr>
        <w:t>here were 98.20 males. For every 100 females age 18 and over, there were 95.10 males.</w:t>
      </w:r>
    </w:p>
    <w:p w:rsidR="005B403C" w:rsidRDefault="005B403C" w:rsidP="005B403C">
      <w:pPr>
        <w:pStyle w:val="Heading5"/>
        <w:ind w:left="300" w:right="7520"/>
        <w:jc w:val="both"/>
        <w:rPr>
          <w:rFonts w:cs="Times New Roman"/>
        </w:rPr>
      </w:pPr>
      <w:bookmarkStart w:id="200" w:name="_TOC_250024"/>
    </w:p>
    <w:p w:rsidR="005B403C" w:rsidRDefault="00AE253E" w:rsidP="00AE253E">
      <w:pPr>
        <w:pStyle w:val="Heading3"/>
      </w:pPr>
      <w:bookmarkStart w:id="201" w:name="_Toc458956751"/>
      <w:r>
        <w:t xml:space="preserve">3.3.3 </w:t>
      </w:r>
      <w:r w:rsidR="005B403C" w:rsidRPr="0098591C">
        <w:t>ComparableGro</w:t>
      </w:r>
      <w:r w:rsidR="005B403C" w:rsidRPr="0098591C">
        <w:rPr>
          <w:spacing w:val="-2"/>
        </w:rPr>
        <w:t>w</w:t>
      </w:r>
      <w:r w:rsidR="005B403C" w:rsidRPr="0098591C">
        <w:t>th</w:t>
      </w:r>
      <w:bookmarkEnd w:id="200"/>
      <w:bookmarkEnd w:id="201"/>
    </w:p>
    <w:p w:rsidR="005B403C" w:rsidRPr="00C6217C" w:rsidRDefault="005B403C" w:rsidP="00C6217C">
      <w:r w:rsidRPr="00C6217C">
        <w:t xml:space="preserve">One of the best ways to compare the </w:t>
      </w:r>
      <w:r w:rsidR="00D84127" w:rsidRPr="00C6217C">
        <w:t>c</w:t>
      </w:r>
      <w:r w:rsidRPr="00C6217C">
        <w:t xml:space="preserve">ounty’s rate of population growth is to examine the growth rates of neighboring counties. Table </w:t>
      </w:r>
      <w:r w:rsidR="00EA7F0A" w:rsidRPr="00C6217C">
        <w:t>14</w:t>
      </w:r>
      <w:r w:rsidRPr="00C6217C">
        <w:t xml:space="preserve"> accomplishes this by including demographic information for the following counties: Phillips County, Garfield County, McCone County, Roosevelt County and Daniels County. </w:t>
      </w:r>
    </w:p>
    <w:p w:rsidR="005B403C" w:rsidRPr="0058417B" w:rsidRDefault="005B403C" w:rsidP="005B403C">
      <w:pPr>
        <w:pStyle w:val="BodyText"/>
        <w:ind w:right="299"/>
        <w:rPr>
          <w:rFonts w:cs="Times New Roman"/>
          <w:highlight w:val="yellow"/>
        </w:rPr>
      </w:pPr>
    </w:p>
    <w:p w:rsidR="005B403C" w:rsidRPr="0098591C" w:rsidRDefault="001D0179" w:rsidP="00AE253E">
      <w:pPr>
        <w:pStyle w:val="Heading6"/>
      </w:pPr>
      <w:bookmarkStart w:id="202" w:name="_Toc458960543"/>
      <w:r>
        <w:t>Table 14</w:t>
      </w:r>
      <w:r w:rsidR="005B403C" w:rsidRPr="0098591C">
        <w:t>: Comparable Growth in Neighboring Counties</w:t>
      </w:r>
      <w:bookmarkEnd w:id="202"/>
    </w:p>
    <w:tbl>
      <w:tblPr>
        <w:tblStyle w:val="TableGrid"/>
        <w:tblW w:w="10080" w:type="dxa"/>
        <w:tblLook w:val="04A0"/>
      </w:tblPr>
      <w:tblGrid>
        <w:gridCol w:w="2653"/>
        <w:gridCol w:w="2600"/>
        <w:gridCol w:w="2600"/>
        <w:gridCol w:w="2227"/>
      </w:tblGrid>
      <w:tr w:rsidR="005B403C" w:rsidRPr="0098591C" w:rsidTr="00E93BA5">
        <w:trPr>
          <w:tblHeader/>
        </w:trPr>
        <w:tc>
          <w:tcPr>
            <w:tcW w:w="2540" w:type="dxa"/>
            <w:shd w:val="clear" w:color="auto" w:fill="1F3864" w:themeFill="accent5" w:themeFillShade="80"/>
          </w:tcPr>
          <w:p w:rsidR="005B403C" w:rsidRPr="0098591C" w:rsidRDefault="005B403C" w:rsidP="005B403C">
            <w:pPr>
              <w:pStyle w:val="BodyText"/>
              <w:ind w:right="299"/>
              <w:rPr>
                <w:rFonts w:cs="Times New Roman"/>
                <w:b/>
                <w:color w:val="FFFFFF" w:themeColor="background1"/>
                <w:szCs w:val="22"/>
              </w:rPr>
            </w:pPr>
            <w:r w:rsidRPr="0098591C">
              <w:rPr>
                <w:rFonts w:cs="Times New Roman"/>
                <w:b/>
                <w:color w:val="FFFFFF" w:themeColor="background1"/>
                <w:szCs w:val="22"/>
              </w:rPr>
              <w:t>County</w:t>
            </w:r>
          </w:p>
        </w:tc>
        <w:tc>
          <w:tcPr>
            <w:tcW w:w="2489" w:type="dxa"/>
            <w:shd w:val="clear" w:color="auto" w:fill="1F3864" w:themeFill="accent5" w:themeFillShade="80"/>
          </w:tcPr>
          <w:p w:rsidR="005B403C" w:rsidRPr="0098591C" w:rsidRDefault="005B403C" w:rsidP="005B403C">
            <w:pPr>
              <w:pStyle w:val="BodyText"/>
              <w:ind w:right="299"/>
              <w:rPr>
                <w:rFonts w:cs="Times New Roman"/>
                <w:b/>
                <w:color w:val="FFFFFF" w:themeColor="background1"/>
                <w:szCs w:val="22"/>
              </w:rPr>
            </w:pPr>
            <w:r w:rsidRPr="0098591C">
              <w:rPr>
                <w:rFonts w:cs="Times New Roman"/>
                <w:b/>
                <w:color w:val="FFFFFF" w:themeColor="background1"/>
                <w:szCs w:val="22"/>
              </w:rPr>
              <w:t>2000 Census</w:t>
            </w:r>
          </w:p>
        </w:tc>
        <w:tc>
          <w:tcPr>
            <w:tcW w:w="2489" w:type="dxa"/>
            <w:shd w:val="clear" w:color="auto" w:fill="1F3864" w:themeFill="accent5" w:themeFillShade="80"/>
          </w:tcPr>
          <w:p w:rsidR="005B403C" w:rsidRPr="0098591C" w:rsidRDefault="005B403C" w:rsidP="005B403C">
            <w:pPr>
              <w:pStyle w:val="BodyText"/>
              <w:ind w:right="299"/>
              <w:rPr>
                <w:rFonts w:cs="Times New Roman"/>
                <w:b/>
                <w:color w:val="FFFFFF" w:themeColor="background1"/>
                <w:szCs w:val="22"/>
              </w:rPr>
            </w:pPr>
            <w:r w:rsidRPr="0098591C">
              <w:rPr>
                <w:rFonts w:cs="Times New Roman"/>
                <w:b/>
                <w:color w:val="FFFFFF" w:themeColor="background1"/>
                <w:szCs w:val="22"/>
              </w:rPr>
              <w:t>2010 Census</w:t>
            </w:r>
          </w:p>
        </w:tc>
        <w:tc>
          <w:tcPr>
            <w:tcW w:w="2132" w:type="dxa"/>
            <w:shd w:val="clear" w:color="auto" w:fill="1F3864" w:themeFill="accent5" w:themeFillShade="80"/>
          </w:tcPr>
          <w:p w:rsidR="005B403C" w:rsidRPr="0098591C" w:rsidRDefault="005B403C" w:rsidP="005B403C">
            <w:pPr>
              <w:pStyle w:val="BodyText"/>
              <w:ind w:right="299"/>
              <w:rPr>
                <w:rFonts w:cs="Times New Roman"/>
                <w:b/>
                <w:color w:val="FFFFFF" w:themeColor="background1"/>
                <w:szCs w:val="22"/>
              </w:rPr>
            </w:pPr>
            <w:r w:rsidRPr="0098591C">
              <w:rPr>
                <w:rFonts w:cs="Times New Roman"/>
                <w:b/>
                <w:color w:val="FFFFFF" w:themeColor="background1"/>
                <w:szCs w:val="22"/>
              </w:rPr>
              <w:t>% change</w:t>
            </w:r>
          </w:p>
        </w:tc>
      </w:tr>
      <w:tr w:rsidR="005B403C" w:rsidRPr="0098591C" w:rsidTr="00D84127">
        <w:tc>
          <w:tcPr>
            <w:tcW w:w="2540" w:type="dxa"/>
            <w:shd w:val="clear" w:color="auto" w:fill="9CC2E5" w:themeFill="accent1" w:themeFillTint="99"/>
          </w:tcPr>
          <w:p w:rsidR="005B403C" w:rsidRPr="00AE253E" w:rsidRDefault="005B403C" w:rsidP="005B403C">
            <w:pPr>
              <w:pStyle w:val="BodyText"/>
              <w:ind w:right="299"/>
              <w:rPr>
                <w:rFonts w:cs="Times New Roman"/>
                <w:b/>
                <w:color w:val="auto"/>
                <w:szCs w:val="22"/>
              </w:rPr>
            </w:pPr>
            <w:r w:rsidRPr="00AE253E">
              <w:rPr>
                <w:rFonts w:cs="Times New Roman"/>
                <w:b/>
                <w:color w:val="auto"/>
                <w:szCs w:val="22"/>
              </w:rPr>
              <w:t>Phillips County</w:t>
            </w:r>
          </w:p>
        </w:tc>
        <w:tc>
          <w:tcPr>
            <w:tcW w:w="2489" w:type="dxa"/>
            <w:shd w:val="clear" w:color="auto" w:fill="9CC2E5" w:themeFill="accent1" w:themeFillTint="99"/>
          </w:tcPr>
          <w:p w:rsidR="005B403C" w:rsidRPr="00AE253E" w:rsidRDefault="005B403C" w:rsidP="005B403C">
            <w:pPr>
              <w:pStyle w:val="BodyText"/>
              <w:ind w:right="299"/>
              <w:rPr>
                <w:rFonts w:cs="Times New Roman"/>
                <w:color w:val="auto"/>
                <w:szCs w:val="22"/>
              </w:rPr>
            </w:pPr>
            <w:r w:rsidRPr="00AE253E">
              <w:rPr>
                <w:rFonts w:cs="Times New Roman"/>
                <w:color w:val="auto"/>
                <w:szCs w:val="22"/>
              </w:rPr>
              <w:t>4,601</w:t>
            </w:r>
          </w:p>
        </w:tc>
        <w:tc>
          <w:tcPr>
            <w:tcW w:w="2489" w:type="dxa"/>
            <w:shd w:val="clear" w:color="auto" w:fill="9CC2E5" w:themeFill="accent1" w:themeFillTint="99"/>
          </w:tcPr>
          <w:p w:rsidR="005B403C" w:rsidRPr="00AE253E" w:rsidRDefault="005B403C" w:rsidP="005B403C">
            <w:pPr>
              <w:pStyle w:val="BodyText"/>
              <w:ind w:right="299"/>
              <w:rPr>
                <w:rFonts w:cs="Times New Roman"/>
                <w:color w:val="auto"/>
                <w:szCs w:val="22"/>
              </w:rPr>
            </w:pPr>
            <w:r w:rsidRPr="00AE253E">
              <w:rPr>
                <w:rFonts w:cs="Times New Roman"/>
                <w:color w:val="auto"/>
                <w:szCs w:val="22"/>
              </w:rPr>
              <w:t>4,253</w:t>
            </w:r>
          </w:p>
        </w:tc>
        <w:tc>
          <w:tcPr>
            <w:tcW w:w="2132" w:type="dxa"/>
            <w:shd w:val="clear" w:color="auto" w:fill="9CC2E5" w:themeFill="accent1" w:themeFillTint="99"/>
          </w:tcPr>
          <w:p w:rsidR="005B403C" w:rsidRPr="00AE253E" w:rsidRDefault="005B403C" w:rsidP="005B403C">
            <w:pPr>
              <w:pStyle w:val="BodyText"/>
              <w:ind w:right="299"/>
              <w:rPr>
                <w:rFonts w:cs="Times New Roman"/>
                <w:color w:val="auto"/>
                <w:szCs w:val="22"/>
              </w:rPr>
            </w:pPr>
            <w:r w:rsidRPr="00AE253E">
              <w:rPr>
                <w:rFonts w:cs="Times New Roman"/>
                <w:color w:val="auto"/>
                <w:szCs w:val="22"/>
              </w:rPr>
              <w:t>-7.6%</w:t>
            </w:r>
          </w:p>
        </w:tc>
      </w:tr>
      <w:tr w:rsidR="005B403C" w:rsidRPr="0098591C" w:rsidTr="00D84127">
        <w:tc>
          <w:tcPr>
            <w:tcW w:w="2540" w:type="dxa"/>
            <w:shd w:val="clear" w:color="auto" w:fill="9CC2E5" w:themeFill="accent1" w:themeFillTint="99"/>
          </w:tcPr>
          <w:p w:rsidR="005B403C" w:rsidRPr="00AE253E" w:rsidRDefault="005B403C" w:rsidP="005B403C">
            <w:pPr>
              <w:pStyle w:val="BodyText"/>
              <w:ind w:right="299"/>
              <w:rPr>
                <w:rFonts w:cs="Times New Roman"/>
                <w:b/>
                <w:color w:val="auto"/>
                <w:szCs w:val="22"/>
              </w:rPr>
            </w:pPr>
            <w:r w:rsidRPr="00AE253E">
              <w:rPr>
                <w:rFonts w:cs="Times New Roman"/>
                <w:b/>
                <w:color w:val="auto"/>
                <w:szCs w:val="22"/>
              </w:rPr>
              <w:t>Garfield County</w:t>
            </w:r>
          </w:p>
        </w:tc>
        <w:tc>
          <w:tcPr>
            <w:tcW w:w="2489" w:type="dxa"/>
            <w:shd w:val="clear" w:color="auto" w:fill="9CC2E5" w:themeFill="accent1" w:themeFillTint="99"/>
          </w:tcPr>
          <w:p w:rsidR="005B403C" w:rsidRPr="00AE253E" w:rsidRDefault="005B403C" w:rsidP="005B403C">
            <w:pPr>
              <w:pStyle w:val="BodyText"/>
              <w:ind w:right="299"/>
              <w:rPr>
                <w:rFonts w:cs="Times New Roman"/>
                <w:color w:val="auto"/>
                <w:szCs w:val="22"/>
              </w:rPr>
            </w:pPr>
            <w:r w:rsidRPr="00AE253E">
              <w:rPr>
                <w:rFonts w:cs="Times New Roman"/>
                <w:color w:val="auto"/>
                <w:szCs w:val="22"/>
              </w:rPr>
              <w:t>1,279</w:t>
            </w:r>
          </w:p>
        </w:tc>
        <w:tc>
          <w:tcPr>
            <w:tcW w:w="2489" w:type="dxa"/>
            <w:shd w:val="clear" w:color="auto" w:fill="9CC2E5" w:themeFill="accent1" w:themeFillTint="99"/>
          </w:tcPr>
          <w:p w:rsidR="005B403C" w:rsidRPr="00AE253E" w:rsidRDefault="005B403C" w:rsidP="005B403C">
            <w:pPr>
              <w:pStyle w:val="BodyText"/>
              <w:ind w:right="299"/>
              <w:rPr>
                <w:rFonts w:cs="Times New Roman"/>
                <w:color w:val="auto"/>
                <w:szCs w:val="22"/>
              </w:rPr>
            </w:pPr>
            <w:r w:rsidRPr="00AE253E">
              <w:rPr>
                <w:rFonts w:cs="Times New Roman"/>
                <w:color w:val="auto"/>
                <w:szCs w:val="22"/>
              </w:rPr>
              <w:t>1,206</w:t>
            </w:r>
          </w:p>
        </w:tc>
        <w:tc>
          <w:tcPr>
            <w:tcW w:w="2132" w:type="dxa"/>
            <w:shd w:val="clear" w:color="auto" w:fill="9CC2E5" w:themeFill="accent1" w:themeFillTint="99"/>
          </w:tcPr>
          <w:p w:rsidR="005B403C" w:rsidRPr="00AE253E" w:rsidRDefault="005B403C" w:rsidP="005B403C">
            <w:pPr>
              <w:pStyle w:val="BodyText"/>
              <w:ind w:right="299"/>
              <w:rPr>
                <w:rFonts w:cs="Times New Roman"/>
                <w:color w:val="auto"/>
                <w:szCs w:val="22"/>
              </w:rPr>
            </w:pPr>
            <w:r w:rsidRPr="00AE253E">
              <w:rPr>
                <w:rFonts w:cs="Times New Roman"/>
                <w:color w:val="auto"/>
                <w:szCs w:val="22"/>
              </w:rPr>
              <w:t>-5.7%</w:t>
            </w:r>
          </w:p>
        </w:tc>
      </w:tr>
      <w:tr w:rsidR="005B403C" w:rsidRPr="0098591C" w:rsidTr="00D84127">
        <w:tc>
          <w:tcPr>
            <w:tcW w:w="2540" w:type="dxa"/>
            <w:shd w:val="clear" w:color="auto" w:fill="9CC2E5" w:themeFill="accent1" w:themeFillTint="99"/>
          </w:tcPr>
          <w:p w:rsidR="005B403C" w:rsidRPr="00AE253E" w:rsidRDefault="005B403C" w:rsidP="005B403C">
            <w:pPr>
              <w:pStyle w:val="BodyText"/>
              <w:ind w:right="299"/>
              <w:rPr>
                <w:rFonts w:cs="Times New Roman"/>
                <w:b/>
                <w:color w:val="auto"/>
                <w:szCs w:val="22"/>
              </w:rPr>
            </w:pPr>
            <w:r w:rsidRPr="00AE253E">
              <w:rPr>
                <w:rFonts w:cs="Times New Roman"/>
                <w:b/>
                <w:color w:val="auto"/>
                <w:szCs w:val="22"/>
              </w:rPr>
              <w:t>McCone County</w:t>
            </w:r>
          </w:p>
        </w:tc>
        <w:tc>
          <w:tcPr>
            <w:tcW w:w="2489" w:type="dxa"/>
            <w:shd w:val="clear" w:color="auto" w:fill="9CC2E5" w:themeFill="accent1" w:themeFillTint="99"/>
          </w:tcPr>
          <w:p w:rsidR="005B403C" w:rsidRPr="00AE253E" w:rsidRDefault="005B403C" w:rsidP="005B403C">
            <w:pPr>
              <w:pStyle w:val="BodyText"/>
              <w:ind w:right="299"/>
              <w:rPr>
                <w:rFonts w:cs="Times New Roman"/>
                <w:color w:val="auto"/>
                <w:szCs w:val="22"/>
              </w:rPr>
            </w:pPr>
            <w:r w:rsidRPr="00AE253E">
              <w:rPr>
                <w:rFonts w:cs="Times New Roman"/>
                <w:color w:val="auto"/>
                <w:szCs w:val="22"/>
              </w:rPr>
              <w:t>1,977</w:t>
            </w:r>
          </w:p>
        </w:tc>
        <w:tc>
          <w:tcPr>
            <w:tcW w:w="2489" w:type="dxa"/>
            <w:shd w:val="clear" w:color="auto" w:fill="9CC2E5" w:themeFill="accent1" w:themeFillTint="99"/>
          </w:tcPr>
          <w:p w:rsidR="005B403C" w:rsidRPr="00AE253E" w:rsidRDefault="005B403C" w:rsidP="005B403C">
            <w:pPr>
              <w:pStyle w:val="BodyText"/>
              <w:ind w:right="299"/>
              <w:rPr>
                <w:rFonts w:cs="Times New Roman"/>
                <w:color w:val="auto"/>
                <w:szCs w:val="22"/>
              </w:rPr>
            </w:pPr>
            <w:r w:rsidRPr="00AE253E">
              <w:rPr>
                <w:rFonts w:cs="Times New Roman"/>
                <w:color w:val="auto"/>
                <w:szCs w:val="22"/>
              </w:rPr>
              <w:t>1,734</w:t>
            </w:r>
          </w:p>
        </w:tc>
        <w:tc>
          <w:tcPr>
            <w:tcW w:w="2132" w:type="dxa"/>
            <w:shd w:val="clear" w:color="auto" w:fill="9CC2E5" w:themeFill="accent1" w:themeFillTint="99"/>
          </w:tcPr>
          <w:p w:rsidR="005B403C" w:rsidRPr="00AE253E" w:rsidRDefault="005B403C" w:rsidP="005B403C">
            <w:pPr>
              <w:pStyle w:val="BodyText"/>
              <w:ind w:right="299"/>
              <w:rPr>
                <w:rFonts w:cs="Times New Roman"/>
                <w:color w:val="auto"/>
                <w:szCs w:val="22"/>
              </w:rPr>
            </w:pPr>
            <w:r w:rsidRPr="00AE253E">
              <w:rPr>
                <w:rFonts w:cs="Times New Roman"/>
                <w:color w:val="auto"/>
                <w:szCs w:val="22"/>
              </w:rPr>
              <w:t>-12.3%</w:t>
            </w:r>
          </w:p>
        </w:tc>
      </w:tr>
      <w:tr w:rsidR="005B403C" w:rsidRPr="0098591C" w:rsidTr="00D84127">
        <w:tc>
          <w:tcPr>
            <w:tcW w:w="2540" w:type="dxa"/>
            <w:shd w:val="clear" w:color="auto" w:fill="9CC2E5" w:themeFill="accent1" w:themeFillTint="99"/>
          </w:tcPr>
          <w:p w:rsidR="005B403C" w:rsidRPr="00AE253E" w:rsidRDefault="005B403C" w:rsidP="005B403C">
            <w:pPr>
              <w:pStyle w:val="BodyText"/>
              <w:ind w:right="299"/>
              <w:rPr>
                <w:rFonts w:cs="Times New Roman"/>
                <w:b/>
                <w:color w:val="auto"/>
                <w:szCs w:val="22"/>
              </w:rPr>
            </w:pPr>
            <w:r w:rsidRPr="00AE253E">
              <w:rPr>
                <w:rFonts w:cs="Times New Roman"/>
                <w:b/>
                <w:color w:val="auto"/>
                <w:szCs w:val="22"/>
              </w:rPr>
              <w:t>Roosevelt County</w:t>
            </w:r>
          </w:p>
        </w:tc>
        <w:tc>
          <w:tcPr>
            <w:tcW w:w="2489" w:type="dxa"/>
            <w:shd w:val="clear" w:color="auto" w:fill="9CC2E5" w:themeFill="accent1" w:themeFillTint="99"/>
          </w:tcPr>
          <w:p w:rsidR="005B403C" w:rsidRPr="00AE253E" w:rsidRDefault="005B403C" w:rsidP="005B403C">
            <w:pPr>
              <w:pStyle w:val="BodyText"/>
              <w:ind w:right="299"/>
              <w:rPr>
                <w:rFonts w:cs="Times New Roman"/>
                <w:color w:val="auto"/>
                <w:szCs w:val="22"/>
              </w:rPr>
            </w:pPr>
            <w:r w:rsidRPr="00AE253E">
              <w:rPr>
                <w:rFonts w:cs="Times New Roman"/>
                <w:color w:val="auto"/>
                <w:szCs w:val="22"/>
              </w:rPr>
              <w:t>10,620</w:t>
            </w:r>
          </w:p>
        </w:tc>
        <w:tc>
          <w:tcPr>
            <w:tcW w:w="2489" w:type="dxa"/>
            <w:shd w:val="clear" w:color="auto" w:fill="9CC2E5" w:themeFill="accent1" w:themeFillTint="99"/>
          </w:tcPr>
          <w:p w:rsidR="005B403C" w:rsidRPr="00AE253E" w:rsidRDefault="005B403C" w:rsidP="005B403C">
            <w:pPr>
              <w:pStyle w:val="BodyText"/>
              <w:ind w:right="299"/>
              <w:rPr>
                <w:rFonts w:cs="Times New Roman"/>
                <w:color w:val="auto"/>
                <w:szCs w:val="22"/>
              </w:rPr>
            </w:pPr>
            <w:r w:rsidRPr="00AE253E">
              <w:rPr>
                <w:rFonts w:cs="Times New Roman"/>
                <w:color w:val="auto"/>
                <w:szCs w:val="22"/>
              </w:rPr>
              <w:t>10,425</w:t>
            </w:r>
          </w:p>
        </w:tc>
        <w:tc>
          <w:tcPr>
            <w:tcW w:w="2132" w:type="dxa"/>
            <w:shd w:val="clear" w:color="auto" w:fill="9CC2E5" w:themeFill="accent1" w:themeFillTint="99"/>
          </w:tcPr>
          <w:p w:rsidR="005B403C" w:rsidRPr="00AE253E" w:rsidRDefault="005B403C" w:rsidP="005B403C">
            <w:pPr>
              <w:pStyle w:val="BodyText"/>
              <w:ind w:right="299"/>
              <w:rPr>
                <w:rFonts w:cs="Times New Roman"/>
                <w:color w:val="auto"/>
                <w:szCs w:val="22"/>
              </w:rPr>
            </w:pPr>
            <w:r w:rsidRPr="00AE253E">
              <w:rPr>
                <w:rFonts w:cs="Times New Roman"/>
                <w:color w:val="auto"/>
                <w:szCs w:val="22"/>
              </w:rPr>
              <w:t>-1.8%</w:t>
            </w:r>
          </w:p>
        </w:tc>
      </w:tr>
      <w:tr w:rsidR="005B403C" w:rsidRPr="0098591C" w:rsidTr="00D84127">
        <w:tc>
          <w:tcPr>
            <w:tcW w:w="2540" w:type="dxa"/>
            <w:shd w:val="clear" w:color="auto" w:fill="9CC2E5" w:themeFill="accent1" w:themeFillTint="99"/>
          </w:tcPr>
          <w:p w:rsidR="005B403C" w:rsidRPr="00AE253E" w:rsidRDefault="005B403C" w:rsidP="005B403C">
            <w:pPr>
              <w:pStyle w:val="BodyText"/>
              <w:ind w:right="299"/>
              <w:rPr>
                <w:rFonts w:cs="Times New Roman"/>
                <w:b/>
                <w:color w:val="auto"/>
                <w:szCs w:val="22"/>
              </w:rPr>
            </w:pPr>
            <w:r w:rsidRPr="00AE253E">
              <w:rPr>
                <w:rFonts w:cs="Times New Roman"/>
                <w:b/>
                <w:color w:val="auto"/>
                <w:szCs w:val="22"/>
              </w:rPr>
              <w:t>Daniels County</w:t>
            </w:r>
          </w:p>
        </w:tc>
        <w:tc>
          <w:tcPr>
            <w:tcW w:w="2489" w:type="dxa"/>
            <w:shd w:val="clear" w:color="auto" w:fill="9CC2E5" w:themeFill="accent1" w:themeFillTint="99"/>
          </w:tcPr>
          <w:p w:rsidR="005B403C" w:rsidRPr="00AE253E" w:rsidRDefault="005B403C" w:rsidP="005B403C">
            <w:pPr>
              <w:pStyle w:val="BodyText"/>
              <w:ind w:right="299"/>
              <w:rPr>
                <w:rFonts w:cs="Times New Roman"/>
                <w:color w:val="auto"/>
                <w:szCs w:val="22"/>
              </w:rPr>
            </w:pPr>
            <w:r w:rsidRPr="00AE253E">
              <w:rPr>
                <w:rFonts w:cs="Times New Roman"/>
                <w:color w:val="auto"/>
                <w:szCs w:val="22"/>
              </w:rPr>
              <w:t>2,017</w:t>
            </w:r>
          </w:p>
        </w:tc>
        <w:tc>
          <w:tcPr>
            <w:tcW w:w="2489" w:type="dxa"/>
            <w:shd w:val="clear" w:color="auto" w:fill="9CC2E5" w:themeFill="accent1" w:themeFillTint="99"/>
          </w:tcPr>
          <w:p w:rsidR="005B403C" w:rsidRPr="00AE253E" w:rsidRDefault="005B403C" w:rsidP="005B403C">
            <w:pPr>
              <w:pStyle w:val="BodyText"/>
              <w:ind w:right="299"/>
              <w:rPr>
                <w:rFonts w:cs="Times New Roman"/>
                <w:color w:val="auto"/>
                <w:szCs w:val="22"/>
              </w:rPr>
            </w:pPr>
            <w:r w:rsidRPr="00AE253E">
              <w:rPr>
                <w:rFonts w:cs="Times New Roman"/>
                <w:color w:val="auto"/>
                <w:szCs w:val="22"/>
              </w:rPr>
              <w:t>1,715</w:t>
            </w:r>
          </w:p>
        </w:tc>
        <w:tc>
          <w:tcPr>
            <w:tcW w:w="2132" w:type="dxa"/>
            <w:shd w:val="clear" w:color="auto" w:fill="9CC2E5" w:themeFill="accent1" w:themeFillTint="99"/>
          </w:tcPr>
          <w:p w:rsidR="005B403C" w:rsidRPr="00AE253E" w:rsidRDefault="005B403C" w:rsidP="005B403C">
            <w:pPr>
              <w:pStyle w:val="BodyText"/>
              <w:ind w:right="299"/>
              <w:rPr>
                <w:rFonts w:cs="Times New Roman"/>
                <w:color w:val="auto"/>
                <w:szCs w:val="22"/>
              </w:rPr>
            </w:pPr>
            <w:r w:rsidRPr="00AE253E">
              <w:rPr>
                <w:rFonts w:cs="Times New Roman"/>
                <w:color w:val="auto"/>
                <w:szCs w:val="22"/>
              </w:rPr>
              <w:t>-13.2%</w:t>
            </w:r>
          </w:p>
        </w:tc>
      </w:tr>
      <w:tr w:rsidR="005B403C" w:rsidRPr="0058417B" w:rsidTr="00D84127">
        <w:tc>
          <w:tcPr>
            <w:tcW w:w="2540" w:type="dxa"/>
            <w:shd w:val="clear" w:color="auto" w:fill="9CC2E5" w:themeFill="accent1" w:themeFillTint="99"/>
          </w:tcPr>
          <w:p w:rsidR="005B403C" w:rsidRPr="00AE253E" w:rsidRDefault="005B403C" w:rsidP="005B403C">
            <w:pPr>
              <w:pStyle w:val="BodyText"/>
              <w:ind w:right="299"/>
              <w:rPr>
                <w:rFonts w:cs="Times New Roman"/>
                <w:b/>
                <w:color w:val="auto"/>
                <w:szCs w:val="22"/>
              </w:rPr>
            </w:pPr>
            <w:r w:rsidRPr="00AE253E">
              <w:rPr>
                <w:rFonts w:cs="Times New Roman"/>
                <w:b/>
                <w:color w:val="auto"/>
                <w:szCs w:val="22"/>
              </w:rPr>
              <w:t>Valley County</w:t>
            </w:r>
          </w:p>
        </w:tc>
        <w:tc>
          <w:tcPr>
            <w:tcW w:w="2489" w:type="dxa"/>
            <w:shd w:val="clear" w:color="auto" w:fill="9CC2E5" w:themeFill="accent1" w:themeFillTint="99"/>
          </w:tcPr>
          <w:p w:rsidR="005B403C" w:rsidRPr="00AE253E" w:rsidRDefault="005B403C" w:rsidP="005B403C">
            <w:pPr>
              <w:pStyle w:val="BodyText"/>
              <w:tabs>
                <w:tab w:val="left" w:pos="1065"/>
              </w:tabs>
              <w:ind w:right="299"/>
              <w:rPr>
                <w:rFonts w:cs="Times New Roman"/>
                <w:b/>
                <w:color w:val="auto"/>
                <w:szCs w:val="22"/>
              </w:rPr>
            </w:pPr>
            <w:r w:rsidRPr="00AE253E">
              <w:rPr>
                <w:rFonts w:cs="Times New Roman"/>
                <w:b/>
                <w:color w:val="auto"/>
                <w:szCs w:val="22"/>
              </w:rPr>
              <w:t>7,675</w:t>
            </w:r>
          </w:p>
        </w:tc>
        <w:tc>
          <w:tcPr>
            <w:tcW w:w="2489" w:type="dxa"/>
            <w:shd w:val="clear" w:color="auto" w:fill="9CC2E5" w:themeFill="accent1" w:themeFillTint="99"/>
          </w:tcPr>
          <w:p w:rsidR="005B403C" w:rsidRPr="00AE253E" w:rsidRDefault="005B403C" w:rsidP="005B403C">
            <w:pPr>
              <w:pStyle w:val="BodyText"/>
              <w:ind w:right="299"/>
              <w:rPr>
                <w:rFonts w:cs="Times New Roman"/>
                <w:b/>
                <w:color w:val="auto"/>
                <w:szCs w:val="22"/>
              </w:rPr>
            </w:pPr>
            <w:r w:rsidRPr="00AE253E">
              <w:rPr>
                <w:rFonts w:cs="Times New Roman"/>
                <w:b/>
                <w:color w:val="auto"/>
                <w:szCs w:val="22"/>
              </w:rPr>
              <w:t>7,630</w:t>
            </w:r>
          </w:p>
        </w:tc>
        <w:tc>
          <w:tcPr>
            <w:tcW w:w="2132" w:type="dxa"/>
            <w:shd w:val="clear" w:color="auto" w:fill="9CC2E5" w:themeFill="accent1" w:themeFillTint="99"/>
          </w:tcPr>
          <w:p w:rsidR="005B403C" w:rsidRPr="00AE253E" w:rsidRDefault="005B403C" w:rsidP="005B403C">
            <w:pPr>
              <w:pStyle w:val="BodyText"/>
              <w:ind w:right="299"/>
              <w:rPr>
                <w:rFonts w:cs="Times New Roman"/>
                <w:b/>
                <w:color w:val="auto"/>
                <w:szCs w:val="22"/>
              </w:rPr>
            </w:pPr>
            <w:r w:rsidRPr="00AE253E">
              <w:rPr>
                <w:rFonts w:cs="Times New Roman"/>
                <w:b/>
                <w:color w:val="auto"/>
                <w:szCs w:val="22"/>
              </w:rPr>
              <w:t>-4.0%</w:t>
            </w:r>
          </w:p>
        </w:tc>
      </w:tr>
    </w:tbl>
    <w:p w:rsidR="005B403C" w:rsidRPr="0058417B" w:rsidRDefault="005B403C" w:rsidP="005B403C">
      <w:pPr>
        <w:pStyle w:val="BodyText"/>
        <w:ind w:right="299"/>
        <w:rPr>
          <w:rFonts w:cs="Times New Roman"/>
          <w:highlight w:val="yellow"/>
        </w:rPr>
      </w:pPr>
    </w:p>
    <w:p w:rsidR="005B403C" w:rsidRPr="00AE253E" w:rsidRDefault="005B403C" w:rsidP="005B403C">
      <w:pPr>
        <w:pStyle w:val="BodyText"/>
        <w:ind w:right="299"/>
        <w:rPr>
          <w:rFonts w:cs="Times New Roman"/>
          <w:color w:val="auto"/>
        </w:rPr>
      </w:pPr>
      <w:r w:rsidRPr="00AE253E">
        <w:rPr>
          <w:rFonts w:cs="Times New Roman"/>
          <w:color w:val="auto"/>
        </w:rPr>
        <w:t xml:space="preserve">According to the above information, all of the counties in the area are experiencing some population decrease. The </w:t>
      </w:r>
      <w:r w:rsidRPr="00860392">
        <w:rPr>
          <w:rFonts w:cs="Times New Roman"/>
          <w:noProof/>
          <w:color w:val="auto"/>
        </w:rPr>
        <w:t>county</w:t>
      </w:r>
      <w:r w:rsidRPr="00AE253E">
        <w:rPr>
          <w:rFonts w:cs="Times New Roman"/>
          <w:color w:val="auto"/>
        </w:rPr>
        <w:t xml:space="preserve"> with the most population decrease in the past decade was McCone County and the county with the least population loss was Roosevelt County. </w:t>
      </w:r>
    </w:p>
    <w:p w:rsidR="004721FB" w:rsidRDefault="004721FB" w:rsidP="005B403C">
      <w:pPr>
        <w:pStyle w:val="Heading3"/>
        <w:rPr>
          <w:u w:color="000000"/>
        </w:rPr>
      </w:pPr>
      <w:bookmarkStart w:id="203" w:name="_TOC_250023"/>
    </w:p>
    <w:p w:rsidR="005B403C" w:rsidRDefault="00AE253E" w:rsidP="005B403C">
      <w:pPr>
        <w:pStyle w:val="Heading3"/>
        <w:rPr>
          <w:u w:color="000000"/>
        </w:rPr>
      </w:pPr>
      <w:bookmarkStart w:id="204" w:name="_Toc458956752"/>
      <w:r>
        <w:rPr>
          <w:u w:color="000000"/>
        </w:rPr>
        <w:t xml:space="preserve">3.3.4 </w:t>
      </w:r>
      <w:r w:rsidR="005B403C" w:rsidRPr="00AE253E">
        <w:rPr>
          <w:u w:color="000000"/>
        </w:rPr>
        <w:t>PopulationbyAgeGroups</w:t>
      </w:r>
      <w:bookmarkEnd w:id="203"/>
      <w:bookmarkEnd w:id="204"/>
    </w:p>
    <w:p w:rsidR="005B403C" w:rsidRDefault="00AE253E" w:rsidP="005B403C">
      <w:pPr>
        <w:pStyle w:val="BodyText"/>
        <w:spacing w:before="69"/>
        <w:ind w:right="299"/>
        <w:rPr>
          <w:rFonts w:cs="Times New Roman"/>
          <w:color w:val="auto"/>
          <w:spacing w:val="-3"/>
        </w:rPr>
      </w:pPr>
      <w:r>
        <w:rPr>
          <w:rFonts w:cs="Times New Roman"/>
          <w:color w:val="auto"/>
        </w:rPr>
        <w:t>T</w:t>
      </w:r>
      <w:r w:rsidR="005B403C" w:rsidRPr="00AE253E">
        <w:rPr>
          <w:rFonts w:cs="Times New Roman"/>
          <w:color w:val="auto"/>
        </w:rPr>
        <w:t>able</w:t>
      </w:r>
      <w:r w:rsidR="00EA7F0A">
        <w:rPr>
          <w:rFonts w:cs="Times New Roman"/>
          <w:color w:val="auto"/>
        </w:rPr>
        <w:t>15</w:t>
      </w:r>
      <w:r w:rsidR="005B403C" w:rsidRPr="00AE253E">
        <w:rPr>
          <w:rFonts w:cs="Times New Roman"/>
          <w:color w:val="auto"/>
        </w:rPr>
        <w:t>showsthebreakdownofValleyCounty’spopulationbyagecategories.</w:t>
      </w:r>
      <w:r w:rsidR="005B403C" w:rsidRPr="00AE253E">
        <w:rPr>
          <w:rFonts w:cs="Times New Roman"/>
          <w:color w:val="auto"/>
          <w:spacing w:val="-3"/>
        </w:rPr>
        <w:t xml:space="preserve">Valley County’s total population is 7,369, with the largest age group makeup being those 55-59 years old. This indicates the major age group in Valley County is aging and will soon be retiring and may begin experiencing more health problems with age.  </w:t>
      </w:r>
    </w:p>
    <w:p w:rsidR="00C6217C" w:rsidRPr="00AE253E" w:rsidRDefault="00C6217C" w:rsidP="005B403C">
      <w:pPr>
        <w:pStyle w:val="BodyText"/>
        <w:spacing w:before="69"/>
        <w:ind w:right="299"/>
        <w:rPr>
          <w:rFonts w:cs="Times New Roman"/>
          <w:color w:val="auto"/>
          <w:spacing w:val="-3"/>
        </w:rPr>
      </w:pPr>
    </w:p>
    <w:p w:rsidR="005B403C" w:rsidRPr="00F33075" w:rsidRDefault="005B403C" w:rsidP="00AE253E">
      <w:pPr>
        <w:pStyle w:val="Heading6"/>
        <w:rPr>
          <w:rFonts w:ascii="Times New Roman" w:hAnsi="Times New Roman" w:cs="Times New Roman"/>
          <w:b w:val="0"/>
          <w:bCs w:val="0"/>
          <w:highlight w:val="yellow"/>
        </w:rPr>
      </w:pPr>
      <w:bookmarkStart w:id="205" w:name="_Toc458960544"/>
      <w:r>
        <w:t xml:space="preserve">Table </w:t>
      </w:r>
      <w:r w:rsidR="001D0179">
        <w:t>15</w:t>
      </w:r>
      <w:r w:rsidRPr="004643CD">
        <w:t xml:space="preserve">: </w:t>
      </w:r>
      <w:r>
        <w:t>Valley</w:t>
      </w:r>
      <w:r w:rsidRPr="004643CD">
        <w:t xml:space="preserve"> County’sPopulationbyAgeGroupsin2010(U.S.Census)</w:t>
      </w:r>
      <w:bookmarkEnd w:id="205"/>
    </w:p>
    <w:tbl>
      <w:tblPr>
        <w:tblW w:w="10080" w:type="dxa"/>
        <w:tblLook w:val="04A0"/>
      </w:tblPr>
      <w:tblGrid>
        <w:gridCol w:w="3702"/>
        <w:gridCol w:w="2398"/>
        <w:gridCol w:w="3980"/>
      </w:tblGrid>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vAlign w:val="center"/>
            <w:hideMark/>
          </w:tcPr>
          <w:p w:rsidR="005B403C" w:rsidRPr="00AE253E" w:rsidRDefault="005B403C" w:rsidP="005B403C">
            <w:pPr>
              <w:widowControl/>
              <w:jc w:val="center"/>
              <w:rPr>
                <w:rFonts w:eastAsia="Times New Roman" w:cs="Times New Roman"/>
                <w:b/>
                <w:color w:val="FFFFFF" w:themeColor="background1"/>
              </w:rPr>
            </w:pPr>
            <w:r w:rsidRPr="00AE253E">
              <w:rPr>
                <w:rFonts w:eastAsia="Times New Roman" w:cs="Times New Roman"/>
                <w:b/>
                <w:color w:val="FFFFFF" w:themeColor="background1"/>
              </w:rPr>
              <w:t>Subject</w:t>
            </w:r>
          </w:p>
        </w:tc>
        <w:tc>
          <w:tcPr>
            <w:tcW w:w="2332" w:type="dxa"/>
            <w:tcBorders>
              <w:top w:val="single" w:sz="4" w:space="0" w:color="000000"/>
              <w:left w:val="nil"/>
              <w:bottom w:val="single" w:sz="4" w:space="0" w:color="000000"/>
              <w:right w:val="single" w:sz="4" w:space="0" w:color="000000"/>
            </w:tcBorders>
            <w:shd w:val="clear" w:color="auto" w:fill="1F3864" w:themeFill="accent5" w:themeFillShade="80"/>
            <w:hideMark/>
          </w:tcPr>
          <w:p w:rsidR="005B403C" w:rsidRPr="00AE253E" w:rsidRDefault="005B403C" w:rsidP="005B403C">
            <w:pPr>
              <w:widowControl/>
              <w:jc w:val="center"/>
              <w:rPr>
                <w:rFonts w:eastAsia="Times New Roman" w:cs="Times New Roman"/>
                <w:b/>
                <w:color w:val="FFFFFF" w:themeColor="background1"/>
              </w:rPr>
            </w:pPr>
            <w:r w:rsidRPr="00AE253E">
              <w:rPr>
                <w:rFonts w:eastAsia="Times New Roman" w:cs="Times New Roman"/>
                <w:b/>
                <w:color w:val="FFFFFF" w:themeColor="background1"/>
              </w:rPr>
              <w:t>Number</w:t>
            </w:r>
          </w:p>
        </w:tc>
        <w:tc>
          <w:tcPr>
            <w:tcW w:w="3870" w:type="dxa"/>
            <w:tcBorders>
              <w:top w:val="single" w:sz="4" w:space="0" w:color="000000"/>
              <w:left w:val="nil"/>
              <w:bottom w:val="single" w:sz="4" w:space="0" w:color="000000"/>
              <w:right w:val="single" w:sz="4" w:space="0" w:color="000000"/>
            </w:tcBorders>
            <w:shd w:val="clear" w:color="auto" w:fill="1F3864" w:themeFill="accent5" w:themeFillShade="80"/>
            <w:hideMark/>
          </w:tcPr>
          <w:p w:rsidR="005B403C" w:rsidRPr="00AE253E" w:rsidRDefault="005B403C" w:rsidP="005B403C">
            <w:pPr>
              <w:widowControl/>
              <w:jc w:val="center"/>
              <w:rPr>
                <w:rFonts w:eastAsia="Times New Roman" w:cs="Times New Roman"/>
                <w:b/>
                <w:color w:val="FFFFFF" w:themeColor="background1"/>
              </w:rPr>
            </w:pPr>
            <w:r w:rsidRPr="00AE253E">
              <w:rPr>
                <w:rFonts w:eastAsia="Times New Roman" w:cs="Times New Roman"/>
                <w:b/>
                <w:color w:val="FFFFFF" w:themeColor="background1"/>
              </w:rPr>
              <w:t>Percent</w:t>
            </w:r>
          </w:p>
        </w:tc>
      </w:tr>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Total population</w:t>
            </w:r>
          </w:p>
        </w:tc>
        <w:tc>
          <w:tcPr>
            <w:tcW w:w="2332"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7,369</w:t>
            </w:r>
          </w:p>
        </w:tc>
        <w:tc>
          <w:tcPr>
            <w:tcW w:w="387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100.0</w:t>
            </w:r>
          </w:p>
        </w:tc>
      </w:tr>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Under 5 years</w:t>
            </w:r>
          </w:p>
        </w:tc>
        <w:tc>
          <w:tcPr>
            <w:tcW w:w="2332"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415</w:t>
            </w:r>
          </w:p>
        </w:tc>
        <w:tc>
          <w:tcPr>
            <w:tcW w:w="387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5.6</w:t>
            </w:r>
          </w:p>
        </w:tc>
      </w:tr>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5 to 9 years</w:t>
            </w:r>
          </w:p>
        </w:tc>
        <w:tc>
          <w:tcPr>
            <w:tcW w:w="2332"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478</w:t>
            </w:r>
          </w:p>
        </w:tc>
        <w:tc>
          <w:tcPr>
            <w:tcW w:w="387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6.5</w:t>
            </w:r>
          </w:p>
        </w:tc>
      </w:tr>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10 to 14 years</w:t>
            </w:r>
          </w:p>
        </w:tc>
        <w:tc>
          <w:tcPr>
            <w:tcW w:w="2332"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473</w:t>
            </w:r>
          </w:p>
        </w:tc>
        <w:tc>
          <w:tcPr>
            <w:tcW w:w="387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6.4</w:t>
            </w:r>
          </w:p>
        </w:tc>
      </w:tr>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15 to 19 years</w:t>
            </w:r>
          </w:p>
        </w:tc>
        <w:tc>
          <w:tcPr>
            <w:tcW w:w="2332"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494</w:t>
            </w:r>
          </w:p>
        </w:tc>
        <w:tc>
          <w:tcPr>
            <w:tcW w:w="387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6.7</w:t>
            </w:r>
          </w:p>
        </w:tc>
      </w:tr>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20 to 24 years</w:t>
            </w:r>
          </w:p>
        </w:tc>
        <w:tc>
          <w:tcPr>
            <w:tcW w:w="2332"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246</w:t>
            </w:r>
          </w:p>
        </w:tc>
        <w:tc>
          <w:tcPr>
            <w:tcW w:w="387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3.3</w:t>
            </w:r>
          </w:p>
        </w:tc>
      </w:tr>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25 to 29 years</w:t>
            </w:r>
          </w:p>
        </w:tc>
        <w:tc>
          <w:tcPr>
            <w:tcW w:w="2332"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344</w:t>
            </w:r>
          </w:p>
        </w:tc>
        <w:tc>
          <w:tcPr>
            <w:tcW w:w="387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4.7</w:t>
            </w:r>
          </w:p>
        </w:tc>
      </w:tr>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30 to 34 years</w:t>
            </w:r>
          </w:p>
        </w:tc>
        <w:tc>
          <w:tcPr>
            <w:tcW w:w="2332"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341</w:t>
            </w:r>
          </w:p>
        </w:tc>
        <w:tc>
          <w:tcPr>
            <w:tcW w:w="387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4.6</w:t>
            </w:r>
          </w:p>
        </w:tc>
      </w:tr>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35 to 39 years</w:t>
            </w:r>
          </w:p>
        </w:tc>
        <w:tc>
          <w:tcPr>
            <w:tcW w:w="2332"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368</w:t>
            </w:r>
          </w:p>
        </w:tc>
        <w:tc>
          <w:tcPr>
            <w:tcW w:w="387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5.0</w:t>
            </w:r>
          </w:p>
        </w:tc>
      </w:tr>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40 to 44 years</w:t>
            </w:r>
          </w:p>
        </w:tc>
        <w:tc>
          <w:tcPr>
            <w:tcW w:w="2332"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376</w:t>
            </w:r>
          </w:p>
        </w:tc>
        <w:tc>
          <w:tcPr>
            <w:tcW w:w="387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5.1</w:t>
            </w:r>
          </w:p>
        </w:tc>
      </w:tr>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45 to 49 years</w:t>
            </w:r>
          </w:p>
        </w:tc>
        <w:tc>
          <w:tcPr>
            <w:tcW w:w="2332"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571</w:t>
            </w:r>
          </w:p>
        </w:tc>
        <w:tc>
          <w:tcPr>
            <w:tcW w:w="3870" w:type="dxa"/>
            <w:tcBorders>
              <w:top w:val="nil"/>
              <w:left w:val="nil"/>
              <w:bottom w:val="single" w:sz="4" w:space="0" w:color="auto"/>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7.7</w:t>
            </w:r>
          </w:p>
        </w:tc>
      </w:tr>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50 to 54 years</w:t>
            </w:r>
          </w:p>
        </w:tc>
        <w:tc>
          <w:tcPr>
            <w:tcW w:w="2332" w:type="dxa"/>
            <w:tcBorders>
              <w:top w:val="single" w:sz="4" w:space="0" w:color="000000"/>
              <w:left w:val="nil"/>
              <w:bottom w:val="single" w:sz="4" w:space="0" w:color="000000"/>
              <w:right w:val="single" w:sz="4" w:space="0" w:color="auto"/>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605</w:t>
            </w:r>
          </w:p>
        </w:tc>
        <w:tc>
          <w:tcPr>
            <w:tcW w:w="387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8.2</w:t>
            </w:r>
          </w:p>
        </w:tc>
      </w:tr>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55 to 59 years</w:t>
            </w:r>
          </w:p>
        </w:tc>
        <w:tc>
          <w:tcPr>
            <w:tcW w:w="2332"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619</w:t>
            </w:r>
          </w:p>
        </w:tc>
        <w:tc>
          <w:tcPr>
            <w:tcW w:w="3870" w:type="dxa"/>
            <w:tcBorders>
              <w:top w:val="single" w:sz="4" w:space="0" w:color="auto"/>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8.4</w:t>
            </w:r>
          </w:p>
        </w:tc>
      </w:tr>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60 to 64 years</w:t>
            </w:r>
          </w:p>
        </w:tc>
        <w:tc>
          <w:tcPr>
            <w:tcW w:w="2332"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514</w:t>
            </w:r>
          </w:p>
        </w:tc>
        <w:tc>
          <w:tcPr>
            <w:tcW w:w="387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7.0</w:t>
            </w:r>
          </w:p>
        </w:tc>
      </w:tr>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65 to 69 years</w:t>
            </w:r>
          </w:p>
        </w:tc>
        <w:tc>
          <w:tcPr>
            <w:tcW w:w="2332"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408</w:t>
            </w:r>
          </w:p>
        </w:tc>
        <w:tc>
          <w:tcPr>
            <w:tcW w:w="387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5.5</w:t>
            </w:r>
          </w:p>
        </w:tc>
      </w:tr>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70 to 74 years</w:t>
            </w:r>
          </w:p>
        </w:tc>
        <w:tc>
          <w:tcPr>
            <w:tcW w:w="2332"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363</w:t>
            </w:r>
          </w:p>
        </w:tc>
        <w:tc>
          <w:tcPr>
            <w:tcW w:w="387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4.9</w:t>
            </w:r>
          </w:p>
        </w:tc>
      </w:tr>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75 to 79 years</w:t>
            </w:r>
          </w:p>
        </w:tc>
        <w:tc>
          <w:tcPr>
            <w:tcW w:w="2332"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294</w:t>
            </w:r>
          </w:p>
        </w:tc>
        <w:tc>
          <w:tcPr>
            <w:tcW w:w="387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4.0</w:t>
            </w:r>
          </w:p>
        </w:tc>
      </w:tr>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80 to 84 years</w:t>
            </w:r>
          </w:p>
        </w:tc>
        <w:tc>
          <w:tcPr>
            <w:tcW w:w="2332"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207</w:t>
            </w:r>
          </w:p>
        </w:tc>
        <w:tc>
          <w:tcPr>
            <w:tcW w:w="387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2.8</w:t>
            </w:r>
          </w:p>
        </w:tc>
      </w:tr>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85 years and over</w:t>
            </w:r>
          </w:p>
        </w:tc>
        <w:tc>
          <w:tcPr>
            <w:tcW w:w="2332"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253</w:t>
            </w:r>
          </w:p>
        </w:tc>
        <w:tc>
          <w:tcPr>
            <w:tcW w:w="387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3.4</w:t>
            </w:r>
          </w:p>
        </w:tc>
      </w:tr>
      <w:tr w:rsidR="005B403C" w:rsidRPr="00F33075" w:rsidTr="00D84127">
        <w:trPr>
          <w:trHeight w:val="240"/>
        </w:trPr>
        <w:tc>
          <w:tcPr>
            <w:tcW w:w="360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Median age (years)</w:t>
            </w:r>
          </w:p>
        </w:tc>
        <w:tc>
          <w:tcPr>
            <w:tcW w:w="2332"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46.4</w:t>
            </w:r>
          </w:p>
        </w:tc>
        <w:tc>
          <w:tcPr>
            <w:tcW w:w="387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jc w:val="center"/>
              <w:rPr>
                <w:rFonts w:eastAsia="Times New Roman" w:cs="Times New Roman"/>
                <w:color w:val="000000"/>
              </w:rPr>
            </w:pPr>
            <w:r w:rsidRPr="00AE253E">
              <w:rPr>
                <w:rFonts w:eastAsia="Times New Roman" w:cs="Times New Roman"/>
                <w:color w:val="000000"/>
              </w:rPr>
              <w:t>( X )</w:t>
            </w:r>
          </w:p>
        </w:tc>
      </w:tr>
    </w:tbl>
    <w:p w:rsidR="005B403C" w:rsidRPr="00AE253E" w:rsidRDefault="005B403C" w:rsidP="005B403C">
      <w:pPr>
        <w:ind w:left="1421" w:right="1423"/>
        <w:jc w:val="center"/>
        <w:rPr>
          <w:rFonts w:eastAsia="Times New Roman" w:cs="Times New Roman"/>
          <w:szCs w:val="24"/>
          <w:highlight w:val="yellow"/>
        </w:rPr>
      </w:pPr>
    </w:p>
    <w:p w:rsidR="005B403C" w:rsidRPr="00AE253E" w:rsidRDefault="005B403C" w:rsidP="005B403C">
      <w:pPr>
        <w:ind w:firstLine="720"/>
        <w:rPr>
          <w:rFonts w:eastAsia="Times New Roman"/>
          <w:sz w:val="20"/>
          <w:szCs w:val="20"/>
        </w:rPr>
      </w:pPr>
      <w:r w:rsidRPr="00AE253E">
        <w:rPr>
          <w:rFonts w:eastAsia="Times New Roman"/>
          <w:sz w:val="20"/>
          <w:szCs w:val="20"/>
        </w:rPr>
        <w:t>Source: U.S. Census 2010</w:t>
      </w:r>
    </w:p>
    <w:p w:rsidR="004721FB" w:rsidRDefault="004721FB">
      <w:pPr>
        <w:widowControl/>
        <w:spacing w:after="160" w:line="259" w:lineRule="auto"/>
        <w:rPr>
          <w:rFonts w:ascii="Times New Roman" w:hAnsi="Times New Roman" w:cs="Times New Roman"/>
          <w:szCs w:val="24"/>
        </w:rPr>
      </w:pPr>
      <w:r>
        <w:rPr>
          <w:rFonts w:ascii="Times New Roman" w:hAnsi="Times New Roman" w:cs="Times New Roman"/>
          <w:szCs w:val="24"/>
        </w:rPr>
        <w:br w:type="page"/>
      </w:r>
    </w:p>
    <w:p w:rsidR="005B403C" w:rsidRPr="0098591C" w:rsidRDefault="005B403C" w:rsidP="005B403C">
      <w:pPr>
        <w:spacing w:line="200" w:lineRule="exact"/>
        <w:rPr>
          <w:rFonts w:ascii="Times New Roman" w:hAnsi="Times New Roman" w:cs="Times New Roman"/>
          <w:szCs w:val="24"/>
        </w:rPr>
      </w:pPr>
    </w:p>
    <w:p w:rsidR="005B403C" w:rsidRDefault="00AE253E" w:rsidP="005B403C">
      <w:pPr>
        <w:pStyle w:val="Heading3"/>
      </w:pPr>
      <w:bookmarkStart w:id="206" w:name="_TOC_250022"/>
      <w:bookmarkStart w:id="207" w:name="_Toc458956753"/>
      <w:r>
        <w:t xml:space="preserve">3.3.5 </w:t>
      </w:r>
      <w:r w:rsidR="005B403C" w:rsidRPr="00195E6C">
        <w:t>Households</w:t>
      </w:r>
      <w:bookmarkEnd w:id="206"/>
      <w:bookmarkEnd w:id="207"/>
    </w:p>
    <w:p w:rsidR="005B403C" w:rsidRPr="00AE253E" w:rsidRDefault="005B403C" w:rsidP="005B403C">
      <w:pPr>
        <w:pStyle w:val="BodyText"/>
        <w:rPr>
          <w:rFonts w:cs="Times New Roman"/>
          <w:color w:val="auto"/>
        </w:rPr>
      </w:pPr>
      <w:r w:rsidRPr="00AE253E">
        <w:rPr>
          <w:color w:val="auto"/>
          <w:shd w:val="clear" w:color="auto" w:fill="FFFFFF"/>
        </w:rPr>
        <w:t xml:space="preserve">The Great Northern Development Corporation Regional Needs Assessment from 2013 indicated that there is a shortage of safe, sanitary, and affordable housing within the region which adversely affects the availability of a workforce. In 2010, Valley County had 4,874 housing units and there is a projected 12 percent population increase expected which means there would need to be a total of 8,253 housing units to accommodate. The lack of housing is a concern for the county. </w:t>
      </w:r>
    </w:p>
    <w:p w:rsidR="005B403C" w:rsidRPr="00AE253E" w:rsidRDefault="005B403C" w:rsidP="005B403C">
      <w:pPr>
        <w:pStyle w:val="BodyText"/>
        <w:ind w:right="298"/>
        <w:rPr>
          <w:rFonts w:cs="Times New Roman"/>
          <w:color w:val="auto"/>
        </w:rPr>
      </w:pPr>
    </w:p>
    <w:p w:rsidR="004721FB" w:rsidRDefault="005B403C" w:rsidP="004721FB">
      <w:pPr>
        <w:pStyle w:val="BodyText"/>
        <w:ind w:right="298"/>
        <w:rPr>
          <w:rFonts w:cs="Times New Roman"/>
          <w:color w:val="auto"/>
          <w:spacing w:val="11"/>
        </w:rPr>
      </w:pPr>
      <w:r w:rsidRPr="00AE253E">
        <w:rPr>
          <w:rFonts w:cs="Times New Roman"/>
          <w:color w:val="auto"/>
        </w:rPr>
        <w:t>Table</w:t>
      </w:r>
      <w:r w:rsidR="00EA7F0A">
        <w:rPr>
          <w:rFonts w:cs="Times New Roman"/>
          <w:color w:val="auto"/>
          <w:spacing w:val="10"/>
        </w:rPr>
        <w:t>16</w:t>
      </w:r>
      <w:r w:rsidRPr="00AE253E">
        <w:rPr>
          <w:rFonts w:cs="Times New Roman"/>
          <w:color w:val="auto"/>
        </w:rPr>
        <w:t xml:space="preserve"> showsexactlyhow many households are in Valley County. </w:t>
      </w:r>
      <w:r w:rsidRPr="001E77C6">
        <w:rPr>
          <w:rFonts w:cs="Times New Roman"/>
          <w:noProof/>
          <w:color w:val="auto"/>
        </w:rPr>
        <w:t>Currently</w:t>
      </w:r>
      <w:r w:rsidR="001E77C6">
        <w:rPr>
          <w:rFonts w:cs="Times New Roman"/>
          <w:noProof/>
          <w:color w:val="auto"/>
        </w:rPr>
        <w:t>,</w:t>
      </w:r>
      <w:r w:rsidRPr="00AE253E">
        <w:rPr>
          <w:rFonts w:cs="Times New Roman"/>
          <w:color w:val="auto"/>
        </w:rPr>
        <w:t xml:space="preserve"> the number of family households makes up 62.3 percent of the counties households, with 20.2 percent of those having children under the age of 18. There is also a significant percentage of householders living alone, with over </w:t>
      </w:r>
      <w:r w:rsidRPr="001E77C6">
        <w:rPr>
          <w:rFonts w:cs="Times New Roman"/>
          <w:noProof/>
          <w:color w:val="auto"/>
        </w:rPr>
        <w:t>one</w:t>
      </w:r>
      <w:r w:rsidR="001E77C6" w:rsidRPr="001E77C6">
        <w:rPr>
          <w:rFonts w:cs="Times New Roman"/>
          <w:noProof/>
          <w:color w:val="auto"/>
        </w:rPr>
        <w:t>-</w:t>
      </w:r>
      <w:r w:rsidRPr="001E77C6">
        <w:rPr>
          <w:rFonts w:cs="Times New Roman"/>
          <w:noProof/>
          <w:color w:val="auto"/>
        </w:rPr>
        <w:t>third</w:t>
      </w:r>
      <w:r w:rsidRPr="00AE253E">
        <w:rPr>
          <w:rFonts w:cs="Times New Roman"/>
          <w:color w:val="auto"/>
        </w:rPr>
        <w:t xml:space="preserve"> of the county’s population living alone. </w:t>
      </w:r>
    </w:p>
    <w:p w:rsidR="004721FB" w:rsidRDefault="004721FB" w:rsidP="004721FB">
      <w:pPr>
        <w:pStyle w:val="BodyText"/>
        <w:ind w:right="298"/>
        <w:rPr>
          <w:rFonts w:cs="Times New Roman"/>
          <w:color w:val="auto"/>
          <w:spacing w:val="11"/>
        </w:rPr>
      </w:pPr>
    </w:p>
    <w:p w:rsidR="00AE253E" w:rsidRPr="004721FB" w:rsidRDefault="004721FB" w:rsidP="004721FB">
      <w:pPr>
        <w:pStyle w:val="Heading6"/>
        <w:rPr>
          <w:rFonts w:cs="Times New Roman"/>
          <w:spacing w:val="11"/>
        </w:rPr>
      </w:pPr>
      <w:bookmarkStart w:id="208" w:name="_Toc458960545"/>
      <w:r>
        <w:rPr>
          <w:rFonts w:cs="Times New Roman"/>
          <w:spacing w:val="11"/>
        </w:rPr>
        <w:t>T</w:t>
      </w:r>
      <w:r w:rsidR="005B403C" w:rsidRPr="00195E6C">
        <w:t xml:space="preserve">able </w:t>
      </w:r>
      <w:r w:rsidR="001D0179">
        <w:t>16</w:t>
      </w:r>
      <w:r w:rsidR="005B403C" w:rsidRPr="00195E6C">
        <w:t xml:space="preserve">: Households, and Average Household Size of </w:t>
      </w:r>
      <w:r w:rsidR="005B403C">
        <w:t>Valley</w:t>
      </w:r>
      <w:r w:rsidR="005B403C" w:rsidRPr="00195E6C">
        <w:t xml:space="preserve"> County (U.S. Census)</w:t>
      </w:r>
      <w:bookmarkEnd w:id="208"/>
    </w:p>
    <w:tbl>
      <w:tblPr>
        <w:tblW w:w="10080" w:type="dxa"/>
        <w:shd w:val="clear" w:color="auto" w:fill="ACB9CA" w:themeFill="text2" w:themeFillTint="66"/>
        <w:tblLook w:val="04A0"/>
      </w:tblPr>
      <w:tblGrid>
        <w:gridCol w:w="6754"/>
        <w:gridCol w:w="1609"/>
        <w:gridCol w:w="1717"/>
      </w:tblGrid>
      <w:tr w:rsidR="00AE253E" w:rsidRPr="00AE253E" w:rsidTr="00D84127">
        <w:trPr>
          <w:trHeight w:val="240"/>
        </w:trPr>
        <w:tc>
          <w:tcPr>
            <w:tcW w:w="5665"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hideMark/>
          </w:tcPr>
          <w:p w:rsidR="00AE253E" w:rsidRPr="00AE253E" w:rsidRDefault="00AE253E" w:rsidP="001750EF">
            <w:pPr>
              <w:widowControl/>
              <w:rPr>
                <w:rFonts w:eastAsia="Times New Roman" w:cs="Times New Roman"/>
                <w:b/>
                <w:color w:val="FFFFFF" w:themeColor="background1"/>
              </w:rPr>
            </w:pPr>
            <w:r w:rsidRPr="00AE253E">
              <w:rPr>
                <w:rFonts w:eastAsia="Times New Roman" w:cs="Times New Roman"/>
                <w:b/>
                <w:color w:val="FFFFFF" w:themeColor="background1"/>
              </w:rPr>
              <w:t>HOUSEHOLDS BY TYPE</w:t>
            </w:r>
          </w:p>
        </w:tc>
        <w:tc>
          <w:tcPr>
            <w:tcW w:w="1350" w:type="dxa"/>
            <w:tcBorders>
              <w:top w:val="single" w:sz="4" w:space="0" w:color="000000"/>
              <w:left w:val="nil"/>
              <w:bottom w:val="single" w:sz="4" w:space="0" w:color="000000"/>
              <w:right w:val="single" w:sz="4" w:space="0" w:color="000000"/>
            </w:tcBorders>
            <w:shd w:val="clear" w:color="auto" w:fill="1F3864" w:themeFill="accent5" w:themeFillShade="80"/>
            <w:hideMark/>
          </w:tcPr>
          <w:p w:rsidR="00AE253E" w:rsidRPr="00AE253E" w:rsidRDefault="00AE253E" w:rsidP="001750EF">
            <w:pPr>
              <w:widowControl/>
              <w:jc w:val="center"/>
              <w:rPr>
                <w:rFonts w:eastAsia="Times New Roman" w:cs="Times New Roman"/>
                <w:b/>
                <w:color w:val="FFFFFF" w:themeColor="background1"/>
              </w:rPr>
            </w:pPr>
            <w:r w:rsidRPr="00AE253E">
              <w:rPr>
                <w:rFonts w:eastAsia="Times New Roman" w:cs="Times New Roman"/>
                <w:b/>
                <w:color w:val="FFFFFF" w:themeColor="background1"/>
              </w:rPr>
              <w:t>Number</w:t>
            </w:r>
          </w:p>
        </w:tc>
        <w:tc>
          <w:tcPr>
            <w:tcW w:w="1440" w:type="dxa"/>
            <w:tcBorders>
              <w:top w:val="single" w:sz="4" w:space="0" w:color="000000"/>
              <w:left w:val="nil"/>
              <w:bottom w:val="single" w:sz="4" w:space="0" w:color="000000"/>
              <w:right w:val="single" w:sz="4" w:space="0" w:color="000000"/>
            </w:tcBorders>
            <w:shd w:val="clear" w:color="auto" w:fill="1F3864" w:themeFill="accent5" w:themeFillShade="80"/>
            <w:hideMark/>
          </w:tcPr>
          <w:p w:rsidR="00AE253E" w:rsidRPr="00AE253E" w:rsidRDefault="00AE253E" w:rsidP="001750EF">
            <w:pPr>
              <w:widowControl/>
              <w:jc w:val="center"/>
              <w:rPr>
                <w:rFonts w:eastAsia="Times New Roman" w:cs="Times New Roman"/>
                <w:b/>
                <w:color w:val="FFFFFF" w:themeColor="background1"/>
              </w:rPr>
            </w:pPr>
            <w:r w:rsidRPr="00AE253E">
              <w:rPr>
                <w:rFonts w:eastAsia="Times New Roman" w:cs="Times New Roman"/>
                <w:b/>
                <w:color w:val="FFFFFF" w:themeColor="background1"/>
              </w:rPr>
              <w:t>Percent</w:t>
            </w:r>
          </w:p>
        </w:tc>
      </w:tr>
      <w:tr w:rsidR="00AE253E" w:rsidRPr="00AE253E" w:rsidTr="00D84127">
        <w:trPr>
          <w:trHeight w:val="240"/>
        </w:trPr>
        <w:tc>
          <w:tcPr>
            <w:tcW w:w="566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rPr>
                <w:rFonts w:eastAsia="Times New Roman" w:cs="Times New Roman"/>
                <w:b/>
                <w:color w:val="000000"/>
              </w:rPr>
            </w:pPr>
            <w:r w:rsidRPr="00AE253E">
              <w:rPr>
                <w:rFonts w:eastAsia="Times New Roman" w:cs="Times New Roman"/>
                <w:b/>
                <w:color w:val="000000"/>
              </w:rPr>
              <w:t xml:space="preserve">    Total households</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3,248</w:t>
            </w:r>
          </w:p>
        </w:tc>
        <w:tc>
          <w:tcPr>
            <w:tcW w:w="144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3,248</w:t>
            </w:r>
          </w:p>
        </w:tc>
      </w:tr>
      <w:tr w:rsidR="00AE253E" w:rsidRPr="00AE253E" w:rsidTr="00D84127">
        <w:trPr>
          <w:trHeight w:val="240"/>
        </w:trPr>
        <w:tc>
          <w:tcPr>
            <w:tcW w:w="566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rPr>
                <w:rFonts w:eastAsia="Times New Roman" w:cs="Times New Roman"/>
                <w:b/>
                <w:color w:val="000000"/>
              </w:rPr>
            </w:pPr>
            <w:r w:rsidRPr="00AE253E">
              <w:rPr>
                <w:rFonts w:eastAsia="Times New Roman" w:cs="Times New Roman"/>
                <w:b/>
                <w:color w:val="000000"/>
              </w:rPr>
              <w:t xml:space="preserve">      Family households (families)</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2,023</w:t>
            </w:r>
          </w:p>
        </w:tc>
        <w:tc>
          <w:tcPr>
            <w:tcW w:w="144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62.3%</w:t>
            </w:r>
          </w:p>
        </w:tc>
      </w:tr>
      <w:tr w:rsidR="00AE253E" w:rsidRPr="00AE253E" w:rsidTr="00D84127">
        <w:trPr>
          <w:trHeight w:val="240"/>
        </w:trPr>
        <w:tc>
          <w:tcPr>
            <w:tcW w:w="566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rPr>
                <w:rFonts w:eastAsia="Times New Roman" w:cs="Times New Roman"/>
                <w:b/>
                <w:color w:val="000000"/>
              </w:rPr>
            </w:pPr>
            <w:r w:rsidRPr="00AE253E">
              <w:rPr>
                <w:rFonts w:eastAsia="Times New Roman" w:cs="Times New Roman"/>
                <w:b/>
                <w:color w:val="000000"/>
              </w:rPr>
              <w:t xml:space="preserve">        With own children under 18 years</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655</w:t>
            </w:r>
          </w:p>
        </w:tc>
        <w:tc>
          <w:tcPr>
            <w:tcW w:w="144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20.2%</w:t>
            </w:r>
          </w:p>
        </w:tc>
      </w:tr>
      <w:tr w:rsidR="00AE253E" w:rsidRPr="00AE253E" w:rsidTr="00D84127">
        <w:trPr>
          <w:trHeight w:val="240"/>
        </w:trPr>
        <w:tc>
          <w:tcPr>
            <w:tcW w:w="566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rPr>
                <w:rFonts w:eastAsia="Times New Roman" w:cs="Times New Roman"/>
                <w:b/>
                <w:color w:val="000000"/>
              </w:rPr>
            </w:pPr>
            <w:r w:rsidRPr="00AE253E">
              <w:rPr>
                <w:rFonts w:eastAsia="Times New Roman" w:cs="Times New Roman"/>
                <w:b/>
                <w:color w:val="000000"/>
              </w:rPr>
              <w:t xml:space="preserve">        Married-couple family</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1,657</w:t>
            </w:r>
          </w:p>
        </w:tc>
        <w:tc>
          <w:tcPr>
            <w:tcW w:w="144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51.0%</w:t>
            </w:r>
          </w:p>
        </w:tc>
      </w:tr>
      <w:tr w:rsidR="00AE253E" w:rsidRPr="00AE253E" w:rsidTr="00D84127">
        <w:trPr>
          <w:trHeight w:val="240"/>
        </w:trPr>
        <w:tc>
          <w:tcPr>
            <w:tcW w:w="566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rPr>
                <w:rFonts w:eastAsia="Times New Roman" w:cs="Times New Roman"/>
                <w:b/>
                <w:color w:val="000000"/>
              </w:rPr>
            </w:pPr>
            <w:r w:rsidRPr="00AE253E">
              <w:rPr>
                <w:rFonts w:eastAsia="Times New Roman" w:cs="Times New Roman"/>
                <w:b/>
                <w:color w:val="000000"/>
              </w:rPr>
              <w:t xml:space="preserve">          With own children under 18 years</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433</w:t>
            </w:r>
          </w:p>
        </w:tc>
        <w:tc>
          <w:tcPr>
            <w:tcW w:w="144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13.3%</w:t>
            </w:r>
          </w:p>
        </w:tc>
      </w:tr>
      <w:tr w:rsidR="00AE253E" w:rsidRPr="00AE253E" w:rsidTr="00D84127">
        <w:trPr>
          <w:trHeight w:val="240"/>
        </w:trPr>
        <w:tc>
          <w:tcPr>
            <w:tcW w:w="566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rPr>
                <w:rFonts w:eastAsia="Times New Roman" w:cs="Times New Roman"/>
                <w:b/>
                <w:color w:val="000000"/>
              </w:rPr>
            </w:pPr>
            <w:r w:rsidRPr="00AE253E">
              <w:rPr>
                <w:rFonts w:eastAsia="Times New Roman" w:cs="Times New Roman"/>
                <w:b/>
                <w:color w:val="000000"/>
              </w:rPr>
              <w:t xml:space="preserve">        Male householder, no wife present, family</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94</w:t>
            </w:r>
          </w:p>
        </w:tc>
        <w:tc>
          <w:tcPr>
            <w:tcW w:w="144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2.9%</w:t>
            </w:r>
          </w:p>
        </w:tc>
      </w:tr>
      <w:tr w:rsidR="00AE253E" w:rsidRPr="00AE253E" w:rsidTr="00D84127">
        <w:trPr>
          <w:trHeight w:val="240"/>
        </w:trPr>
        <w:tc>
          <w:tcPr>
            <w:tcW w:w="566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rPr>
                <w:rFonts w:eastAsia="Times New Roman" w:cs="Times New Roman"/>
                <w:b/>
                <w:color w:val="000000"/>
              </w:rPr>
            </w:pPr>
            <w:r w:rsidRPr="00AE253E">
              <w:rPr>
                <w:rFonts w:eastAsia="Times New Roman" w:cs="Times New Roman"/>
                <w:b/>
                <w:color w:val="000000"/>
              </w:rPr>
              <w:t xml:space="preserve">          With own children under 18 years</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27</w:t>
            </w:r>
          </w:p>
        </w:tc>
        <w:tc>
          <w:tcPr>
            <w:tcW w:w="144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0.8%</w:t>
            </w:r>
          </w:p>
        </w:tc>
      </w:tr>
      <w:tr w:rsidR="00AE253E" w:rsidRPr="00AE253E" w:rsidTr="00D84127">
        <w:trPr>
          <w:trHeight w:val="240"/>
        </w:trPr>
        <w:tc>
          <w:tcPr>
            <w:tcW w:w="566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rPr>
                <w:rFonts w:eastAsia="Times New Roman" w:cs="Times New Roman"/>
                <w:b/>
                <w:color w:val="000000"/>
              </w:rPr>
            </w:pPr>
            <w:r w:rsidRPr="00AE253E">
              <w:rPr>
                <w:rFonts w:eastAsia="Times New Roman" w:cs="Times New Roman"/>
                <w:b/>
                <w:color w:val="000000"/>
              </w:rPr>
              <w:t xml:space="preserve">        Female householder, no husband present, family</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272</w:t>
            </w:r>
          </w:p>
        </w:tc>
        <w:tc>
          <w:tcPr>
            <w:tcW w:w="144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8.4%</w:t>
            </w:r>
          </w:p>
        </w:tc>
      </w:tr>
      <w:tr w:rsidR="00AE253E" w:rsidRPr="00AE253E" w:rsidTr="00D84127">
        <w:trPr>
          <w:trHeight w:val="240"/>
        </w:trPr>
        <w:tc>
          <w:tcPr>
            <w:tcW w:w="566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rPr>
                <w:rFonts w:eastAsia="Times New Roman" w:cs="Times New Roman"/>
                <w:b/>
                <w:color w:val="000000"/>
              </w:rPr>
            </w:pPr>
            <w:r w:rsidRPr="00AE253E">
              <w:rPr>
                <w:rFonts w:eastAsia="Times New Roman" w:cs="Times New Roman"/>
                <w:b/>
                <w:color w:val="000000"/>
              </w:rPr>
              <w:t xml:space="preserve">          With own children under 18 years</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195</w:t>
            </w:r>
          </w:p>
        </w:tc>
        <w:tc>
          <w:tcPr>
            <w:tcW w:w="144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6.0%</w:t>
            </w:r>
          </w:p>
        </w:tc>
      </w:tr>
      <w:tr w:rsidR="00AE253E" w:rsidRPr="00AE253E" w:rsidTr="00D84127">
        <w:trPr>
          <w:trHeight w:val="240"/>
        </w:trPr>
        <w:tc>
          <w:tcPr>
            <w:tcW w:w="566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rPr>
                <w:rFonts w:eastAsia="Times New Roman" w:cs="Times New Roman"/>
                <w:b/>
                <w:color w:val="000000"/>
              </w:rPr>
            </w:pPr>
            <w:r w:rsidRPr="00AE253E">
              <w:rPr>
                <w:rFonts w:eastAsia="Times New Roman" w:cs="Times New Roman"/>
                <w:b/>
                <w:color w:val="000000"/>
              </w:rPr>
              <w:t xml:space="preserve">      Nonfamily households</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1,225</w:t>
            </w:r>
          </w:p>
        </w:tc>
        <w:tc>
          <w:tcPr>
            <w:tcW w:w="144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37.7%</w:t>
            </w:r>
          </w:p>
        </w:tc>
      </w:tr>
      <w:tr w:rsidR="00AE253E" w:rsidRPr="00AE253E" w:rsidTr="00D84127">
        <w:trPr>
          <w:trHeight w:val="240"/>
        </w:trPr>
        <w:tc>
          <w:tcPr>
            <w:tcW w:w="566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rPr>
                <w:rFonts w:eastAsia="Times New Roman" w:cs="Times New Roman"/>
                <w:b/>
                <w:color w:val="000000"/>
              </w:rPr>
            </w:pPr>
            <w:r w:rsidRPr="00AE253E">
              <w:rPr>
                <w:rFonts w:eastAsia="Times New Roman" w:cs="Times New Roman"/>
                <w:b/>
                <w:color w:val="000000"/>
              </w:rPr>
              <w:t xml:space="preserve">        Householder living alone</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1,177</w:t>
            </w:r>
          </w:p>
        </w:tc>
        <w:tc>
          <w:tcPr>
            <w:tcW w:w="144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36.2%</w:t>
            </w:r>
          </w:p>
        </w:tc>
      </w:tr>
      <w:tr w:rsidR="00AE253E" w:rsidRPr="00AE253E" w:rsidTr="00D84127">
        <w:trPr>
          <w:trHeight w:val="240"/>
        </w:trPr>
        <w:tc>
          <w:tcPr>
            <w:tcW w:w="566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rPr>
                <w:rFonts w:eastAsia="Times New Roman" w:cs="Times New Roman"/>
                <w:b/>
                <w:color w:val="000000"/>
              </w:rPr>
            </w:pPr>
            <w:r w:rsidRPr="00AE253E">
              <w:rPr>
                <w:rFonts w:eastAsia="Times New Roman" w:cs="Times New Roman"/>
                <w:b/>
                <w:color w:val="000000"/>
              </w:rPr>
              <w:t xml:space="preserve">          65 years and over</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515</w:t>
            </w:r>
          </w:p>
        </w:tc>
        <w:tc>
          <w:tcPr>
            <w:tcW w:w="144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15.9%</w:t>
            </w:r>
          </w:p>
        </w:tc>
      </w:tr>
      <w:tr w:rsidR="00AE253E" w:rsidRPr="00AE253E" w:rsidTr="00D84127">
        <w:trPr>
          <w:trHeight w:val="240"/>
        </w:trPr>
        <w:tc>
          <w:tcPr>
            <w:tcW w:w="566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rPr>
                <w:rFonts w:eastAsia="Times New Roman" w:cs="Times New Roman"/>
                <w:b/>
                <w:color w:val="000000"/>
              </w:rPr>
            </w:pPr>
            <w:r w:rsidRPr="00AE253E">
              <w:rPr>
                <w:rFonts w:eastAsia="Times New Roman" w:cs="Times New Roman"/>
                <w:b/>
                <w:color w:val="000000"/>
              </w:rPr>
              <w:t>HOUSEHOLDS BY TYPE</w:t>
            </w:r>
          </w:p>
        </w:tc>
        <w:tc>
          <w:tcPr>
            <w:tcW w:w="1350" w:type="dxa"/>
            <w:tcBorders>
              <w:top w:val="single" w:sz="4" w:space="0" w:color="000000"/>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p>
        </w:tc>
        <w:tc>
          <w:tcPr>
            <w:tcW w:w="1440" w:type="dxa"/>
            <w:tcBorders>
              <w:top w:val="single" w:sz="4" w:space="0" w:color="000000"/>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p>
        </w:tc>
      </w:tr>
      <w:tr w:rsidR="00AE253E" w:rsidRPr="00AE253E" w:rsidTr="00D84127">
        <w:trPr>
          <w:trHeight w:val="240"/>
        </w:trPr>
        <w:tc>
          <w:tcPr>
            <w:tcW w:w="566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rPr>
                <w:rFonts w:eastAsia="Times New Roman" w:cs="Times New Roman"/>
                <w:b/>
                <w:color w:val="000000"/>
              </w:rPr>
            </w:pPr>
            <w:r w:rsidRPr="00AE253E">
              <w:rPr>
                <w:rFonts w:eastAsia="Times New Roman" w:cs="Times New Roman"/>
                <w:b/>
                <w:color w:val="000000"/>
              </w:rPr>
              <w:t xml:space="preserve">    Total households</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3,248</w:t>
            </w:r>
          </w:p>
        </w:tc>
        <w:tc>
          <w:tcPr>
            <w:tcW w:w="144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3,248</w:t>
            </w:r>
          </w:p>
        </w:tc>
      </w:tr>
      <w:tr w:rsidR="00AE253E" w:rsidRPr="00AE253E" w:rsidTr="00D84127">
        <w:trPr>
          <w:trHeight w:val="240"/>
        </w:trPr>
        <w:tc>
          <w:tcPr>
            <w:tcW w:w="566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rPr>
                <w:rFonts w:eastAsia="Times New Roman" w:cs="Times New Roman"/>
                <w:b/>
                <w:color w:val="000000"/>
              </w:rPr>
            </w:pPr>
            <w:r w:rsidRPr="00AE253E">
              <w:rPr>
                <w:rFonts w:eastAsia="Times New Roman" w:cs="Times New Roman"/>
                <w:b/>
                <w:color w:val="000000"/>
              </w:rPr>
              <w:t xml:space="preserve">      Family households (families)</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2,023</w:t>
            </w:r>
          </w:p>
        </w:tc>
        <w:tc>
          <w:tcPr>
            <w:tcW w:w="144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62.3%</w:t>
            </w:r>
          </w:p>
        </w:tc>
      </w:tr>
      <w:tr w:rsidR="00AE253E" w:rsidRPr="00AE253E" w:rsidTr="00D84127">
        <w:trPr>
          <w:trHeight w:val="240"/>
        </w:trPr>
        <w:tc>
          <w:tcPr>
            <w:tcW w:w="566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rPr>
                <w:rFonts w:eastAsia="Times New Roman" w:cs="Times New Roman"/>
                <w:b/>
                <w:color w:val="000000"/>
              </w:rPr>
            </w:pPr>
            <w:r w:rsidRPr="00AE253E">
              <w:rPr>
                <w:rFonts w:eastAsia="Times New Roman" w:cs="Times New Roman"/>
                <w:b/>
                <w:color w:val="000000"/>
              </w:rPr>
              <w:t xml:space="preserve">        With own children under 18 years</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655</w:t>
            </w:r>
          </w:p>
        </w:tc>
        <w:tc>
          <w:tcPr>
            <w:tcW w:w="144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20.2%</w:t>
            </w:r>
          </w:p>
        </w:tc>
      </w:tr>
      <w:tr w:rsidR="00AE253E" w:rsidRPr="00AE253E" w:rsidTr="00D84127">
        <w:trPr>
          <w:trHeight w:val="240"/>
        </w:trPr>
        <w:tc>
          <w:tcPr>
            <w:tcW w:w="566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rPr>
                <w:rFonts w:eastAsia="Times New Roman" w:cs="Times New Roman"/>
                <w:b/>
                <w:color w:val="000000"/>
              </w:rPr>
            </w:pPr>
            <w:r w:rsidRPr="00AE253E">
              <w:rPr>
                <w:rFonts w:eastAsia="Times New Roman" w:cs="Times New Roman"/>
                <w:b/>
                <w:color w:val="000000"/>
              </w:rPr>
              <w:t xml:space="preserve">        Married-couple family</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1,657</w:t>
            </w:r>
          </w:p>
        </w:tc>
        <w:tc>
          <w:tcPr>
            <w:tcW w:w="144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51.0%</w:t>
            </w:r>
          </w:p>
        </w:tc>
      </w:tr>
      <w:tr w:rsidR="00AE253E" w:rsidRPr="00AE253E" w:rsidTr="00D84127">
        <w:trPr>
          <w:trHeight w:val="240"/>
        </w:trPr>
        <w:tc>
          <w:tcPr>
            <w:tcW w:w="566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rPr>
                <w:rFonts w:eastAsia="Times New Roman" w:cs="Times New Roman"/>
                <w:b/>
                <w:color w:val="000000"/>
              </w:rPr>
            </w:pPr>
            <w:r w:rsidRPr="00AE253E">
              <w:rPr>
                <w:rFonts w:eastAsia="Times New Roman" w:cs="Times New Roman"/>
                <w:b/>
                <w:color w:val="000000"/>
              </w:rPr>
              <w:t xml:space="preserve">          With own children under 18 years</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433</w:t>
            </w:r>
          </w:p>
        </w:tc>
        <w:tc>
          <w:tcPr>
            <w:tcW w:w="1440" w:type="dxa"/>
            <w:tcBorders>
              <w:top w:val="nil"/>
              <w:left w:val="nil"/>
              <w:bottom w:val="single" w:sz="4" w:space="0" w:color="000000"/>
              <w:right w:val="single" w:sz="4" w:space="0" w:color="000000"/>
            </w:tcBorders>
            <w:shd w:val="clear" w:color="auto" w:fill="9CC2E5" w:themeFill="accent1" w:themeFillTint="99"/>
            <w:hideMark/>
          </w:tcPr>
          <w:p w:rsidR="00AE253E" w:rsidRPr="00AE253E" w:rsidRDefault="00AE253E" w:rsidP="001750EF">
            <w:pPr>
              <w:widowControl/>
              <w:jc w:val="center"/>
              <w:rPr>
                <w:rFonts w:eastAsia="Times New Roman" w:cs="Times New Roman"/>
                <w:color w:val="000000"/>
              </w:rPr>
            </w:pPr>
            <w:r w:rsidRPr="00AE253E">
              <w:rPr>
                <w:rFonts w:eastAsia="Times New Roman" w:cs="Times New Roman"/>
                <w:color w:val="000000"/>
              </w:rPr>
              <w:t>13.3%</w:t>
            </w:r>
          </w:p>
        </w:tc>
      </w:tr>
    </w:tbl>
    <w:p w:rsidR="005B403C" w:rsidRPr="00AE253E" w:rsidRDefault="005B403C" w:rsidP="005B403C">
      <w:pPr>
        <w:ind w:firstLine="720"/>
        <w:rPr>
          <w:rFonts w:eastAsia="Times New Roman"/>
          <w:sz w:val="20"/>
          <w:szCs w:val="20"/>
        </w:rPr>
      </w:pPr>
      <w:r w:rsidRPr="00AE253E">
        <w:rPr>
          <w:rFonts w:eastAsia="Times New Roman"/>
          <w:sz w:val="20"/>
          <w:szCs w:val="20"/>
        </w:rPr>
        <w:t>Source: U.S. Census 2010</w:t>
      </w:r>
    </w:p>
    <w:p w:rsidR="005B403C" w:rsidRPr="0058417B" w:rsidRDefault="005B403C" w:rsidP="005B403C">
      <w:pPr>
        <w:spacing w:before="1" w:line="280" w:lineRule="exact"/>
        <w:rPr>
          <w:rFonts w:ascii="Times New Roman" w:hAnsi="Times New Roman" w:cs="Times New Roman"/>
          <w:szCs w:val="24"/>
          <w:highlight w:val="yellow"/>
        </w:rPr>
      </w:pPr>
    </w:p>
    <w:p w:rsidR="005B403C" w:rsidRDefault="00AE253E" w:rsidP="005B403C">
      <w:pPr>
        <w:pStyle w:val="Heading3"/>
      </w:pPr>
      <w:bookmarkStart w:id="209" w:name="_TOC_250021"/>
      <w:bookmarkStart w:id="210" w:name="_Toc458956754"/>
      <w:r>
        <w:t xml:space="preserve">3.3.6 </w:t>
      </w:r>
      <w:r w:rsidR="005B403C" w:rsidRPr="00566B14">
        <w:t>PopulationProjections</w:t>
      </w:r>
      <w:bookmarkEnd w:id="209"/>
      <w:bookmarkEnd w:id="210"/>
    </w:p>
    <w:p w:rsidR="005B403C" w:rsidRPr="00AE253E" w:rsidRDefault="005B403C" w:rsidP="005B403C">
      <w:pPr>
        <w:pStyle w:val="BodyText"/>
        <w:rPr>
          <w:color w:val="auto"/>
        </w:rPr>
      </w:pPr>
      <w:r w:rsidRPr="00AE253E">
        <w:rPr>
          <w:color w:val="auto"/>
        </w:rPr>
        <w:t>Population projections by county were r</w:t>
      </w:r>
      <w:r w:rsidR="007D5D13">
        <w:rPr>
          <w:color w:val="auto"/>
        </w:rPr>
        <w:t>eleased by the US C</w:t>
      </w:r>
      <w:r w:rsidRPr="00AE253E">
        <w:rPr>
          <w:color w:val="auto"/>
        </w:rPr>
        <w:t xml:space="preserve">ensus in 2010. You can see the projections in the table below. Note that the population projection for the county by 2060 is projected to only increase by about 500 hundred people. This is not a significant increase in population, </w:t>
      </w:r>
      <w:r w:rsidRPr="001E77C6">
        <w:rPr>
          <w:noProof/>
          <w:color w:val="auto"/>
        </w:rPr>
        <w:t>however</w:t>
      </w:r>
      <w:r w:rsidR="001E77C6">
        <w:rPr>
          <w:noProof/>
          <w:color w:val="auto"/>
        </w:rPr>
        <w:t>,</w:t>
      </w:r>
      <w:r w:rsidRPr="00AE253E">
        <w:rPr>
          <w:color w:val="auto"/>
        </w:rPr>
        <w:t xml:space="preserve"> the population is projected to hit over 8,000 citizens in 2030. </w:t>
      </w:r>
    </w:p>
    <w:p w:rsidR="00AE253E" w:rsidRDefault="00AE253E">
      <w:pPr>
        <w:widowControl/>
        <w:spacing w:after="160" w:line="259" w:lineRule="auto"/>
        <w:rPr>
          <w:rFonts w:eastAsia="Times New Roman" w:cs="Times New Roman"/>
          <w:color w:val="1F3864" w:themeColor="accent5" w:themeShade="80"/>
          <w:szCs w:val="24"/>
        </w:rPr>
      </w:pPr>
    </w:p>
    <w:p w:rsidR="005B403C" w:rsidRPr="0058417B" w:rsidRDefault="005B403C" w:rsidP="001D0179">
      <w:pPr>
        <w:pStyle w:val="Heading6"/>
        <w:rPr>
          <w:rFonts w:cs="Times New Roman"/>
          <w:highlight w:val="yellow"/>
        </w:rPr>
      </w:pPr>
      <w:bookmarkStart w:id="211" w:name="_Toc458960546"/>
      <w:r>
        <w:t xml:space="preserve">Table </w:t>
      </w:r>
      <w:r w:rsidR="001D0179">
        <w:t>17</w:t>
      </w:r>
      <w:r w:rsidRPr="00566B14">
        <w:t xml:space="preserve">: Population Projections for </w:t>
      </w:r>
      <w:r>
        <w:t>Valley</w:t>
      </w:r>
      <w:r w:rsidRPr="00566B14">
        <w:t xml:space="preserve"> County</w:t>
      </w:r>
      <w:bookmarkEnd w:id="211"/>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32"/>
        <w:gridCol w:w="1438"/>
        <w:gridCol w:w="1342"/>
        <w:gridCol w:w="1342"/>
        <w:gridCol w:w="1342"/>
        <w:gridCol w:w="1342"/>
        <w:gridCol w:w="1342"/>
      </w:tblGrid>
      <w:tr w:rsidR="005B403C" w:rsidRPr="00566B14" w:rsidTr="00D84127">
        <w:trPr>
          <w:trHeight w:val="90"/>
        </w:trPr>
        <w:tc>
          <w:tcPr>
            <w:tcW w:w="1813" w:type="dxa"/>
            <w:shd w:val="clear" w:color="auto" w:fill="1F3864" w:themeFill="accent5" w:themeFillShade="80"/>
          </w:tcPr>
          <w:p w:rsidR="005B403C" w:rsidRPr="00AE253E" w:rsidRDefault="005B403C" w:rsidP="005B403C">
            <w:pPr>
              <w:widowControl/>
              <w:autoSpaceDE w:val="0"/>
              <w:autoSpaceDN w:val="0"/>
              <w:adjustRightInd w:val="0"/>
              <w:rPr>
                <w:rFonts w:cs="Times New Roman"/>
                <w:b/>
                <w:color w:val="FFFFFF" w:themeColor="background1"/>
              </w:rPr>
            </w:pPr>
            <w:r w:rsidRPr="00AE253E">
              <w:rPr>
                <w:rFonts w:cs="Times New Roman"/>
                <w:b/>
                <w:bCs/>
                <w:color w:val="FFFFFF" w:themeColor="background1"/>
                <w:sz w:val="22"/>
              </w:rPr>
              <w:t xml:space="preserve">County </w:t>
            </w:r>
          </w:p>
        </w:tc>
        <w:tc>
          <w:tcPr>
            <w:tcW w:w="1350" w:type="dxa"/>
            <w:shd w:val="clear" w:color="auto" w:fill="1F3864" w:themeFill="accent5" w:themeFillShade="80"/>
          </w:tcPr>
          <w:p w:rsidR="005B403C" w:rsidRPr="00AE253E" w:rsidRDefault="005B403C" w:rsidP="005B403C">
            <w:pPr>
              <w:widowControl/>
              <w:autoSpaceDE w:val="0"/>
              <w:autoSpaceDN w:val="0"/>
              <w:adjustRightInd w:val="0"/>
              <w:rPr>
                <w:rFonts w:cs="Times New Roman"/>
                <w:b/>
                <w:color w:val="FFFFFF" w:themeColor="background1"/>
              </w:rPr>
            </w:pPr>
            <w:r w:rsidRPr="00AE253E">
              <w:rPr>
                <w:rFonts w:cs="Times New Roman"/>
                <w:b/>
                <w:bCs/>
                <w:color w:val="FFFFFF" w:themeColor="background1"/>
                <w:sz w:val="22"/>
              </w:rPr>
              <w:t xml:space="preserve">Population 2010 </w:t>
            </w:r>
          </w:p>
        </w:tc>
        <w:tc>
          <w:tcPr>
            <w:tcW w:w="1260" w:type="dxa"/>
            <w:shd w:val="clear" w:color="auto" w:fill="1F3864" w:themeFill="accent5" w:themeFillShade="80"/>
          </w:tcPr>
          <w:p w:rsidR="005B403C" w:rsidRPr="00AE253E" w:rsidRDefault="005B403C" w:rsidP="005B403C">
            <w:pPr>
              <w:widowControl/>
              <w:autoSpaceDE w:val="0"/>
              <w:autoSpaceDN w:val="0"/>
              <w:adjustRightInd w:val="0"/>
              <w:rPr>
                <w:rFonts w:cs="Times New Roman"/>
                <w:b/>
                <w:bCs/>
                <w:color w:val="FFFFFF" w:themeColor="background1"/>
              </w:rPr>
            </w:pPr>
            <w:r w:rsidRPr="00AE253E">
              <w:rPr>
                <w:rFonts w:cs="Times New Roman"/>
                <w:b/>
                <w:bCs/>
                <w:color w:val="FFFFFF" w:themeColor="background1"/>
                <w:sz w:val="22"/>
              </w:rPr>
              <w:t xml:space="preserve">Projected </w:t>
            </w:r>
          </w:p>
          <w:p w:rsidR="005B403C" w:rsidRPr="00AE253E" w:rsidRDefault="005B403C" w:rsidP="005B403C">
            <w:pPr>
              <w:widowControl/>
              <w:autoSpaceDE w:val="0"/>
              <w:autoSpaceDN w:val="0"/>
              <w:adjustRightInd w:val="0"/>
              <w:rPr>
                <w:rFonts w:cs="Times New Roman"/>
                <w:b/>
                <w:color w:val="FFFFFF" w:themeColor="background1"/>
              </w:rPr>
            </w:pPr>
            <w:r w:rsidRPr="00AE253E">
              <w:rPr>
                <w:rFonts w:cs="Times New Roman"/>
                <w:b/>
                <w:bCs/>
                <w:color w:val="FFFFFF" w:themeColor="background1"/>
                <w:sz w:val="22"/>
              </w:rPr>
              <w:t>2020</w:t>
            </w:r>
          </w:p>
        </w:tc>
        <w:tc>
          <w:tcPr>
            <w:tcW w:w="1260" w:type="dxa"/>
            <w:tcBorders>
              <w:right w:val="single" w:sz="4" w:space="0" w:color="000000"/>
            </w:tcBorders>
            <w:shd w:val="clear" w:color="auto" w:fill="1F3864" w:themeFill="accent5" w:themeFillShade="80"/>
          </w:tcPr>
          <w:p w:rsidR="005B403C" w:rsidRPr="00AE253E" w:rsidRDefault="005B403C" w:rsidP="005B403C">
            <w:pPr>
              <w:widowControl/>
              <w:autoSpaceDE w:val="0"/>
              <w:autoSpaceDN w:val="0"/>
              <w:adjustRightInd w:val="0"/>
              <w:rPr>
                <w:rFonts w:cs="Times New Roman"/>
                <w:b/>
                <w:bCs/>
                <w:color w:val="FFFFFF" w:themeColor="background1"/>
              </w:rPr>
            </w:pPr>
            <w:r w:rsidRPr="00AE253E">
              <w:rPr>
                <w:rFonts w:cs="Times New Roman"/>
                <w:b/>
                <w:bCs/>
                <w:color w:val="FFFFFF" w:themeColor="background1"/>
                <w:sz w:val="22"/>
              </w:rPr>
              <w:t xml:space="preserve">Projected </w:t>
            </w:r>
          </w:p>
          <w:p w:rsidR="005B403C" w:rsidRPr="00AE253E" w:rsidRDefault="005B403C" w:rsidP="005B403C">
            <w:pPr>
              <w:widowControl/>
              <w:autoSpaceDE w:val="0"/>
              <w:autoSpaceDN w:val="0"/>
              <w:adjustRightInd w:val="0"/>
              <w:rPr>
                <w:rFonts w:cs="Times New Roman"/>
                <w:b/>
                <w:color w:val="FFFFFF" w:themeColor="background1"/>
              </w:rPr>
            </w:pPr>
            <w:r w:rsidRPr="00AE253E">
              <w:rPr>
                <w:rFonts w:cs="Times New Roman"/>
                <w:b/>
                <w:bCs/>
                <w:color w:val="FFFFFF" w:themeColor="background1"/>
                <w:sz w:val="22"/>
              </w:rPr>
              <w:t>2030</w:t>
            </w:r>
          </w:p>
        </w:tc>
        <w:tc>
          <w:tcPr>
            <w:tcW w:w="1260" w:type="dxa"/>
            <w:tcBorders>
              <w:right w:val="single" w:sz="4" w:space="0" w:color="000000"/>
            </w:tcBorders>
            <w:shd w:val="clear" w:color="auto" w:fill="1F3864" w:themeFill="accent5" w:themeFillShade="80"/>
          </w:tcPr>
          <w:p w:rsidR="005B403C" w:rsidRPr="00AE253E" w:rsidRDefault="005B403C" w:rsidP="005B403C">
            <w:pPr>
              <w:widowControl/>
              <w:autoSpaceDE w:val="0"/>
              <w:autoSpaceDN w:val="0"/>
              <w:adjustRightInd w:val="0"/>
              <w:rPr>
                <w:rFonts w:cs="Times New Roman"/>
                <w:b/>
                <w:color w:val="FFFFFF" w:themeColor="background1"/>
              </w:rPr>
            </w:pPr>
            <w:r w:rsidRPr="00AE253E">
              <w:rPr>
                <w:rFonts w:cs="Times New Roman"/>
                <w:b/>
                <w:color w:val="FFFFFF" w:themeColor="background1"/>
                <w:sz w:val="22"/>
              </w:rPr>
              <w:t>Projected</w:t>
            </w:r>
          </w:p>
          <w:p w:rsidR="005B403C" w:rsidRPr="00AE253E" w:rsidRDefault="005B403C" w:rsidP="005B403C">
            <w:pPr>
              <w:widowControl/>
              <w:autoSpaceDE w:val="0"/>
              <w:autoSpaceDN w:val="0"/>
              <w:adjustRightInd w:val="0"/>
              <w:rPr>
                <w:rFonts w:cs="Times New Roman"/>
                <w:b/>
                <w:color w:val="FFFFFF" w:themeColor="background1"/>
              </w:rPr>
            </w:pPr>
            <w:r w:rsidRPr="00AE253E">
              <w:rPr>
                <w:rFonts w:cs="Times New Roman"/>
                <w:b/>
                <w:color w:val="FFFFFF" w:themeColor="background1"/>
                <w:sz w:val="22"/>
              </w:rPr>
              <w:t>2040</w:t>
            </w:r>
          </w:p>
        </w:tc>
        <w:tc>
          <w:tcPr>
            <w:tcW w:w="1260" w:type="dxa"/>
            <w:tcBorders>
              <w:left w:val="single" w:sz="4" w:space="0" w:color="000000"/>
            </w:tcBorders>
            <w:shd w:val="clear" w:color="auto" w:fill="1F3864" w:themeFill="accent5" w:themeFillShade="80"/>
          </w:tcPr>
          <w:p w:rsidR="005B403C" w:rsidRPr="00AE253E" w:rsidRDefault="005B403C" w:rsidP="005B403C">
            <w:pPr>
              <w:widowControl/>
              <w:autoSpaceDE w:val="0"/>
              <w:autoSpaceDN w:val="0"/>
              <w:adjustRightInd w:val="0"/>
              <w:rPr>
                <w:rFonts w:cs="Times New Roman"/>
                <w:b/>
                <w:bCs/>
                <w:color w:val="FFFFFF" w:themeColor="background1"/>
              </w:rPr>
            </w:pPr>
            <w:r w:rsidRPr="00AE253E">
              <w:rPr>
                <w:rFonts w:cs="Times New Roman"/>
                <w:b/>
                <w:bCs/>
                <w:color w:val="FFFFFF" w:themeColor="background1"/>
                <w:sz w:val="22"/>
              </w:rPr>
              <w:t xml:space="preserve">Projected </w:t>
            </w:r>
          </w:p>
          <w:p w:rsidR="005B403C" w:rsidRPr="00AE253E" w:rsidRDefault="005B403C" w:rsidP="005B403C">
            <w:pPr>
              <w:widowControl/>
              <w:autoSpaceDE w:val="0"/>
              <w:autoSpaceDN w:val="0"/>
              <w:adjustRightInd w:val="0"/>
              <w:rPr>
                <w:rFonts w:cs="Times New Roman"/>
                <w:b/>
                <w:color w:val="FFFFFF" w:themeColor="background1"/>
              </w:rPr>
            </w:pPr>
            <w:r w:rsidRPr="00AE253E">
              <w:rPr>
                <w:rFonts w:cs="Times New Roman"/>
                <w:b/>
                <w:bCs/>
                <w:color w:val="FFFFFF" w:themeColor="background1"/>
                <w:sz w:val="22"/>
              </w:rPr>
              <w:t>2050</w:t>
            </w:r>
          </w:p>
        </w:tc>
        <w:tc>
          <w:tcPr>
            <w:tcW w:w="1260" w:type="dxa"/>
            <w:tcBorders>
              <w:left w:val="single" w:sz="4" w:space="0" w:color="000000"/>
            </w:tcBorders>
            <w:shd w:val="clear" w:color="auto" w:fill="1F3864" w:themeFill="accent5" w:themeFillShade="80"/>
          </w:tcPr>
          <w:p w:rsidR="005B403C" w:rsidRPr="00AE253E" w:rsidRDefault="005B403C" w:rsidP="005B403C">
            <w:pPr>
              <w:widowControl/>
              <w:autoSpaceDE w:val="0"/>
              <w:autoSpaceDN w:val="0"/>
              <w:adjustRightInd w:val="0"/>
              <w:rPr>
                <w:rFonts w:cs="Times New Roman"/>
                <w:b/>
                <w:bCs/>
                <w:color w:val="FFFFFF" w:themeColor="background1"/>
              </w:rPr>
            </w:pPr>
            <w:r w:rsidRPr="00AE253E">
              <w:rPr>
                <w:rFonts w:cs="Times New Roman"/>
                <w:b/>
                <w:bCs/>
                <w:color w:val="FFFFFF" w:themeColor="background1"/>
                <w:sz w:val="22"/>
              </w:rPr>
              <w:t>Projected</w:t>
            </w:r>
          </w:p>
          <w:p w:rsidR="005B403C" w:rsidRPr="00AE253E" w:rsidRDefault="005B403C" w:rsidP="005B403C">
            <w:pPr>
              <w:widowControl/>
              <w:autoSpaceDE w:val="0"/>
              <w:autoSpaceDN w:val="0"/>
              <w:adjustRightInd w:val="0"/>
              <w:rPr>
                <w:rFonts w:cs="Times New Roman"/>
                <w:b/>
                <w:bCs/>
                <w:color w:val="FFFFFF" w:themeColor="background1"/>
              </w:rPr>
            </w:pPr>
            <w:r w:rsidRPr="00AE253E">
              <w:rPr>
                <w:rFonts w:cs="Times New Roman"/>
                <w:b/>
                <w:bCs/>
                <w:color w:val="FFFFFF" w:themeColor="background1"/>
                <w:sz w:val="22"/>
              </w:rPr>
              <w:t>2060</w:t>
            </w:r>
          </w:p>
        </w:tc>
      </w:tr>
      <w:tr w:rsidR="005B403C" w:rsidRPr="0058417B" w:rsidTr="00D84127">
        <w:trPr>
          <w:trHeight w:val="90"/>
        </w:trPr>
        <w:tc>
          <w:tcPr>
            <w:tcW w:w="1813" w:type="dxa"/>
            <w:shd w:val="clear" w:color="auto" w:fill="9CC2E5" w:themeFill="accent1" w:themeFillTint="99"/>
          </w:tcPr>
          <w:p w:rsidR="005B403C" w:rsidRPr="00AE253E" w:rsidRDefault="005B403C" w:rsidP="005B403C">
            <w:pPr>
              <w:widowControl/>
              <w:autoSpaceDE w:val="0"/>
              <w:autoSpaceDN w:val="0"/>
              <w:adjustRightInd w:val="0"/>
              <w:rPr>
                <w:rFonts w:cs="Times New Roman"/>
                <w:b/>
                <w:color w:val="000000"/>
              </w:rPr>
            </w:pPr>
            <w:r w:rsidRPr="00AE253E">
              <w:rPr>
                <w:rFonts w:cs="Times New Roman"/>
                <w:b/>
                <w:color w:val="000000"/>
                <w:sz w:val="22"/>
              </w:rPr>
              <w:t xml:space="preserve">Valley County </w:t>
            </w:r>
          </w:p>
        </w:tc>
        <w:tc>
          <w:tcPr>
            <w:tcW w:w="1350" w:type="dxa"/>
            <w:shd w:val="clear" w:color="auto" w:fill="9CC2E5" w:themeFill="accent1" w:themeFillTint="99"/>
          </w:tcPr>
          <w:p w:rsidR="005B403C" w:rsidRPr="00AE253E" w:rsidRDefault="005B403C" w:rsidP="005B403C">
            <w:pPr>
              <w:widowControl/>
              <w:autoSpaceDE w:val="0"/>
              <w:autoSpaceDN w:val="0"/>
              <w:adjustRightInd w:val="0"/>
              <w:rPr>
                <w:rFonts w:cs="Times New Roman"/>
                <w:color w:val="000000"/>
              </w:rPr>
            </w:pPr>
            <w:r w:rsidRPr="00AE253E">
              <w:rPr>
                <w:rFonts w:cs="Times New Roman"/>
                <w:color w:val="000000"/>
                <w:sz w:val="22"/>
              </w:rPr>
              <w:t>7,376</w:t>
            </w:r>
          </w:p>
        </w:tc>
        <w:tc>
          <w:tcPr>
            <w:tcW w:w="1260" w:type="dxa"/>
            <w:shd w:val="clear" w:color="auto" w:fill="9CC2E5" w:themeFill="accent1" w:themeFillTint="99"/>
          </w:tcPr>
          <w:p w:rsidR="005B403C" w:rsidRPr="00AE253E" w:rsidRDefault="005B403C" w:rsidP="005B403C">
            <w:pPr>
              <w:widowControl/>
              <w:autoSpaceDE w:val="0"/>
              <w:autoSpaceDN w:val="0"/>
              <w:adjustRightInd w:val="0"/>
              <w:rPr>
                <w:rFonts w:cs="Times New Roman"/>
                <w:color w:val="000000"/>
              </w:rPr>
            </w:pPr>
            <w:r w:rsidRPr="00AE253E">
              <w:rPr>
                <w:rFonts w:cs="Times New Roman"/>
                <w:color w:val="000000"/>
                <w:sz w:val="22"/>
              </w:rPr>
              <w:t>8,074</w:t>
            </w:r>
          </w:p>
        </w:tc>
        <w:tc>
          <w:tcPr>
            <w:tcW w:w="1260" w:type="dxa"/>
            <w:shd w:val="clear" w:color="auto" w:fill="9CC2E5" w:themeFill="accent1" w:themeFillTint="99"/>
          </w:tcPr>
          <w:p w:rsidR="005B403C" w:rsidRPr="00AE253E" w:rsidRDefault="005B403C" w:rsidP="005B403C">
            <w:pPr>
              <w:widowControl/>
              <w:autoSpaceDE w:val="0"/>
              <w:autoSpaceDN w:val="0"/>
              <w:adjustRightInd w:val="0"/>
              <w:rPr>
                <w:rFonts w:cs="Times New Roman"/>
                <w:color w:val="000000"/>
              </w:rPr>
            </w:pPr>
            <w:r w:rsidRPr="00AE253E">
              <w:rPr>
                <w:rFonts w:cs="Times New Roman"/>
                <w:color w:val="000000"/>
                <w:sz w:val="22"/>
              </w:rPr>
              <w:t>8,178</w:t>
            </w:r>
          </w:p>
        </w:tc>
        <w:tc>
          <w:tcPr>
            <w:tcW w:w="1260" w:type="dxa"/>
            <w:shd w:val="clear" w:color="auto" w:fill="9CC2E5" w:themeFill="accent1" w:themeFillTint="99"/>
          </w:tcPr>
          <w:p w:rsidR="005B403C" w:rsidRPr="00AE253E" w:rsidRDefault="005B403C" w:rsidP="005B403C">
            <w:pPr>
              <w:widowControl/>
              <w:autoSpaceDE w:val="0"/>
              <w:autoSpaceDN w:val="0"/>
              <w:adjustRightInd w:val="0"/>
              <w:rPr>
                <w:rFonts w:cs="Times New Roman"/>
                <w:color w:val="000000"/>
              </w:rPr>
            </w:pPr>
            <w:r w:rsidRPr="00AE253E">
              <w:rPr>
                <w:rFonts w:cs="Times New Roman"/>
                <w:color w:val="000000"/>
                <w:sz w:val="22"/>
              </w:rPr>
              <w:t>7,938</w:t>
            </w:r>
          </w:p>
        </w:tc>
        <w:tc>
          <w:tcPr>
            <w:tcW w:w="1260" w:type="dxa"/>
            <w:shd w:val="clear" w:color="auto" w:fill="9CC2E5" w:themeFill="accent1" w:themeFillTint="99"/>
          </w:tcPr>
          <w:p w:rsidR="005B403C" w:rsidRPr="00AE253E" w:rsidRDefault="005B403C" w:rsidP="005B403C">
            <w:pPr>
              <w:widowControl/>
              <w:autoSpaceDE w:val="0"/>
              <w:autoSpaceDN w:val="0"/>
              <w:adjustRightInd w:val="0"/>
              <w:rPr>
                <w:rFonts w:cs="Times New Roman"/>
                <w:color w:val="000000"/>
              </w:rPr>
            </w:pPr>
            <w:r w:rsidRPr="00AE253E">
              <w:rPr>
                <w:rFonts w:cs="Times New Roman"/>
                <w:color w:val="000000"/>
                <w:sz w:val="22"/>
              </w:rPr>
              <w:t>7,667</w:t>
            </w:r>
          </w:p>
        </w:tc>
        <w:tc>
          <w:tcPr>
            <w:tcW w:w="1260" w:type="dxa"/>
            <w:shd w:val="clear" w:color="auto" w:fill="9CC2E5" w:themeFill="accent1" w:themeFillTint="99"/>
          </w:tcPr>
          <w:p w:rsidR="005B403C" w:rsidRPr="00AE253E" w:rsidRDefault="005B403C" w:rsidP="005B403C">
            <w:pPr>
              <w:widowControl/>
              <w:autoSpaceDE w:val="0"/>
              <w:autoSpaceDN w:val="0"/>
              <w:adjustRightInd w:val="0"/>
              <w:rPr>
                <w:rFonts w:cs="Times New Roman"/>
                <w:color w:val="000000"/>
              </w:rPr>
            </w:pPr>
            <w:r w:rsidRPr="00AE253E">
              <w:rPr>
                <w:rFonts w:cs="Times New Roman"/>
                <w:color w:val="000000"/>
                <w:sz w:val="22"/>
              </w:rPr>
              <w:t>7,813</w:t>
            </w:r>
          </w:p>
        </w:tc>
      </w:tr>
    </w:tbl>
    <w:p w:rsidR="005B403C" w:rsidRPr="00AE253E" w:rsidRDefault="005B403C" w:rsidP="005B403C">
      <w:pPr>
        <w:ind w:firstLine="720"/>
        <w:rPr>
          <w:rFonts w:eastAsia="Times New Roman"/>
          <w:sz w:val="20"/>
          <w:szCs w:val="20"/>
        </w:rPr>
      </w:pPr>
      <w:r w:rsidRPr="00AE253E">
        <w:rPr>
          <w:rFonts w:eastAsia="Times New Roman"/>
          <w:sz w:val="20"/>
          <w:szCs w:val="20"/>
        </w:rPr>
        <w:t>Source: U.S. Census 2010</w:t>
      </w:r>
    </w:p>
    <w:p w:rsidR="005B403C" w:rsidRPr="0058417B" w:rsidRDefault="005B403C" w:rsidP="005B403C">
      <w:pPr>
        <w:pStyle w:val="Heading5"/>
        <w:spacing w:before="59"/>
        <w:ind w:left="302" w:right="302"/>
        <w:rPr>
          <w:rFonts w:cs="Times New Roman"/>
          <w:highlight w:val="yellow"/>
        </w:rPr>
      </w:pPr>
    </w:p>
    <w:p w:rsidR="005B403C" w:rsidRDefault="00AE253E" w:rsidP="00AE253E">
      <w:pPr>
        <w:pStyle w:val="Heading3"/>
      </w:pPr>
      <w:bookmarkStart w:id="212" w:name="_Toc458956755"/>
      <w:r>
        <w:t xml:space="preserve">3.3.7 </w:t>
      </w:r>
      <w:r w:rsidR="005B403C" w:rsidRPr="0064359E">
        <w:t>Special Populations</w:t>
      </w:r>
      <w:bookmarkEnd w:id="212"/>
    </w:p>
    <w:p w:rsidR="005B403C" w:rsidRDefault="001750EF" w:rsidP="007D5D13">
      <w:pPr>
        <w:pStyle w:val="Heading5"/>
        <w:ind w:left="0" w:right="302"/>
        <w:rPr>
          <w:rFonts w:cs="Times New Roman"/>
          <w:b w:val="0"/>
        </w:rPr>
      </w:pPr>
      <w:r w:rsidRPr="001750EF">
        <w:rPr>
          <w:rFonts w:cs="Times New Roman"/>
          <w:b w:val="0"/>
        </w:rPr>
        <w:t xml:space="preserve">Special </w:t>
      </w:r>
      <w:r w:rsidRPr="001E77C6">
        <w:rPr>
          <w:rFonts w:cs="Times New Roman"/>
          <w:b w:val="0"/>
          <w:noProof/>
        </w:rPr>
        <w:t>Population</w:t>
      </w:r>
      <w:r w:rsidRPr="001750EF">
        <w:rPr>
          <w:rFonts w:cs="Times New Roman"/>
          <w:b w:val="0"/>
        </w:rPr>
        <w:t xml:space="preserve"> is a term used to express a disadvantaged group for example populations with disabilities, minors, and the elderly. Special populations often require accommodations for physical, mental or emotional differences. Emergency service providers must carefully consider special populations. The following tables illustrate four subgroups of special populations in </w:t>
      </w:r>
      <w:r>
        <w:rPr>
          <w:rFonts w:cs="Times New Roman"/>
          <w:b w:val="0"/>
        </w:rPr>
        <w:t>Valley</w:t>
      </w:r>
      <w:r w:rsidRPr="001750EF">
        <w:rPr>
          <w:rFonts w:cs="Times New Roman"/>
          <w:b w:val="0"/>
        </w:rPr>
        <w:t xml:space="preserve"> County, elderly, children, female and individuals with a disability.  </w:t>
      </w:r>
    </w:p>
    <w:p w:rsidR="007D5D13" w:rsidRDefault="007D5D13" w:rsidP="007D5D13">
      <w:pPr>
        <w:pStyle w:val="Heading5"/>
        <w:ind w:left="0" w:right="302"/>
        <w:rPr>
          <w:rFonts w:cs="Times New Roman"/>
          <w:b w:val="0"/>
        </w:rPr>
      </w:pPr>
    </w:p>
    <w:p w:rsidR="005B403C" w:rsidRDefault="005B403C" w:rsidP="007D5D13">
      <w:pPr>
        <w:pStyle w:val="Heading5"/>
        <w:ind w:left="0" w:right="302"/>
        <w:rPr>
          <w:rFonts w:cs="Times New Roman"/>
          <w:b w:val="0"/>
        </w:rPr>
      </w:pPr>
      <w:r w:rsidRPr="0064359E">
        <w:rPr>
          <w:rFonts w:cs="Times New Roman"/>
          <w:b w:val="0"/>
        </w:rPr>
        <w:t xml:space="preserve">The first table outlines the number of households with children. The factors that make this table noteworthy, is the majority of households with children are married couples. </w:t>
      </w:r>
      <w:r>
        <w:rPr>
          <w:rFonts w:cs="Times New Roman"/>
          <w:b w:val="0"/>
        </w:rPr>
        <w:t xml:space="preserve">However, single mothers make up a significant subset of the households with children. </w:t>
      </w:r>
    </w:p>
    <w:p w:rsidR="005B403C" w:rsidRPr="009A2068" w:rsidRDefault="005B403C" w:rsidP="005B403C">
      <w:pPr>
        <w:pStyle w:val="Heading5"/>
        <w:spacing w:before="59"/>
        <w:ind w:left="302" w:right="302"/>
        <w:rPr>
          <w:rFonts w:cs="Times New Roman"/>
          <w:b w:val="0"/>
        </w:rPr>
      </w:pPr>
    </w:p>
    <w:p w:rsidR="005B403C" w:rsidRPr="0064359E" w:rsidRDefault="005B403C" w:rsidP="00AE253E">
      <w:pPr>
        <w:pStyle w:val="Heading6"/>
        <w:rPr>
          <w:rFonts w:cs="Times New Roman"/>
        </w:rPr>
      </w:pPr>
      <w:bookmarkStart w:id="213" w:name="_Toc458960547"/>
      <w:r>
        <w:t xml:space="preserve">Table </w:t>
      </w:r>
      <w:r w:rsidR="001D0179">
        <w:t>18</w:t>
      </w:r>
      <w:r w:rsidRPr="0064359E">
        <w:t>: Children</w:t>
      </w:r>
      <w:bookmarkEnd w:id="213"/>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CB9CA" w:themeFill="text2" w:themeFillTint="66"/>
        <w:tblLook w:val="04A0"/>
      </w:tblPr>
      <w:tblGrid>
        <w:gridCol w:w="4239"/>
        <w:gridCol w:w="2961"/>
        <w:gridCol w:w="2880"/>
      </w:tblGrid>
      <w:tr w:rsidR="005B403C" w:rsidRPr="008C7D81" w:rsidTr="00D84127">
        <w:tc>
          <w:tcPr>
            <w:tcW w:w="0" w:type="auto"/>
            <w:shd w:val="clear" w:color="auto" w:fill="002060"/>
          </w:tcPr>
          <w:p w:rsidR="005B403C" w:rsidRPr="008C7D81" w:rsidRDefault="005B403C" w:rsidP="005B403C">
            <w:pPr>
              <w:pStyle w:val="Heading5"/>
              <w:spacing w:before="59"/>
              <w:ind w:left="0" w:right="302"/>
              <w:rPr>
                <w:rFonts w:cs="Times New Roman"/>
                <w:szCs w:val="22"/>
              </w:rPr>
            </w:pPr>
            <w:r w:rsidRPr="008C7D81">
              <w:rPr>
                <w:rFonts w:cs="Times New Roman"/>
                <w:sz w:val="22"/>
                <w:szCs w:val="22"/>
              </w:rPr>
              <w:t>Subject</w:t>
            </w:r>
          </w:p>
        </w:tc>
        <w:tc>
          <w:tcPr>
            <w:tcW w:w="2961" w:type="dxa"/>
            <w:shd w:val="clear" w:color="auto" w:fill="002060"/>
          </w:tcPr>
          <w:p w:rsidR="005B403C" w:rsidRPr="008C7D81" w:rsidRDefault="005B403C" w:rsidP="005B403C">
            <w:pPr>
              <w:pStyle w:val="Heading5"/>
              <w:spacing w:before="59"/>
              <w:ind w:left="0" w:right="302"/>
              <w:rPr>
                <w:rFonts w:cs="Times New Roman"/>
                <w:szCs w:val="22"/>
              </w:rPr>
            </w:pPr>
            <w:r w:rsidRPr="008C7D81">
              <w:rPr>
                <w:rFonts w:cs="Times New Roman"/>
                <w:sz w:val="22"/>
                <w:szCs w:val="22"/>
              </w:rPr>
              <w:t xml:space="preserve">2010 Census Data </w:t>
            </w:r>
          </w:p>
          <w:p w:rsidR="005B403C" w:rsidRPr="008C7D81" w:rsidRDefault="005B403C" w:rsidP="005B403C">
            <w:pPr>
              <w:pStyle w:val="Heading5"/>
              <w:spacing w:before="59"/>
              <w:ind w:left="0" w:right="302"/>
              <w:rPr>
                <w:rFonts w:cs="Times New Roman"/>
                <w:szCs w:val="22"/>
              </w:rPr>
            </w:pPr>
            <w:r w:rsidRPr="008C7D81">
              <w:rPr>
                <w:rFonts w:cs="Times New Roman"/>
                <w:sz w:val="22"/>
                <w:szCs w:val="22"/>
              </w:rPr>
              <w:t>(US Census Bureau)</w:t>
            </w:r>
          </w:p>
        </w:tc>
        <w:tc>
          <w:tcPr>
            <w:tcW w:w="2880" w:type="dxa"/>
            <w:shd w:val="clear" w:color="auto" w:fill="002060"/>
          </w:tcPr>
          <w:p w:rsidR="005B403C" w:rsidRPr="008C7D81" w:rsidRDefault="005B403C" w:rsidP="005B403C">
            <w:pPr>
              <w:pStyle w:val="Heading5"/>
              <w:spacing w:before="59"/>
              <w:ind w:left="0" w:right="302"/>
              <w:rPr>
                <w:rFonts w:cs="Times New Roman"/>
                <w:szCs w:val="22"/>
              </w:rPr>
            </w:pPr>
            <w:r w:rsidRPr="008C7D81">
              <w:rPr>
                <w:rFonts w:cs="Times New Roman"/>
                <w:sz w:val="22"/>
                <w:szCs w:val="22"/>
              </w:rPr>
              <w:t>Percent of Total Households</w:t>
            </w:r>
          </w:p>
        </w:tc>
      </w:tr>
      <w:tr w:rsidR="005B403C" w:rsidRPr="008C7D81" w:rsidTr="00D84127">
        <w:tc>
          <w:tcPr>
            <w:tcW w:w="0" w:type="auto"/>
            <w:shd w:val="clear" w:color="auto" w:fill="9CC2E5" w:themeFill="accent1" w:themeFillTint="99"/>
          </w:tcPr>
          <w:p w:rsidR="005B403C" w:rsidRPr="008C7D81" w:rsidRDefault="005B403C" w:rsidP="005B403C">
            <w:pPr>
              <w:pStyle w:val="Heading5"/>
              <w:spacing w:before="59"/>
              <w:ind w:left="0" w:right="302"/>
              <w:rPr>
                <w:rFonts w:cs="Times New Roman"/>
                <w:szCs w:val="22"/>
              </w:rPr>
            </w:pPr>
            <w:r w:rsidRPr="008C7D81">
              <w:rPr>
                <w:rFonts w:cs="Times New Roman"/>
                <w:sz w:val="22"/>
                <w:szCs w:val="22"/>
              </w:rPr>
              <w:t>Family households with children</w:t>
            </w:r>
          </w:p>
        </w:tc>
        <w:tc>
          <w:tcPr>
            <w:tcW w:w="2961" w:type="dxa"/>
            <w:shd w:val="clear" w:color="auto" w:fill="9CC2E5" w:themeFill="accent1" w:themeFillTint="99"/>
          </w:tcPr>
          <w:p w:rsidR="005B403C" w:rsidRPr="008C7D81" w:rsidRDefault="005B403C" w:rsidP="005B403C">
            <w:pPr>
              <w:pStyle w:val="Heading5"/>
              <w:spacing w:before="59"/>
              <w:ind w:left="0" w:right="302"/>
              <w:rPr>
                <w:rFonts w:cs="Times New Roman"/>
                <w:b w:val="0"/>
                <w:szCs w:val="22"/>
              </w:rPr>
            </w:pPr>
            <w:r w:rsidRPr="008C7D81">
              <w:rPr>
                <w:rFonts w:cs="Times New Roman"/>
                <w:b w:val="0"/>
                <w:sz w:val="22"/>
                <w:szCs w:val="22"/>
              </w:rPr>
              <w:t>655</w:t>
            </w:r>
          </w:p>
        </w:tc>
        <w:tc>
          <w:tcPr>
            <w:tcW w:w="2880" w:type="dxa"/>
            <w:shd w:val="clear" w:color="auto" w:fill="9CC2E5" w:themeFill="accent1" w:themeFillTint="99"/>
          </w:tcPr>
          <w:p w:rsidR="005B403C" w:rsidRPr="008C7D81" w:rsidRDefault="005B403C" w:rsidP="005B403C">
            <w:pPr>
              <w:pStyle w:val="Heading5"/>
              <w:spacing w:before="59"/>
              <w:ind w:left="0" w:right="302"/>
              <w:rPr>
                <w:rFonts w:cs="Times New Roman"/>
                <w:b w:val="0"/>
                <w:szCs w:val="22"/>
              </w:rPr>
            </w:pPr>
            <w:r w:rsidRPr="008C7D81">
              <w:rPr>
                <w:rFonts w:cs="Times New Roman"/>
                <w:b w:val="0"/>
                <w:sz w:val="22"/>
                <w:szCs w:val="22"/>
              </w:rPr>
              <w:t>20.2%</w:t>
            </w:r>
          </w:p>
        </w:tc>
      </w:tr>
      <w:tr w:rsidR="005B403C" w:rsidRPr="008C7D81" w:rsidTr="00D84127">
        <w:tc>
          <w:tcPr>
            <w:tcW w:w="0" w:type="auto"/>
            <w:shd w:val="clear" w:color="auto" w:fill="9CC2E5" w:themeFill="accent1" w:themeFillTint="99"/>
          </w:tcPr>
          <w:p w:rsidR="005B403C" w:rsidRPr="008C7D81" w:rsidRDefault="005B403C" w:rsidP="005B403C">
            <w:pPr>
              <w:pStyle w:val="Heading5"/>
              <w:spacing w:before="59"/>
              <w:ind w:left="0" w:right="302"/>
              <w:rPr>
                <w:rFonts w:cs="Times New Roman"/>
                <w:szCs w:val="22"/>
              </w:rPr>
            </w:pPr>
            <w:r w:rsidRPr="008C7D81">
              <w:rPr>
                <w:rFonts w:cs="Times New Roman"/>
                <w:sz w:val="22"/>
                <w:szCs w:val="22"/>
              </w:rPr>
              <w:t>Married couples with children</w:t>
            </w:r>
          </w:p>
        </w:tc>
        <w:tc>
          <w:tcPr>
            <w:tcW w:w="2961" w:type="dxa"/>
            <w:shd w:val="clear" w:color="auto" w:fill="9CC2E5" w:themeFill="accent1" w:themeFillTint="99"/>
          </w:tcPr>
          <w:p w:rsidR="005B403C" w:rsidRPr="008C7D81" w:rsidRDefault="005B403C" w:rsidP="005B403C">
            <w:pPr>
              <w:pStyle w:val="Heading5"/>
              <w:spacing w:before="59"/>
              <w:ind w:left="0" w:right="302"/>
              <w:rPr>
                <w:rFonts w:cs="Times New Roman"/>
                <w:b w:val="0"/>
                <w:szCs w:val="22"/>
              </w:rPr>
            </w:pPr>
            <w:r w:rsidRPr="008C7D81">
              <w:rPr>
                <w:rFonts w:cs="Times New Roman"/>
                <w:b w:val="0"/>
                <w:sz w:val="22"/>
                <w:szCs w:val="22"/>
              </w:rPr>
              <w:t>433</w:t>
            </w:r>
          </w:p>
        </w:tc>
        <w:tc>
          <w:tcPr>
            <w:tcW w:w="2880" w:type="dxa"/>
            <w:shd w:val="clear" w:color="auto" w:fill="9CC2E5" w:themeFill="accent1" w:themeFillTint="99"/>
          </w:tcPr>
          <w:p w:rsidR="005B403C" w:rsidRPr="008C7D81" w:rsidRDefault="005B403C" w:rsidP="005B403C">
            <w:pPr>
              <w:pStyle w:val="Heading5"/>
              <w:spacing w:before="59"/>
              <w:ind w:left="0" w:right="302"/>
              <w:rPr>
                <w:rFonts w:cs="Times New Roman"/>
                <w:b w:val="0"/>
                <w:szCs w:val="22"/>
              </w:rPr>
            </w:pPr>
            <w:r w:rsidRPr="008C7D81">
              <w:rPr>
                <w:rFonts w:cs="Times New Roman"/>
                <w:b w:val="0"/>
                <w:sz w:val="22"/>
                <w:szCs w:val="22"/>
              </w:rPr>
              <w:t>13.3%</w:t>
            </w:r>
          </w:p>
        </w:tc>
      </w:tr>
      <w:tr w:rsidR="005B403C" w:rsidRPr="008C7D81" w:rsidTr="00D84127">
        <w:tc>
          <w:tcPr>
            <w:tcW w:w="0" w:type="auto"/>
            <w:shd w:val="clear" w:color="auto" w:fill="9CC2E5" w:themeFill="accent1" w:themeFillTint="99"/>
          </w:tcPr>
          <w:p w:rsidR="005B403C" w:rsidRPr="008C7D81" w:rsidRDefault="005B403C" w:rsidP="005B403C">
            <w:pPr>
              <w:pStyle w:val="Heading5"/>
              <w:spacing w:before="59"/>
              <w:ind w:left="0" w:right="302"/>
              <w:rPr>
                <w:rFonts w:cs="Times New Roman"/>
                <w:szCs w:val="22"/>
              </w:rPr>
            </w:pPr>
            <w:r w:rsidRPr="008C7D81">
              <w:rPr>
                <w:rFonts w:cs="Times New Roman"/>
                <w:sz w:val="22"/>
                <w:szCs w:val="22"/>
              </w:rPr>
              <w:t>Single mothers with children</w:t>
            </w:r>
          </w:p>
        </w:tc>
        <w:tc>
          <w:tcPr>
            <w:tcW w:w="2961" w:type="dxa"/>
            <w:shd w:val="clear" w:color="auto" w:fill="9CC2E5" w:themeFill="accent1" w:themeFillTint="99"/>
          </w:tcPr>
          <w:p w:rsidR="005B403C" w:rsidRPr="008C7D81" w:rsidRDefault="005B403C" w:rsidP="005B403C">
            <w:pPr>
              <w:pStyle w:val="Heading5"/>
              <w:spacing w:before="59"/>
              <w:ind w:left="0" w:right="302"/>
              <w:rPr>
                <w:rFonts w:cs="Times New Roman"/>
                <w:b w:val="0"/>
                <w:szCs w:val="22"/>
              </w:rPr>
            </w:pPr>
            <w:r w:rsidRPr="008C7D81">
              <w:rPr>
                <w:rFonts w:cs="Times New Roman"/>
                <w:b w:val="0"/>
                <w:sz w:val="22"/>
                <w:szCs w:val="22"/>
              </w:rPr>
              <w:t>195</w:t>
            </w:r>
          </w:p>
        </w:tc>
        <w:tc>
          <w:tcPr>
            <w:tcW w:w="2880" w:type="dxa"/>
            <w:shd w:val="clear" w:color="auto" w:fill="9CC2E5" w:themeFill="accent1" w:themeFillTint="99"/>
          </w:tcPr>
          <w:p w:rsidR="005B403C" w:rsidRPr="008C7D81" w:rsidRDefault="005B403C" w:rsidP="005B403C">
            <w:pPr>
              <w:pStyle w:val="Heading5"/>
              <w:spacing w:before="59"/>
              <w:ind w:left="0" w:right="302"/>
              <w:rPr>
                <w:rFonts w:cs="Times New Roman"/>
                <w:b w:val="0"/>
                <w:szCs w:val="22"/>
              </w:rPr>
            </w:pPr>
            <w:r w:rsidRPr="008C7D81">
              <w:rPr>
                <w:rFonts w:cs="Times New Roman"/>
                <w:b w:val="0"/>
                <w:sz w:val="22"/>
                <w:szCs w:val="22"/>
              </w:rPr>
              <w:t>6.0</w:t>
            </w:r>
          </w:p>
        </w:tc>
      </w:tr>
      <w:tr w:rsidR="005B403C" w:rsidRPr="008C7D81" w:rsidTr="00D84127">
        <w:tc>
          <w:tcPr>
            <w:tcW w:w="0" w:type="auto"/>
            <w:shd w:val="clear" w:color="auto" w:fill="9CC2E5" w:themeFill="accent1" w:themeFillTint="99"/>
          </w:tcPr>
          <w:p w:rsidR="005B403C" w:rsidRPr="008C7D81" w:rsidRDefault="005B403C" w:rsidP="005B403C">
            <w:pPr>
              <w:pStyle w:val="Heading5"/>
              <w:spacing w:before="59"/>
              <w:ind w:left="0" w:right="302"/>
              <w:rPr>
                <w:rFonts w:cs="Times New Roman"/>
                <w:szCs w:val="22"/>
              </w:rPr>
            </w:pPr>
            <w:r w:rsidRPr="008C7D81">
              <w:rPr>
                <w:rFonts w:cs="Times New Roman"/>
                <w:sz w:val="22"/>
                <w:szCs w:val="22"/>
              </w:rPr>
              <w:t>Single fathers with children</w:t>
            </w:r>
          </w:p>
        </w:tc>
        <w:tc>
          <w:tcPr>
            <w:tcW w:w="2961" w:type="dxa"/>
            <w:shd w:val="clear" w:color="auto" w:fill="9CC2E5" w:themeFill="accent1" w:themeFillTint="99"/>
          </w:tcPr>
          <w:p w:rsidR="005B403C" w:rsidRPr="008C7D81" w:rsidRDefault="005B403C" w:rsidP="005B403C">
            <w:pPr>
              <w:pStyle w:val="Heading5"/>
              <w:spacing w:before="59"/>
              <w:ind w:left="0" w:right="302"/>
              <w:rPr>
                <w:rFonts w:cs="Times New Roman"/>
                <w:b w:val="0"/>
                <w:szCs w:val="22"/>
              </w:rPr>
            </w:pPr>
            <w:r w:rsidRPr="008C7D81">
              <w:rPr>
                <w:rFonts w:cs="Times New Roman"/>
                <w:b w:val="0"/>
                <w:sz w:val="22"/>
                <w:szCs w:val="22"/>
              </w:rPr>
              <w:t>27</w:t>
            </w:r>
          </w:p>
        </w:tc>
        <w:tc>
          <w:tcPr>
            <w:tcW w:w="2880" w:type="dxa"/>
            <w:shd w:val="clear" w:color="auto" w:fill="9CC2E5" w:themeFill="accent1" w:themeFillTint="99"/>
          </w:tcPr>
          <w:p w:rsidR="005B403C" w:rsidRPr="008C7D81" w:rsidRDefault="005B403C" w:rsidP="005B403C">
            <w:pPr>
              <w:pStyle w:val="Heading5"/>
              <w:spacing w:before="59"/>
              <w:ind w:left="0" w:right="302"/>
              <w:rPr>
                <w:rFonts w:cs="Times New Roman"/>
                <w:b w:val="0"/>
                <w:szCs w:val="22"/>
              </w:rPr>
            </w:pPr>
            <w:r w:rsidRPr="008C7D81">
              <w:rPr>
                <w:rFonts w:cs="Times New Roman"/>
                <w:b w:val="0"/>
                <w:sz w:val="22"/>
                <w:szCs w:val="22"/>
              </w:rPr>
              <w:t>0.8%</w:t>
            </w:r>
          </w:p>
        </w:tc>
      </w:tr>
    </w:tbl>
    <w:p w:rsidR="005B403C" w:rsidRPr="001E77C6" w:rsidRDefault="005B403C" w:rsidP="005B403C">
      <w:pPr>
        <w:ind w:firstLine="720"/>
        <w:rPr>
          <w:rFonts w:eastAsia="Times New Roman"/>
          <w:sz w:val="20"/>
          <w:szCs w:val="20"/>
        </w:rPr>
      </w:pPr>
      <w:r w:rsidRPr="001E77C6">
        <w:rPr>
          <w:rFonts w:eastAsia="Times New Roman"/>
          <w:sz w:val="20"/>
          <w:szCs w:val="20"/>
        </w:rPr>
        <w:t>Source: U.S. Census 2010</w:t>
      </w:r>
    </w:p>
    <w:p w:rsidR="005B403C" w:rsidRDefault="005B403C" w:rsidP="005B403C">
      <w:pPr>
        <w:pStyle w:val="Heading5"/>
        <w:spacing w:before="59"/>
        <w:ind w:left="302" w:right="302"/>
        <w:rPr>
          <w:rFonts w:cs="Times New Roman"/>
          <w:b w:val="0"/>
        </w:rPr>
      </w:pPr>
    </w:p>
    <w:p w:rsidR="005B403C" w:rsidRPr="0064359E" w:rsidRDefault="005B403C" w:rsidP="005B403C">
      <w:pPr>
        <w:pStyle w:val="Heading5"/>
        <w:spacing w:before="59"/>
        <w:ind w:left="302" w:right="302"/>
        <w:rPr>
          <w:rFonts w:cs="Times New Roman"/>
          <w:b w:val="0"/>
        </w:rPr>
      </w:pPr>
      <w:r w:rsidRPr="0064359E">
        <w:rPr>
          <w:rFonts w:cs="Times New Roman"/>
          <w:b w:val="0"/>
        </w:rPr>
        <w:t xml:space="preserve">The elderly table is a recap of earlier stated county population data of just the 65 years old and older population. Currently, the number of 65 and older make up </w:t>
      </w:r>
      <w:r>
        <w:rPr>
          <w:rFonts w:cs="Times New Roman"/>
          <w:b w:val="0"/>
        </w:rPr>
        <w:t>20.6</w:t>
      </w:r>
      <w:r w:rsidRPr="0064359E">
        <w:rPr>
          <w:rFonts w:cs="Times New Roman"/>
          <w:b w:val="0"/>
        </w:rPr>
        <w:t>% of the total county population, but this number will increase exponentially as the baby boomers age.</w:t>
      </w:r>
      <w:r>
        <w:rPr>
          <w:rFonts w:cs="Times New Roman"/>
          <w:b w:val="0"/>
        </w:rPr>
        <w:t xml:space="preserve"> The elderly population makes up </w:t>
      </w:r>
      <w:r w:rsidRPr="001E77C6">
        <w:rPr>
          <w:rFonts w:cs="Times New Roman"/>
          <w:b w:val="0"/>
          <w:noProof/>
        </w:rPr>
        <w:t>one</w:t>
      </w:r>
      <w:r w:rsidR="001E77C6">
        <w:rPr>
          <w:rFonts w:cs="Times New Roman"/>
          <w:b w:val="0"/>
          <w:noProof/>
        </w:rPr>
        <w:t>-</w:t>
      </w:r>
      <w:r w:rsidRPr="001E77C6">
        <w:rPr>
          <w:rFonts w:cs="Times New Roman"/>
          <w:b w:val="0"/>
          <w:noProof/>
        </w:rPr>
        <w:t>fifth</w:t>
      </w:r>
      <w:r>
        <w:rPr>
          <w:rFonts w:cs="Times New Roman"/>
          <w:b w:val="0"/>
        </w:rPr>
        <w:t xml:space="preserve"> of the total population currently in the county. </w:t>
      </w:r>
    </w:p>
    <w:p w:rsidR="005B403C" w:rsidRPr="0064359E" w:rsidRDefault="005B403C" w:rsidP="005B403C">
      <w:pPr>
        <w:pStyle w:val="Heading5"/>
        <w:spacing w:before="59"/>
        <w:ind w:left="302" w:right="302"/>
        <w:rPr>
          <w:rFonts w:cs="Times New Roman"/>
        </w:rPr>
      </w:pPr>
    </w:p>
    <w:p w:rsidR="005B403C" w:rsidRPr="0064359E" w:rsidRDefault="005B403C" w:rsidP="00AE253E">
      <w:pPr>
        <w:pStyle w:val="Heading6"/>
        <w:rPr>
          <w:color w:val="FFFFFF" w:themeColor="background1"/>
          <w:highlight w:val="yellow"/>
        </w:rPr>
      </w:pPr>
      <w:bookmarkStart w:id="214" w:name="_Toc458960548"/>
      <w:r>
        <w:t xml:space="preserve">Table </w:t>
      </w:r>
      <w:r w:rsidR="001D0179">
        <w:t>19</w:t>
      </w:r>
      <w:r w:rsidRPr="0064359E">
        <w:t>: Elderly</w:t>
      </w:r>
      <w:bookmarkEnd w:id="214"/>
    </w:p>
    <w:tbl>
      <w:tblPr>
        <w:tblW w:w="10080" w:type="dxa"/>
        <w:tblLook w:val="04A0"/>
      </w:tblPr>
      <w:tblGrid>
        <w:gridCol w:w="4463"/>
        <w:gridCol w:w="2685"/>
        <w:gridCol w:w="2932"/>
      </w:tblGrid>
      <w:tr w:rsidR="004721FB" w:rsidRPr="0098591C" w:rsidTr="004721FB">
        <w:trPr>
          <w:trHeight w:val="240"/>
        </w:trPr>
        <w:tc>
          <w:tcPr>
            <w:tcW w:w="4463" w:type="dxa"/>
            <w:tcBorders>
              <w:top w:val="single" w:sz="4" w:space="0" w:color="000000"/>
              <w:left w:val="single" w:sz="4" w:space="0" w:color="000000"/>
              <w:bottom w:val="single" w:sz="4" w:space="0" w:color="000000"/>
              <w:right w:val="single" w:sz="4" w:space="0" w:color="000000"/>
            </w:tcBorders>
            <w:shd w:val="clear" w:color="auto" w:fill="002060"/>
          </w:tcPr>
          <w:p w:rsidR="004721FB" w:rsidRPr="004721FB" w:rsidRDefault="004721FB" w:rsidP="004721FB">
            <w:pPr>
              <w:widowControl/>
              <w:rPr>
                <w:rFonts w:eastAsia="Times New Roman" w:cs="Times New Roman"/>
                <w:b/>
                <w:color w:val="000000"/>
              </w:rPr>
            </w:pPr>
            <w:r w:rsidRPr="004721FB">
              <w:rPr>
                <w:b/>
              </w:rPr>
              <w:t>Age Group</w:t>
            </w:r>
          </w:p>
        </w:tc>
        <w:tc>
          <w:tcPr>
            <w:tcW w:w="2685" w:type="dxa"/>
            <w:tcBorders>
              <w:top w:val="single" w:sz="4" w:space="0" w:color="000000"/>
              <w:left w:val="nil"/>
              <w:bottom w:val="single" w:sz="4" w:space="0" w:color="000000"/>
              <w:right w:val="single" w:sz="4" w:space="0" w:color="auto"/>
            </w:tcBorders>
            <w:shd w:val="clear" w:color="auto" w:fill="002060"/>
          </w:tcPr>
          <w:p w:rsidR="004721FB" w:rsidRPr="004721FB" w:rsidRDefault="004721FB" w:rsidP="004721FB">
            <w:pPr>
              <w:widowControl/>
              <w:rPr>
                <w:rFonts w:eastAsia="Times New Roman" w:cs="Times New Roman"/>
                <w:b/>
                <w:color w:val="000000"/>
              </w:rPr>
            </w:pPr>
            <w:r w:rsidRPr="004721FB">
              <w:rPr>
                <w:b/>
              </w:rPr>
              <w:t>Number</w:t>
            </w:r>
          </w:p>
        </w:tc>
        <w:tc>
          <w:tcPr>
            <w:tcW w:w="2932" w:type="dxa"/>
            <w:tcBorders>
              <w:top w:val="single" w:sz="4" w:space="0" w:color="auto"/>
              <w:left w:val="single" w:sz="4" w:space="0" w:color="auto"/>
              <w:bottom w:val="single" w:sz="4" w:space="0" w:color="auto"/>
              <w:right w:val="single" w:sz="4" w:space="0" w:color="auto"/>
            </w:tcBorders>
            <w:shd w:val="clear" w:color="auto" w:fill="002060"/>
          </w:tcPr>
          <w:p w:rsidR="004721FB" w:rsidRPr="004721FB" w:rsidRDefault="004721FB" w:rsidP="004721FB">
            <w:pPr>
              <w:widowControl/>
              <w:rPr>
                <w:rFonts w:eastAsia="Times New Roman" w:cs="Times New Roman"/>
                <w:b/>
                <w:color w:val="000000"/>
              </w:rPr>
            </w:pPr>
            <w:r w:rsidRPr="004721FB">
              <w:rPr>
                <w:b/>
              </w:rPr>
              <w:t>Percentage</w:t>
            </w:r>
          </w:p>
        </w:tc>
      </w:tr>
      <w:tr w:rsidR="005B403C" w:rsidRPr="0098591C" w:rsidTr="004721FB">
        <w:trPr>
          <w:trHeight w:val="240"/>
        </w:trPr>
        <w:tc>
          <w:tcPr>
            <w:tcW w:w="4463"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65 to 69 years</w:t>
            </w:r>
          </w:p>
        </w:tc>
        <w:tc>
          <w:tcPr>
            <w:tcW w:w="2685" w:type="dxa"/>
            <w:tcBorders>
              <w:top w:val="single" w:sz="4" w:space="0" w:color="000000"/>
              <w:left w:val="nil"/>
              <w:bottom w:val="single" w:sz="4" w:space="0" w:color="000000"/>
              <w:right w:val="single" w:sz="4" w:space="0" w:color="auto"/>
            </w:tcBorders>
            <w:shd w:val="clear" w:color="auto" w:fill="9CC2E5" w:themeFill="accent1" w:themeFillTint="99"/>
            <w:hideMark/>
          </w:tcPr>
          <w:p w:rsidR="005B403C" w:rsidRPr="00AE253E" w:rsidRDefault="005B403C" w:rsidP="005B403C">
            <w:pPr>
              <w:widowControl/>
              <w:rPr>
                <w:rFonts w:eastAsia="Times New Roman" w:cs="Times New Roman"/>
                <w:color w:val="000000"/>
              </w:rPr>
            </w:pPr>
            <w:r w:rsidRPr="00AE253E">
              <w:rPr>
                <w:rFonts w:eastAsia="Times New Roman" w:cs="Times New Roman"/>
                <w:color w:val="000000"/>
              </w:rPr>
              <w:t>408</w:t>
            </w:r>
          </w:p>
        </w:tc>
        <w:tc>
          <w:tcPr>
            <w:tcW w:w="2932"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B403C" w:rsidRPr="00AE253E" w:rsidRDefault="005B403C" w:rsidP="005B403C">
            <w:pPr>
              <w:widowControl/>
              <w:rPr>
                <w:rFonts w:eastAsia="Times New Roman" w:cs="Times New Roman"/>
                <w:color w:val="000000"/>
              </w:rPr>
            </w:pPr>
            <w:r w:rsidRPr="00AE253E">
              <w:rPr>
                <w:rFonts w:eastAsia="Times New Roman" w:cs="Times New Roman"/>
                <w:color w:val="000000"/>
              </w:rPr>
              <w:t>5.5</w:t>
            </w:r>
            <w:r w:rsidR="004721FB">
              <w:rPr>
                <w:rFonts w:eastAsia="Times New Roman" w:cs="Times New Roman"/>
                <w:color w:val="000000"/>
              </w:rPr>
              <w:t>%</w:t>
            </w:r>
          </w:p>
        </w:tc>
      </w:tr>
      <w:tr w:rsidR="005B403C" w:rsidRPr="0098591C" w:rsidTr="004721FB">
        <w:trPr>
          <w:trHeight w:val="240"/>
        </w:trPr>
        <w:tc>
          <w:tcPr>
            <w:tcW w:w="4463"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70 to 74 years</w:t>
            </w:r>
          </w:p>
        </w:tc>
        <w:tc>
          <w:tcPr>
            <w:tcW w:w="2685" w:type="dxa"/>
            <w:tcBorders>
              <w:top w:val="single" w:sz="4" w:space="0" w:color="000000"/>
              <w:left w:val="nil"/>
              <w:bottom w:val="single" w:sz="4" w:space="0" w:color="000000"/>
              <w:right w:val="single" w:sz="4" w:space="0" w:color="auto"/>
            </w:tcBorders>
            <w:shd w:val="clear" w:color="auto" w:fill="9CC2E5" w:themeFill="accent1" w:themeFillTint="99"/>
            <w:hideMark/>
          </w:tcPr>
          <w:p w:rsidR="005B403C" w:rsidRPr="00AE253E" w:rsidRDefault="005B403C" w:rsidP="005B403C">
            <w:pPr>
              <w:widowControl/>
              <w:rPr>
                <w:rFonts w:eastAsia="Times New Roman" w:cs="Times New Roman"/>
                <w:color w:val="000000"/>
              </w:rPr>
            </w:pPr>
            <w:r w:rsidRPr="00AE253E">
              <w:rPr>
                <w:rFonts w:eastAsia="Times New Roman" w:cs="Times New Roman"/>
                <w:color w:val="000000"/>
              </w:rPr>
              <w:t>363</w:t>
            </w:r>
          </w:p>
        </w:tc>
        <w:tc>
          <w:tcPr>
            <w:tcW w:w="2932"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B403C" w:rsidRPr="00AE253E" w:rsidRDefault="005B403C" w:rsidP="005B403C">
            <w:pPr>
              <w:widowControl/>
              <w:rPr>
                <w:rFonts w:eastAsia="Times New Roman" w:cs="Times New Roman"/>
                <w:color w:val="000000"/>
              </w:rPr>
            </w:pPr>
            <w:r w:rsidRPr="00AE253E">
              <w:rPr>
                <w:rFonts w:eastAsia="Times New Roman" w:cs="Times New Roman"/>
                <w:color w:val="000000"/>
              </w:rPr>
              <w:t>4.9</w:t>
            </w:r>
            <w:r w:rsidR="004721FB">
              <w:rPr>
                <w:rFonts w:eastAsia="Times New Roman" w:cs="Times New Roman"/>
                <w:color w:val="000000"/>
              </w:rPr>
              <w:t>%</w:t>
            </w:r>
          </w:p>
        </w:tc>
      </w:tr>
      <w:tr w:rsidR="005B403C" w:rsidRPr="0098591C" w:rsidTr="004721FB">
        <w:trPr>
          <w:trHeight w:val="240"/>
        </w:trPr>
        <w:tc>
          <w:tcPr>
            <w:tcW w:w="4463"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75 to 79 years</w:t>
            </w:r>
          </w:p>
        </w:tc>
        <w:tc>
          <w:tcPr>
            <w:tcW w:w="2685" w:type="dxa"/>
            <w:tcBorders>
              <w:top w:val="single" w:sz="4" w:space="0" w:color="000000"/>
              <w:left w:val="nil"/>
              <w:bottom w:val="single" w:sz="4" w:space="0" w:color="000000"/>
              <w:right w:val="single" w:sz="4" w:space="0" w:color="auto"/>
            </w:tcBorders>
            <w:shd w:val="clear" w:color="auto" w:fill="9CC2E5" w:themeFill="accent1" w:themeFillTint="99"/>
            <w:hideMark/>
          </w:tcPr>
          <w:p w:rsidR="005B403C" w:rsidRPr="00AE253E" w:rsidRDefault="005B403C" w:rsidP="005B403C">
            <w:pPr>
              <w:widowControl/>
              <w:rPr>
                <w:rFonts w:eastAsia="Times New Roman" w:cs="Times New Roman"/>
                <w:color w:val="000000"/>
              </w:rPr>
            </w:pPr>
            <w:r w:rsidRPr="00AE253E">
              <w:rPr>
                <w:rFonts w:eastAsia="Times New Roman" w:cs="Times New Roman"/>
                <w:color w:val="000000"/>
              </w:rPr>
              <w:t>294</w:t>
            </w:r>
          </w:p>
        </w:tc>
        <w:tc>
          <w:tcPr>
            <w:tcW w:w="2932"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B403C" w:rsidRPr="00AE253E" w:rsidRDefault="005B403C" w:rsidP="005B403C">
            <w:pPr>
              <w:widowControl/>
              <w:rPr>
                <w:rFonts w:eastAsia="Times New Roman" w:cs="Times New Roman"/>
                <w:color w:val="000000"/>
              </w:rPr>
            </w:pPr>
            <w:r w:rsidRPr="00AE253E">
              <w:rPr>
                <w:rFonts w:eastAsia="Times New Roman" w:cs="Times New Roman"/>
                <w:color w:val="000000"/>
              </w:rPr>
              <w:t>4.0</w:t>
            </w:r>
            <w:r w:rsidR="004721FB">
              <w:rPr>
                <w:rFonts w:eastAsia="Times New Roman" w:cs="Times New Roman"/>
                <w:color w:val="000000"/>
              </w:rPr>
              <w:t>%</w:t>
            </w:r>
          </w:p>
        </w:tc>
      </w:tr>
      <w:tr w:rsidR="005B403C" w:rsidRPr="0098591C" w:rsidTr="004721FB">
        <w:trPr>
          <w:trHeight w:val="240"/>
        </w:trPr>
        <w:tc>
          <w:tcPr>
            <w:tcW w:w="4463"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80 to 84 years</w:t>
            </w:r>
          </w:p>
        </w:tc>
        <w:tc>
          <w:tcPr>
            <w:tcW w:w="2685" w:type="dxa"/>
            <w:tcBorders>
              <w:top w:val="single" w:sz="4" w:space="0" w:color="000000"/>
              <w:left w:val="nil"/>
              <w:bottom w:val="single" w:sz="4" w:space="0" w:color="000000"/>
              <w:right w:val="single" w:sz="4" w:space="0" w:color="auto"/>
            </w:tcBorders>
            <w:shd w:val="clear" w:color="auto" w:fill="9CC2E5" w:themeFill="accent1" w:themeFillTint="99"/>
            <w:hideMark/>
          </w:tcPr>
          <w:p w:rsidR="005B403C" w:rsidRPr="00AE253E" w:rsidRDefault="005B403C" w:rsidP="005B403C">
            <w:pPr>
              <w:widowControl/>
              <w:rPr>
                <w:rFonts w:eastAsia="Times New Roman" w:cs="Times New Roman"/>
                <w:color w:val="000000"/>
              </w:rPr>
            </w:pPr>
            <w:r w:rsidRPr="00AE253E">
              <w:rPr>
                <w:rFonts w:eastAsia="Times New Roman" w:cs="Times New Roman"/>
                <w:color w:val="000000"/>
              </w:rPr>
              <w:t>207</w:t>
            </w:r>
          </w:p>
        </w:tc>
        <w:tc>
          <w:tcPr>
            <w:tcW w:w="2932"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B403C" w:rsidRPr="00AE253E" w:rsidRDefault="005B403C" w:rsidP="005B403C">
            <w:pPr>
              <w:widowControl/>
              <w:rPr>
                <w:rFonts w:eastAsia="Times New Roman" w:cs="Times New Roman"/>
                <w:color w:val="000000"/>
              </w:rPr>
            </w:pPr>
            <w:r w:rsidRPr="00AE253E">
              <w:rPr>
                <w:rFonts w:eastAsia="Times New Roman" w:cs="Times New Roman"/>
                <w:color w:val="000000"/>
              </w:rPr>
              <w:t>2.8</w:t>
            </w:r>
            <w:r w:rsidR="004721FB">
              <w:rPr>
                <w:rFonts w:eastAsia="Times New Roman" w:cs="Times New Roman"/>
                <w:color w:val="000000"/>
              </w:rPr>
              <w:t>%</w:t>
            </w:r>
          </w:p>
        </w:tc>
      </w:tr>
      <w:tr w:rsidR="005B403C" w:rsidRPr="0098591C" w:rsidTr="004721FB">
        <w:trPr>
          <w:trHeight w:val="240"/>
        </w:trPr>
        <w:tc>
          <w:tcPr>
            <w:tcW w:w="4463"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85 years and over</w:t>
            </w:r>
          </w:p>
        </w:tc>
        <w:tc>
          <w:tcPr>
            <w:tcW w:w="2685" w:type="dxa"/>
            <w:tcBorders>
              <w:top w:val="single" w:sz="4" w:space="0" w:color="000000"/>
              <w:left w:val="nil"/>
              <w:bottom w:val="single" w:sz="4" w:space="0" w:color="000000"/>
              <w:right w:val="single" w:sz="4" w:space="0" w:color="auto"/>
            </w:tcBorders>
            <w:shd w:val="clear" w:color="auto" w:fill="9CC2E5" w:themeFill="accent1" w:themeFillTint="99"/>
            <w:hideMark/>
          </w:tcPr>
          <w:p w:rsidR="005B403C" w:rsidRPr="00AE253E" w:rsidRDefault="005B403C" w:rsidP="005B403C">
            <w:pPr>
              <w:widowControl/>
              <w:rPr>
                <w:rFonts w:eastAsia="Times New Roman" w:cs="Times New Roman"/>
                <w:color w:val="000000"/>
              </w:rPr>
            </w:pPr>
            <w:r w:rsidRPr="00AE253E">
              <w:rPr>
                <w:rFonts w:eastAsia="Times New Roman" w:cs="Times New Roman"/>
                <w:color w:val="000000"/>
              </w:rPr>
              <w:t>253</w:t>
            </w:r>
          </w:p>
        </w:tc>
        <w:tc>
          <w:tcPr>
            <w:tcW w:w="2932"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B403C" w:rsidRPr="00AE253E" w:rsidRDefault="005B403C" w:rsidP="005B403C">
            <w:pPr>
              <w:widowControl/>
              <w:rPr>
                <w:rFonts w:eastAsia="Times New Roman" w:cs="Times New Roman"/>
                <w:color w:val="000000"/>
              </w:rPr>
            </w:pPr>
            <w:r w:rsidRPr="00AE253E">
              <w:rPr>
                <w:rFonts w:eastAsia="Times New Roman" w:cs="Times New Roman"/>
                <w:color w:val="000000"/>
              </w:rPr>
              <w:t>3.4</w:t>
            </w:r>
            <w:r w:rsidR="004721FB">
              <w:rPr>
                <w:rFonts w:eastAsia="Times New Roman" w:cs="Times New Roman"/>
                <w:color w:val="000000"/>
              </w:rPr>
              <w:t>%</w:t>
            </w:r>
          </w:p>
        </w:tc>
      </w:tr>
      <w:tr w:rsidR="005B403C" w:rsidRPr="0064359E" w:rsidTr="004721FB">
        <w:trPr>
          <w:trHeight w:val="240"/>
        </w:trPr>
        <w:tc>
          <w:tcPr>
            <w:tcW w:w="4463"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Total</w:t>
            </w:r>
          </w:p>
        </w:tc>
        <w:tc>
          <w:tcPr>
            <w:tcW w:w="2685" w:type="dxa"/>
            <w:tcBorders>
              <w:top w:val="single" w:sz="4" w:space="0" w:color="000000"/>
              <w:left w:val="nil"/>
              <w:bottom w:val="single" w:sz="4" w:space="0" w:color="000000"/>
              <w:right w:val="single" w:sz="4" w:space="0" w:color="auto"/>
            </w:tcBorders>
            <w:shd w:val="clear" w:color="auto" w:fill="9CC2E5" w:themeFill="accent1" w:themeFillTint="99"/>
          </w:tcPr>
          <w:p w:rsidR="005B403C" w:rsidRPr="00AE253E" w:rsidRDefault="005B403C" w:rsidP="005B403C">
            <w:pPr>
              <w:widowControl/>
              <w:rPr>
                <w:rFonts w:eastAsia="Times New Roman" w:cs="Times New Roman"/>
                <w:color w:val="000000"/>
              </w:rPr>
            </w:pPr>
            <w:r w:rsidRPr="00AE253E">
              <w:rPr>
                <w:rFonts w:eastAsia="Times New Roman" w:cs="Times New Roman"/>
                <w:color w:val="000000"/>
              </w:rPr>
              <w:t>1525</w:t>
            </w:r>
          </w:p>
        </w:tc>
        <w:tc>
          <w:tcPr>
            <w:tcW w:w="29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rsidR="005B403C" w:rsidRPr="00AE253E" w:rsidRDefault="005B403C" w:rsidP="005B403C">
            <w:pPr>
              <w:widowControl/>
              <w:rPr>
                <w:rFonts w:eastAsia="Times New Roman" w:cs="Times New Roman"/>
                <w:color w:val="000000"/>
              </w:rPr>
            </w:pPr>
            <w:r w:rsidRPr="00AE253E">
              <w:rPr>
                <w:rFonts w:eastAsia="Times New Roman" w:cs="Times New Roman"/>
                <w:color w:val="000000"/>
              </w:rPr>
              <w:t>20.6</w:t>
            </w:r>
            <w:r w:rsidR="004721FB">
              <w:rPr>
                <w:rFonts w:eastAsia="Times New Roman" w:cs="Times New Roman"/>
                <w:color w:val="000000"/>
              </w:rPr>
              <w:t>%</w:t>
            </w:r>
          </w:p>
        </w:tc>
      </w:tr>
    </w:tbl>
    <w:p w:rsidR="005B403C" w:rsidRPr="00AE253E" w:rsidRDefault="005B403C" w:rsidP="005B403C">
      <w:pPr>
        <w:ind w:firstLine="720"/>
        <w:rPr>
          <w:rFonts w:eastAsia="Times New Roman"/>
          <w:sz w:val="20"/>
          <w:szCs w:val="20"/>
        </w:rPr>
      </w:pPr>
      <w:r w:rsidRPr="00AE253E">
        <w:rPr>
          <w:rFonts w:eastAsia="Times New Roman"/>
          <w:sz w:val="20"/>
          <w:szCs w:val="20"/>
        </w:rPr>
        <w:t>Source: U.S. Census 2010</w:t>
      </w:r>
    </w:p>
    <w:p w:rsidR="005B403C" w:rsidRPr="0064359E" w:rsidRDefault="005B403C" w:rsidP="005B403C">
      <w:pPr>
        <w:pStyle w:val="Heading5"/>
        <w:spacing w:before="59"/>
        <w:ind w:left="302" w:right="302"/>
        <w:rPr>
          <w:rFonts w:cs="Times New Roman"/>
          <w:color w:val="FF0000"/>
        </w:rPr>
      </w:pPr>
    </w:p>
    <w:p w:rsidR="005B403C" w:rsidRPr="00566B14" w:rsidRDefault="005B403C" w:rsidP="005B403C">
      <w:pPr>
        <w:pStyle w:val="Heading5"/>
        <w:spacing w:before="59"/>
        <w:ind w:left="302" w:right="302"/>
        <w:rPr>
          <w:rFonts w:cs="Times New Roman"/>
          <w:b w:val="0"/>
        </w:rPr>
      </w:pPr>
      <w:r w:rsidRPr="0064359E">
        <w:rPr>
          <w:rFonts w:cs="Times New Roman"/>
          <w:b w:val="0"/>
        </w:rPr>
        <w:t xml:space="preserve">The female population table represents the number of females in the </w:t>
      </w:r>
      <w:r w:rsidRPr="00860392">
        <w:rPr>
          <w:rFonts w:cs="Times New Roman"/>
          <w:b w:val="0"/>
          <w:noProof/>
        </w:rPr>
        <w:t>county</w:t>
      </w:r>
      <w:r w:rsidRPr="0064359E">
        <w:rPr>
          <w:rFonts w:cs="Times New Roman"/>
          <w:b w:val="0"/>
        </w:rPr>
        <w:t xml:space="preserve">. An interesting point shown in this table is that the female population is </w:t>
      </w:r>
      <w:r>
        <w:rPr>
          <w:rFonts w:cs="Times New Roman"/>
          <w:b w:val="0"/>
        </w:rPr>
        <w:t xml:space="preserve">slightly more than half of the total population in the county. </w:t>
      </w:r>
    </w:p>
    <w:p w:rsidR="005B403C" w:rsidRPr="0064359E" w:rsidRDefault="00AE253E" w:rsidP="001750EF">
      <w:pPr>
        <w:pStyle w:val="Heading6"/>
        <w:rPr>
          <w:highlight w:val="yellow"/>
        </w:rPr>
      </w:pPr>
      <w:r>
        <w:rPr>
          <w:rFonts w:cs="Times New Roman"/>
        </w:rPr>
        <w:br w:type="page"/>
      </w:r>
      <w:bookmarkStart w:id="215" w:name="_Toc458960549"/>
      <w:r w:rsidR="001750EF">
        <w:rPr>
          <w:rFonts w:cs="Times New Roman"/>
        </w:rPr>
        <w:t>T</w:t>
      </w:r>
      <w:r w:rsidR="001D0179">
        <w:t>able 20</w:t>
      </w:r>
      <w:r w:rsidR="005B403C">
        <w:t>:</w:t>
      </w:r>
      <w:r w:rsidR="005B403C" w:rsidRPr="00566B14">
        <w:t xml:space="preserve"> Females</w:t>
      </w:r>
      <w:bookmarkEnd w:id="215"/>
    </w:p>
    <w:tbl>
      <w:tblPr>
        <w:tblW w:w="10080" w:type="dxa"/>
        <w:shd w:val="clear" w:color="auto" w:fill="9CC2E5" w:themeFill="accent1" w:themeFillTint="99"/>
        <w:tblLook w:val="04A0"/>
      </w:tblPr>
      <w:tblGrid>
        <w:gridCol w:w="5866"/>
        <w:gridCol w:w="2107"/>
        <w:gridCol w:w="2107"/>
      </w:tblGrid>
      <w:tr w:rsidR="005B403C" w:rsidRPr="008C7D81" w:rsidTr="00D84127">
        <w:trPr>
          <w:trHeight w:val="240"/>
        </w:trPr>
        <w:tc>
          <w:tcPr>
            <w:tcW w:w="4762" w:type="dxa"/>
            <w:tcBorders>
              <w:top w:val="single" w:sz="4" w:space="0" w:color="auto"/>
              <w:left w:val="single" w:sz="4" w:space="0" w:color="auto"/>
              <w:bottom w:val="single" w:sz="4" w:space="0" w:color="auto"/>
              <w:right w:val="single" w:sz="4" w:space="0" w:color="auto"/>
            </w:tcBorders>
            <w:shd w:val="clear" w:color="auto" w:fill="1F3864" w:themeFill="accent5" w:themeFillShade="80"/>
            <w:hideMark/>
          </w:tcPr>
          <w:p w:rsidR="005B403C" w:rsidRPr="00AE253E" w:rsidRDefault="005B403C" w:rsidP="005B403C">
            <w:pPr>
              <w:widowControl/>
              <w:rPr>
                <w:rFonts w:eastAsia="Times New Roman" w:cs="Times New Roman"/>
                <w:b/>
                <w:color w:val="FFFFFF" w:themeColor="background1"/>
              </w:rPr>
            </w:pPr>
            <w:r w:rsidRPr="00AE253E">
              <w:rPr>
                <w:rFonts w:eastAsia="Times New Roman" w:cs="Times New Roman"/>
                <w:b/>
                <w:color w:val="FFFFFF" w:themeColor="background1"/>
              </w:rPr>
              <w:t xml:space="preserve">  Female population</w:t>
            </w:r>
          </w:p>
        </w:tc>
        <w:tc>
          <w:tcPr>
            <w:tcW w:w="1710" w:type="dxa"/>
            <w:tcBorders>
              <w:top w:val="single" w:sz="4" w:space="0" w:color="auto"/>
              <w:left w:val="single" w:sz="4" w:space="0" w:color="auto"/>
              <w:bottom w:val="single" w:sz="4" w:space="0" w:color="auto"/>
              <w:right w:val="single" w:sz="4" w:space="0" w:color="auto"/>
            </w:tcBorders>
            <w:shd w:val="clear" w:color="auto" w:fill="1F3864" w:themeFill="accent5" w:themeFillShade="80"/>
            <w:hideMark/>
          </w:tcPr>
          <w:p w:rsidR="005B403C" w:rsidRPr="00AE253E" w:rsidRDefault="004721FB" w:rsidP="004721FB">
            <w:pPr>
              <w:widowControl/>
              <w:tabs>
                <w:tab w:val="left" w:pos="684"/>
                <w:tab w:val="center" w:pos="945"/>
              </w:tabs>
              <w:rPr>
                <w:rFonts w:eastAsia="Times New Roman" w:cs="Times New Roman"/>
                <w:b/>
                <w:color w:val="FFFFFF" w:themeColor="background1"/>
              </w:rPr>
            </w:pPr>
            <w:r>
              <w:rPr>
                <w:rFonts w:eastAsia="Times New Roman" w:cs="Times New Roman"/>
                <w:b/>
                <w:color w:val="FFFFFF" w:themeColor="background1"/>
              </w:rPr>
              <w:t>Number</w:t>
            </w:r>
          </w:p>
        </w:tc>
        <w:tc>
          <w:tcPr>
            <w:tcW w:w="1710" w:type="dxa"/>
            <w:tcBorders>
              <w:top w:val="single" w:sz="4" w:space="0" w:color="auto"/>
              <w:left w:val="single" w:sz="4" w:space="0" w:color="auto"/>
              <w:bottom w:val="single" w:sz="4" w:space="0" w:color="auto"/>
              <w:right w:val="single" w:sz="4" w:space="0" w:color="auto"/>
            </w:tcBorders>
            <w:shd w:val="clear" w:color="auto" w:fill="1F3864" w:themeFill="accent5" w:themeFillShade="80"/>
            <w:hideMark/>
          </w:tcPr>
          <w:p w:rsidR="005B403C" w:rsidRPr="00AE253E" w:rsidRDefault="004721FB" w:rsidP="005B403C">
            <w:pPr>
              <w:widowControl/>
              <w:jc w:val="center"/>
              <w:rPr>
                <w:rFonts w:eastAsia="Times New Roman" w:cs="Times New Roman"/>
                <w:b/>
                <w:color w:val="FFFFFF" w:themeColor="background1"/>
              </w:rPr>
            </w:pPr>
            <w:r>
              <w:rPr>
                <w:rFonts w:eastAsia="Times New Roman" w:cs="Times New Roman"/>
                <w:b/>
                <w:color w:val="FFFFFF" w:themeColor="background1"/>
              </w:rPr>
              <w:t>Percent</w:t>
            </w:r>
          </w:p>
        </w:tc>
      </w:tr>
      <w:tr w:rsidR="004721FB" w:rsidRPr="008C7D81" w:rsidTr="004721FB">
        <w:trPr>
          <w:trHeight w:val="240"/>
        </w:trPr>
        <w:tc>
          <w:tcPr>
            <w:tcW w:w="476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rsidR="004721FB" w:rsidRPr="004721FB" w:rsidRDefault="004721FB" w:rsidP="005B403C">
            <w:pPr>
              <w:widowControl/>
              <w:rPr>
                <w:rFonts w:eastAsia="Times New Roman" w:cs="Times New Roman"/>
                <w:b/>
                <w:color w:val="000000" w:themeColor="text1"/>
              </w:rPr>
            </w:pPr>
            <w:r w:rsidRPr="004721FB">
              <w:rPr>
                <w:rFonts w:eastAsia="Times New Roman" w:cs="Times New Roman"/>
                <w:b/>
                <w:color w:val="000000" w:themeColor="text1"/>
              </w:rPr>
              <w:t>Total Female Population</w:t>
            </w:r>
          </w:p>
        </w:tc>
        <w:tc>
          <w:tcPr>
            <w:tcW w:w="17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rsidR="004721FB" w:rsidRPr="004721FB" w:rsidRDefault="004721FB" w:rsidP="004721FB">
            <w:pPr>
              <w:widowControl/>
              <w:rPr>
                <w:rFonts w:eastAsia="Times New Roman" w:cs="Times New Roman"/>
                <w:color w:val="000000" w:themeColor="text1"/>
              </w:rPr>
            </w:pPr>
            <w:r w:rsidRPr="004721FB">
              <w:rPr>
                <w:rFonts w:eastAsia="Times New Roman" w:cs="Times New Roman"/>
                <w:color w:val="000000" w:themeColor="text1"/>
              </w:rPr>
              <w:t>3,705</w:t>
            </w:r>
          </w:p>
        </w:tc>
        <w:tc>
          <w:tcPr>
            <w:tcW w:w="17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rsidR="004721FB" w:rsidRPr="004721FB" w:rsidRDefault="004721FB" w:rsidP="004721FB">
            <w:pPr>
              <w:widowControl/>
              <w:rPr>
                <w:rFonts w:eastAsia="Times New Roman" w:cs="Times New Roman"/>
                <w:color w:val="000000" w:themeColor="text1"/>
              </w:rPr>
            </w:pPr>
            <w:r w:rsidRPr="004721FB">
              <w:rPr>
                <w:rFonts w:eastAsia="Times New Roman" w:cs="Times New Roman"/>
                <w:color w:val="000000" w:themeColor="text1"/>
              </w:rPr>
              <w:t>50.3%</w:t>
            </w:r>
          </w:p>
        </w:tc>
      </w:tr>
      <w:tr w:rsidR="005B403C" w:rsidRPr="008C7D81" w:rsidTr="00D84127">
        <w:trPr>
          <w:trHeight w:val="240"/>
        </w:trPr>
        <w:tc>
          <w:tcPr>
            <w:tcW w:w="4762" w:type="dxa"/>
            <w:tcBorders>
              <w:top w:val="single" w:sz="4" w:space="0" w:color="auto"/>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Under 5 years</w:t>
            </w:r>
          </w:p>
        </w:tc>
        <w:tc>
          <w:tcPr>
            <w:tcW w:w="1710" w:type="dxa"/>
            <w:tcBorders>
              <w:top w:val="single" w:sz="4" w:space="0" w:color="auto"/>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215</w:t>
            </w:r>
          </w:p>
        </w:tc>
        <w:tc>
          <w:tcPr>
            <w:tcW w:w="1710" w:type="dxa"/>
            <w:tcBorders>
              <w:top w:val="single" w:sz="4" w:space="0" w:color="auto"/>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spacing w:line="360" w:lineRule="auto"/>
              <w:rPr>
                <w:rFonts w:eastAsia="Times New Roman" w:cs="Times New Roman"/>
                <w:color w:val="000000"/>
              </w:rPr>
            </w:pPr>
            <w:r w:rsidRPr="00AE253E">
              <w:rPr>
                <w:rFonts w:eastAsia="Times New Roman" w:cs="Times New Roman"/>
                <w:color w:val="000000"/>
              </w:rPr>
              <w:t>2.9</w:t>
            </w:r>
            <w:r w:rsidR="004721FB">
              <w:rPr>
                <w:rFonts w:eastAsia="Times New Roman" w:cs="Times New Roman"/>
                <w:color w:val="000000"/>
              </w:rPr>
              <w:t>%</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5 to 9 years</w:t>
            </w:r>
          </w:p>
        </w:tc>
        <w:tc>
          <w:tcPr>
            <w:tcW w:w="171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234</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3.2</w:t>
            </w:r>
            <w:r w:rsidR="004721FB">
              <w:rPr>
                <w:rFonts w:eastAsia="Times New Roman" w:cs="Times New Roman"/>
                <w:color w:val="000000"/>
              </w:rPr>
              <w:t>%</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10 to 14 years</w:t>
            </w:r>
          </w:p>
        </w:tc>
        <w:tc>
          <w:tcPr>
            <w:tcW w:w="171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231</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3.1</w:t>
            </w:r>
            <w:r w:rsidR="004721FB">
              <w:rPr>
                <w:rFonts w:eastAsia="Times New Roman" w:cs="Times New Roman"/>
                <w:color w:val="000000"/>
              </w:rPr>
              <w:t>%</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15 to 19 years</w:t>
            </w:r>
          </w:p>
        </w:tc>
        <w:tc>
          <w:tcPr>
            <w:tcW w:w="171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245</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3.3</w:t>
            </w:r>
            <w:r w:rsidR="004721FB">
              <w:rPr>
                <w:rFonts w:eastAsia="Times New Roman" w:cs="Times New Roman"/>
                <w:color w:val="000000"/>
              </w:rPr>
              <w:t>%</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20 to 24 years</w:t>
            </w:r>
          </w:p>
        </w:tc>
        <w:tc>
          <w:tcPr>
            <w:tcW w:w="171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121</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1.6</w:t>
            </w:r>
            <w:r w:rsidR="004721FB">
              <w:rPr>
                <w:rFonts w:eastAsia="Times New Roman" w:cs="Times New Roman"/>
                <w:color w:val="000000"/>
              </w:rPr>
              <w:t>%</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25 to 29 years</w:t>
            </w:r>
          </w:p>
        </w:tc>
        <w:tc>
          <w:tcPr>
            <w:tcW w:w="171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174</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2.4</w:t>
            </w:r>
            <w:r w:rsidR="004721FB">
              <w:rPr>
                <w:rFonts w:eastAsia="Times New Roman" w:cs="Times New Roman"/>
                <w:color w:val="000000"/>
              </w:rPr>
              <w:t>%</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30 to 34 years</w:t>
            </w:r>
          </w:p>
        </w:tc>
        <w:tc>
          <w:tcPr>
            <w:tcW w:w="171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154</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2.1</w:t>
            </w:r>
            <w:r w:rsidR="004721FB">
              <w:rPr>
                <w:rFonts w:eastAsia="Times New Roman" w:cs="Times New Roman"/>
                <w:color w:val="000000"/>
              </w:rPr>
              <w:t>%</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35 to 39 years</w:t>
            </w:r>
          </w:p>
        </w:tc>
        <w:tc>
          <w:tcPr>
            <w:tcW w:w="171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191</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2.6</w:t>
            </w:r>
            <w:r w:rsidR="004721FB">
              <w:rPr>
                <w:rFonts w:eastAsia="Times New Roman" w:cs="Times New Roman"/>
                <w:color w:val="000000"/>
              </w:rPr>
              <w:t>%</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40 to 44 years</w:t>
            </w:r>
          </w:p>
        </w:tc>
        <w:tc>
          <w:tcPr>
            <w:tcW w:w="171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192</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2.6</w:t>
            </w:r>
            <w:r w:rsidR="004721FB">
              <w:rPr>
                <w:rFonts w:eastAsia="Times New Roman" w:cs="Times New Roman"/>
                <w:color w:val="000000"/>
              </w:rPr>
              <w:t>%</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45 to 49 years</w:t>
            </w:r>
          </w:p>
        </w:tc>
        <w:tc>
          <w:tcPr>
            <w:tcW w:w="171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297</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4.0</w:t>
            </w:r>
            <w:r w:rsidR="004721FB">
              <w:rPr>
                <w:rFonts w:eastAsia="Times New Roman" w:cs="Times New Roman"/>
                <w:color w:val="000000"/>
              </w:rPr>
              <w:t>%</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50 to 54 years</w:t>
            </w:r>
          </w:p>
        </w:tc>
        <w:tc>
          <w:tcPr>
            <w:tcW w:w="171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289</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3.9</w:t>
            </w:r>
            <w:r w:rsidR="004721FB">
              <w:rPr>
                <w:rFonts w:eastAsia="Times New Roman" w:cs="Times New Roman"/>
                <w:color w:val="000000"/>
              </w:rPr>
              <w:t>%</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55 to 59 years</w:t>
            </w:r>
          </w:p>
        </w:tc>
        <w:tc>
          <w:tcPr>
            <w:tcW w:w="171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295</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4.0</w:t>
            </w:r>
            <w:r w:rsidR="004721FB">
              <w:rPr>
                <w:rFonts w:eastAsia="Times New Roman" w:cs="Times New Roman"/>
                <w:color w:val="000000"/>
              </w:rPr>
              <w:t>%</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60 to 64 years</w:t>
            </w:r>
          </w:p>
        </w:tc>
        <w:tc>
          <w:tcPr>
            <w:tcW w:w="171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254</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3.4</w:t>
            </w:r>
            <w:r w:rsidR="004721FB">
              <w:rPr>
                <w:rFonts w:eastAsia="Times New Roman" w:cs="Times New Roman"/>
                <w:color w:val="000000"/>
              </w:rPr>
              <w:t>%</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65 to 69 years</w:t>
            </w:r>
          </w:p>
        </w:tc>
        <w:tc>
          <w:tcPr>
            <w:tcW w:w="171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201</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2.7</w:t>
            </w:r>
            <w:r w:rsidR="004721FB">
              <w:rPr>
                <w:rFonts w:eastAsia="Times New Roman" w:cs="Times New Roman"/>
                <w:color w:val="000000"/>
              </w:rPr>
              <w:t>%</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70 to 74 years</w:t>
            </w:r>
          </w:p>
        </w:tc>
        <w:tc>
          <w:tcPr>
            <w:tcW w:w="171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189</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2.6</w:t>
            </w:r>
            <w:r w:rsidR="004721FB">
              <w:rPr>
                <w:rFonts w:eastAsia="Times New Roman" w:cs="Times New Roman"/>
                <w:color w:val="000000"/>
              </w:rPr>
              <w:t>%</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75 to 79 years</w:t>
            </w:r>
          </w:p>
        </w:tc>
        <w:tc>
          <w:tcPr>
            <w:tcW w:w="171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153</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2.1</w:t>
            </w:r>
            <w:r w:rsidR="004721FB">
              <w:rPr>
                <w:rFonts w:eastAsia="Times New Roman" w:cs="Times New Roman"/>
                <w:color w:val="000000"/>
              </w:rPr>
              <w:t>%</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80 to 84 years</w:t>
            </w:r>
          </w:p>
        </w:tc>
        <w:tc>
          <w:tcPr>
            <w:tcW w:w="171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114</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1.5</w:t>
            </w:r>
            <w:r w:rsidR="004721FB">
              <w:rPr>
                <w:rFonts w:eastAsia="Times New Roman" w:cs="Times New Roman"/>
                <w:color w:val="000000"/>
              </w:rPr>
              <w:t>%</w:t>
            </w:r>
          </w:p>
        </w:tc>
      </w:tr>
      <w:tr w:rsidR="005B403C" w:rsidRPr="008C7D81" w:rsidTr="00D84127">
        <w:trPr>
          <w:trHeight w:val="240"/>
        </w:trPr>
        <w:tc>
          <w:tcPr>
            <w:tcW w:w="4762" w:type="dxa"/>
            <w:tcBorders>
              <w:top w:val="single" w:sz="4" w:space="0" w:color="000000"/>
              <w:left w:val="single" w:sz="4" w:space="0" w:color="000000"/>
              <w:right w:val="single" w:sz="4" w:space="0" w:color="000000"/>
            </w:tcBorders>
            <w:shd w:val="clear" w:color="auto" w:fill="9CC2E5" w:themeFill="accent1" w:themeFillTint="99"/>
            <w:hideMark/>
          </w:tcPr>
          <w:p w:rsidR="005B403C" w:rsidRPr="00AE253E" w:rsidRDefault="005B403C" w:rsidP="005B403C">
            <w:pPr>
              <w:widowControl/>
              <w:rPr>
                <w:rFonts w:eastAsia="Times New Roman" w:cs="Times New Roman"/>
                <w:b/>
                <w:color w:val="000000"/>
              </w:rPr>
            </w:pPr>
            <w:r w:rsidRPr="00AE253E">
              <w:rPr>
                <w:rFonts w:eastAsia="Times New Roman" w:cs="Times New Roman"/>
                <w:b/>
                <w:color w:val="000000"/>
              </w:rPr>
              <w:t xml:space="preserve">    85 years and over</w:t>
            </w:r>
          </w:p>
        </w:tc>
        <w:tc>
          <w:tcPr>
            <w:tcW w:w="1710" w:type="dxa"/>
            <w:tcBorders>
              <w:top w:val="single" w:sz="4" w:space="0" w:color="000000"/>
              <w:left w:val="nil"/>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156</w:t>
            </w:r>
          </w:p>
        </w:tc>
        <w:tc>
          <w:tcPr>
            <w:tcW w:w="1710" w:type="dxa"/>
            <w:tcBorders>
              <w:top w:val="nil"/>
              <w:left w:val="nil"/>
              <w:right w:val="single" w:sz="4" w:space="0" w:color="000000"/>
            </w:tcBorders>
            <w:shd w:val="clear" w:color="auto" w:fill="9CC2E5" w:themeFill="accent1" w:themeFillTint="99"/>
            <w:hideMark/>
          </w:tcPr>
          <w:p w:rsidR="005B403C" w:rsidRPr="00AE253E" w:rsidRDefault="005B403C" w:rsidP="004721FB">
            <w:pPr>
              <w:widowControl/>
              <w:rPr>
                <w:rFonts w:eastAsia="Times New Roman" w:cs="Times New Roman"/>
                <w:color w:val="000000"/>
              </w:rPr>
            </w:pPr>
            <w:r w:rsidRPr="00AE253E">
              <w:rPr>
                <w:rFonts w:eastAsia="Times New Roman" w:cs="Times New Roman"/>
                <w:color w:val="000000"/>
              </w:rPr>
              <w:t>2.1</w:t>
            </w:r>
            <w:r w:rsidR="004721FB">
              <w:rPr>
                <w:rFonts w:eastAsia="Times New Roman" w:cs="Times New Roman"/>
                <w:color w:val="000000"/>
              </w:rPr>
              <w:t>%</w:t>
            </w:r>
          </w:p>
        </w:tc>
      </w:tr>
    </w:tbl>
    <w:p w:rsidR="005B403C" w:rsidRPr="00AE253E" w:rsidRDefault="005B403C" w:rsidP="005B403C">
      <w:pPr>
        <w:ind w:firstLine="720"/>
        <w:rPr>
          <w:rFonts w:eastAsia="Times New Roman"/>
          <w:sz w:val="20"/>
          <w:szCs w:val="20"/>
        </w:rPr>
      </w:pPr>
      <w:r w:rsidRPr="00AE253E">
        <w:rPr>
          <w:rFonts w:eastAsia="Times New Roman"/>
          <w:sz w:val="20"/>
          <w:szCs w:val="20"/>
        </w:rPr>
        <w:t>Source: U.S. Census 2010</w:t>
      </w:r>
    </w:p>
    <w:p w:rsidR="005B403C" w:rsidRPr="0064359E" w:rsidRDefault="005B403C" w:rsidP="005B403C">
      <w:pPr>
        <w:pStyle w:val="Heading5"/>
        <w:spacing w:before="59"/>
        <w:ind w:left="0" w:right="302"/>
        <w:rPr>
          <w:rFonts w:cs="Times New Roman"/>
          <w:b w:val="0"/>
        </w:rPr>
      </w:pPr>
    </w:p>
    <w:p w:rsidR="005B403C" w:rsidRPr="0064359E" w:rsidRDefault="00EA7F0A" w:rsidP="005B403C">
      <w:pPr>
        <w:pStyle w:val="Heading5"/>
        <w:spacing w:before="59"/>
        <w:ind w:left="302" w:right="302"/>
        <w:rPr>
          <w:rFonts w:cs="Times New Roman"/>
          <w:b w:val="0"/>
        </w:rPr>
      </w:pPr>
      <w:r>
        <w:rPr>
          <w:rFonts w:cs="Times New Roman"/>
          <w:b w:val="0"/>
        </w:rPr>
        <w:t>Table 21</w:t>
      </w:r>
      <w:r w:rsidR="005B403C" w:rsidRPr="0064359E">
        <w:rPr>
          <w:rFonts w:cs="Times New Roman"/>
          <w:b w:val="0"/>
        </w:rPr>
        <w:t xml:space="preserve"> outlines the population in </w:t>
      </w:r>
      <w:r w:rsidR="005B403C">
        <w:rPr>
          <w:rFonts w:cs="Times New Roman"/>
          <w:b w:val="0"/>
        </w:rPr>
        <w:t>Valley</w:t>
      </w:r>
      <w:r w:rsidR="005B403C" w:rsidRPr="0064359E">
        <w:rPr>
          <w:rFonts w:cs="Times New Roman"/>
          <w:b w:val="0"/>
        </w:rPr>
        <w:t xml:space="preserve"> County with a disability. The table is an overview of the total of those with a disability conditi</w:t>
      </w:r>
      <w:r w:rsidR="00FD5A65">
        <w:rPr>
          <w:rFonts w:cs="Times New Roman"/>
          <w:b w:val="0"/>
        </w:rPr>
        <w:t>on</w:t>
      </w:r>
      <w:r w:rsidR="005B403C" w:rsidRPr="0064359E">
        <w:rPr>
          <w:rFonts w:cs="Times New Roman"/>
          <w:b w:val="0"/>
        </w:rPr>
        <w:t xml:space="preserve">. </w:t>
      </w:r>
      <w:r w:rsidR="00FD5A65">
        <w:rPr>
          <w:rFonts w:cs="Times New Roman"/>
          <w:b w:val="0"/>
        </w:rPr>
        <w:t xml:space="preserve">  According to the 2010 US Census 1,067 persons (14.5%) in Valley County have a disability.    </w:t>
      </w:r>
    </w:p>
    <w:p w:rsidR="005B403C" w:rsidRPr="0064359E" w:rsidRDefault="005B403C" w:rsidP="005B403C">
      <w:pPr>
        <w:pStyle w:val="Heading5"/>
        <w:spacing w:before="59"/>
        <w:ind w:left="0" w:right="302"/>
        <w:jc w:val="center"/>
        <w:rPr>
          <w:rFonts w:cs="Times New Roman"/>
        </w:rPr>
      </w:pPr>
    </w:p>
    <w:p w:rsidR="005B403C" w:rsidRPr="008C7D81" w:rsidRDefault="001D0179" w:rsidP="00AE253E">
      <w:pPr>
        <w:pStyle w:val="Heading6"/>
        <w:rPr>
          <w:color w:val="FFFFFF" w:themeColor="background1"/>
          <w:highlight w:val="yellow"/>
        </w:rPr>
      </w:pPr>
      <w:bookmarkStart w:id="216" w:name="_Toc458960550"/>
      <w:r>
        <w:t>Table 21</w:t>
      </w:r>
      <w:r w:rsidR="005B403C" w:rsidRPr="0064359E">
        <w:t>: Population with a Disability</w:t>
      </w:r>
      <w:bookmarkEnd w:id="216"/>
    </w:p>
    <w:tbl>
      <w:tblPr>
        <w:tblW w:w="10080" w:type="dxa"/>
        <w:tblLook w:val="04A0"/>
      </w:tblPr>
      <w:tblGrid>
        <w:gridCol w:w="5866"/>
        <w:gridCol w:w="2107"/>
        <w:gridCol w:w="2107"/>
      </w:tblGrid>
      <w:tr w:rsidR="001750EF"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tcPr>
          <w:p w:rsidR="001750EF" w:rsidRPr="001750EF" w:rsidRDefault="001750EF" w:rsidP="005B403C">
            <w:pPr>
              <w:widowControl/>
              <w:rPr>
                <w:rFonts w:eastAsia="Times New Roman" w:cs="Times New Roman"/>
                <w:b/>
                <w:color w:val="FFFFFF" w:themeColor="background1"/>
              </w:rPr>
            </w:pPr>
            <w:r w:rsidRPr="001750EF">
              <w:rPr>
                <w:rFonts w:eastAsia="Times New Roman" w:cs="Times New Roman"/>
                <w:b/>
                <w:color w:val="FFFFFF" w:themeColor="background1"/>
              </w:rPr>
              <w:t>Total Civilian Non-Institutionalized Population</w:t>
            </w:r>
          </w:p>
        </w:tc>
        <w:tc>
          <w:tcPr>
            <w:tcW w:w="1710" w:type="dxa"/>
            <w:tcBorders>
              <w:top w:val="single" w:sz="4" w:space="0" w:color="auto"/>
              <w:left w:val="nil"/>
              <w:bottom w:val="single" w:sz="4" w:space="0" w:color="000000"/>
              <w:right w:val="single" w:sz="4" w:space="0" w:color="000000"/>
            </w:tcBorders>
            <w:shd w:val="clear" w:color="auto" w:fill="1F3864" w:themeFill="accent5" w:themeFillShade="80"/>
          </w:tcPr>
          <w:p w:rsidR="001750EF" w:rsidRPr="001750EF" w:rsidRDefault="001750EF" w:rsidP="005B403C">
            <w:pPr>
              <w:widowControl/>
              <w:rPr>
                <w:rFonts w:eastAsia="Times New Roman" w:cs="Times New Roman"/>
                <w:b/>
                <w:color w:val="FFFFFF" w:themeColor="background1"/>
              </w:rPr>
            </w:pPr>
            <w:r w:rsidRPr="001750EF">
              <w:rPr>
                <w:rFonts w:eastAsia="Times New Roman" w:cs="Times New Roman"/>
                <w:b/>
                <w:color w:val="FFFFFF" w:themeColor="background1"/>
              </w:rPr>
              <w:t>7,368</w:t>
            </w:r>
          </w:p>
        </w:tc>
        <w:tc>
          <w:tcPr>
            <w:tcW w:w="1710" w:type="dxa"/>
            <w:tcBorders>
              <w:top w:val="single" w:sz="4" w:space="0" w:color="auto"/>
              <w:left w:val="nil"/>
              <w:bottom w:val="single" w:sz="4" w:space="0" w:color="000000"/>
              <w:right w:val="single" w:sz="4" w:space="0" w:color="000000"/>
            </w:tcBorders>
            <w:shd w:val="clear" w:color="auto" w:fill="1F3864" w:themeFill="accent5" w:themeFillShade="80"/>
          </w:tcPr>
          <w:p w:rsidR="001750EF" w:rsidRPr="001750EF" w:rsidRDefault="001750EF" w:rsidP="005B403C">
            <w:pPr>
              <w:widowControl/>
              <w:rPr>
                <w:rFonts w:eastAsia="Times New Roman" w:cs="Times New Roman"/>
                <w:b/>
                <w:color w:val="FFFFFF" w:themeColor="background1"/>
              </w:rPr>
            </w:pPr>
            <w:r w:rsidRPr="001750EF">
              <w:rPr>
                <w:rFonts w:eastAsia="Times New Roman" w:cs="Times New Roman"/>
                <w:b/>
                <w:color w:val="FFFFFF" w:themeColor="background1"/>
              </w:rPr>
              <w:t>100%</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With a disability</w:t>
            </w:r>
          </w:p>
        </w:tc>
        <w:tc>
          <w:tcPr>
            <w:tcW w:w="1710" w:type="dxa"/>
            <w:tcBorders>
              <w:top w:val="single" w:sz="4" w:space="0" w:color="auto"/>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1,067</w:t>
            </w:r>
          </w:p>
        </w:tc>
        <w:tc>
          <w:tcPr>
            <w:tcW w:w="1710" w:type="dxa"/>
            <w:tcBorders>
              <w:top w:val="single" w:sz="4" w:space="0" w:color="auto"/>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14.5%</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Under 18 years</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1,673</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4721FB" w:rsidP="005B403C">
            <w:pPr>
              <w:widowControl/>
              <w:rPr>
                <w:rFonts w:eastAsia="Times New Roman" w:cs="Times New Roman"/>
                <w:color w:val="000000"/>
              </w:rPr>
            </w:pPr>
            <w:r>
              <w:rPr>
                <w:rFonts w:eastAsia="Times New Roman" w:cs="Times New Roman"/>
                <w:color w:val="000000"/>
              </w:rPr>
              <w:t>-</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With a disability</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105</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6.3%</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18 to 64 years</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4,180</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4721FB" w:rsidP="005B403C">
            <w:pPr>
              <w:widowControl/>
              <w:rPr>
                <w:rFonts w:eastAsia="Times New Roman" w:cs="Times New Roman"/>
                <w:color w:val="000000"/>
              </w:rPr>
            </w:pPr>
            <w:r>
              <w:rPr>
                <w:rFonts w:eastAsia="Times New Roman" w:cs="Times New Roman"/>
                <w:color w:val="000000"/>
              </w:rPr>
              <w:t>-</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With a disability</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426</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10.2%</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65 years and over</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1,515</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4721FB" w:rsidP="005B403C">
            <w:pPr>
              <w:widowControl/>
              <w:rPr>
                <w:rFonts w:eastAsia="Times New Roman" w:cs="Times New Roman"/>
                <w:color w:val="000000"/>
              </w:rPr>
            </w:pPr>
            <w:r>
              <w:rPr>
                <w:rFonts w:eastAsia="Times New Roman" w:cs="Times New Roman"/>
                <w:color w:val="000000"/>
              </w:rPr>
              <w:t>-</w:t>
            </w:r>
          </w:p>
        </w:tc>
      </w:tr>
      <w:tr w:rsidR="005B403C" w:rsidRPr="008C7D81" w:rsidTr="00D84127">
        <w:trPr>
          <w:trHeight w:val="240"/>
        </w:trPr>
        <w:tc>
          <w:tcPr>
            <w:tcW w:w="476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With a disability</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536</w:t>
            </w:r>
          </w:p>
        </w:tc>
        <w:tc>
          <w:tcPr>
            <w:tcW w:w="171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35.4%</w:t>
            </w:r>
          </w:p>
        </w:tc>
      </w:tr>
    </w:tbl>
    <w:p w:rsidR="005B403C" w:rsidRPr="001750EF" w:rsidRDefault="005B403C" w:rsidP="001750EF">
      <w:pPr>
        <w:rPr>
          <w:rFonts w:eastAsia="Times New Roman"/>
          <w:sz w:val="20"/>
          <w:szCs w:val="20"/>
        </w:rPr>
      </w:pPr>
      <w:r w:rsidRPr="001750EF">
        <w:rPr>
          <w:rFonts w:eastAsia="Times New Roman"/>
          <w:sz w:val="20"/>
          <w:szCs w:val="20"/>
        </w:rPr>
        <w:t>Source: U.S. Census 2010</w:t>
      </w:r>
    </w:p>
    <w:p w:rsidR="004721FB" w:rsidRDefault="004721FB">
      <w:pPr>
        <w:widowControl/>
        <w:spacing w:after="160" w:line="259" w:lineRule="auto"/>
        <w:rPr>
          <w:rFonts w:eastAsia="Times New Roman"/>
          <w:b/>
          <w:bCs/>
          <w:szCs w:val="28"/>
        </w:rPr>
      </w:pPr>
      <w:r>
        <w:br w:type="page"/>
      </w:r>
    </w:p>
    <w:p w:rsidR="005B403C" w:rsidRPr="0015021A" w:rsidRDefault="005B403C" w:rsidP="005B403C">
      <w:pPr>
        <w:pStyle w:val="Heading3"/>
        <w:jc w:val="center"/>
      </w:pPr>
    </w:p>
    <w:p w:rsidR="005B403C" w:rsidRPr="0015021A" w:rsidRDefault="005B403C" w:rsidP="001750EF">
      <w:pPr>
        <w:pStyle w:val="Heading5"/>
        <w:ind w:left="0"/>
        <w:rPr>
          <w:b w:val="0"/>
        </w:rPr>
      </w:pPr>
      <w:r w:rsidRPr="0015021A">
        <w:rPr>
          <w:b w:val="0"/>
        </w:rPr>
        <w:t>Accord</w:t>
      </w:r>
      <w:r>
        <w:rPr>
          <w:b w:val="0"/>
        </w:rPr>
        <w:t>ing to the US Census Bureau, 1.0</w:t>
      </w:r>
      <w:r w:rsidRPr="0015021A">
        <w:rPr>
          <w:b w:val="0"/>
        </w:rPr>
        <w:t xml:space="preserve">% of </w:t>
      </w:r>
      <w:r>
        <w:rPr>
          <w:b w:val="0"/>
        </w:rPr>
        <w:t>Valley</w:t>
      </w:r>
      <w:r w:rsidRPr="0015021A">
        <w:rPr>
          <w:b w:val="0"/>
        </w:rPr>
        <w:t xml:space="preserve"> County’s population is considered institutionalized. </w:t>
      </w:r>
    </w:p>
    <w:p w:rsidR="005B403C" w:rsidRPr="0015021A" w:rsidRDefault="005B403C" w:rsidP="001750EF">
      <w:pPr>
        <w:pStyle w:val="Heading3"/>
      </w:pPr>
    </w:p>
    <w:p w:rsidR="005B403C" w:rsidRPr="0015021A" w:rsidRDefault="001D0179" w:rsidP="001750EF">
      <w:pPr>
        <w:pStyle w:val="Heading6"/>
      </w:pPr>
      <w:bookmarkStart w:id="217" w:name="_Toc458960551"/>
      <w:r>
        <w:t>Table 22</w:t>
      </w:r>
      <w:r w:rsidR="005B403C" w:rsidRPr="0015021A">
        <w:t>: Institutionalized Population</w:t>
      </w:r>
      <w:bookmarkEnd w:id="217"/>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CB9CA" w:themeFill="text2" w:themeFillTint="66"/>
        <w:tblLook w:val="04A0"/>
      </w:tblPr>
      <w:tblGrid>
        <w:gridCol w:w="3689"/>
        <w:gridCol w:w="3394"/>
        <w:gridCol w:w="2997"/>
      </w:tblGrid>
      <w:tr w:rsidR="005B403C" w:rsidRPr="00181B6B" w:rsidTr="00D84127">
        <w:tc>
          <w:tcPr>
            <w:tcW w:w="3530" w:type="dxa"/>
            <w:shd w:val="clear" w:color="auto" w:fill="1F3864" w:themeFill="accent5" w:themeFillShade="80"/>
          </w:tcPr>
          <w:p w:rsidR="005B403C" w:rsidRPr="00181B6B" w:rsidRDefault="005B403C" w:rsidP="005B403C">
            <w:pPr>
              <w:pStyle w:val="Heading5"/>
              <w:spacing w:before="59"/>
              <w:ind w:left="0" w:right="302"/>
              <w:rPr>
                <w:rFonts w:cs="Times New Roman"/>
                <w:szCs w:val="22"/>
              </w:rPr>
            </w:pPr>
            <w:r w:rsidRPr="00181B6B">
              <w:rPr>
                <w:rFonts w:cs="Times New Roman"/>
                <w:sz w:val="22"/>
                <w:szCs w:val="22"/>
              </w:rPr>
              <w:t>Subject</w:t>
            </w:r>
          </w:p>
        </w:tc>
        <w:tc>
          <w:tcPr>
            <w:tcW w:w="3249" w:type="dxa"/>
            <w:shd w:val="clear" w:color="auto" w:fill="1F3864" w:themeFill="accent5" w:themeFillShade="80"/>
          </w:tcPr>
          <w:p w:rsidR="005B403C" w:rsidRPr="00181B6B" w:rsidRDefault="005B403C" w:rsidP="005B403C">
            <w:pPr>
              <w:pStyle w:val="Heading5"/>
              <w:spacing w:before="59"/>
              <w:ind w:left="0" w:right="302"/>
              <w:rPr>
                <w:rFonts w:cs="Times New Roman"/>
                <w:b w:val="0"/>
                <w:szCs w:val="22"/>
              </w:rPr>
            </w:pPr>
            <w:r w:rsidRPr="00181B6B">
              <w:rPr>
                <w:rFonts w:cs="Times New Roman"/>
                <w:sz w:val="22"/>
                <w:szCs w:val="22"/>
              </w:rPr>
              <w:t>2010 Census Data (US Census Bureau)</w:t>
            </w:r>
          </w:p>
        </w:tc>
        <w:tc>
          <w:tcPr>
            <w:tcW w:w="2869" w:type="dxa"/>
            <w:shd w:val="clear" w:color="auto" w:fill="1F3864" w:themeFill="accent5" w:themeFillShade="80"/>
          </w:tcPr>
          <w:p w:rsidR="005B403C" w:rsidRPr="00181B6B" w:rsidRDefault="005B403C" w:rsidP="005B403C">
            <w:pPr>
              <w:pStyle w:val="Heading5"/>
              <w:spacing w:before="59"/>
              <w:ind w:left="0" w:right="302"/>
              <w:rPr>
                <w:rFonts w:cs="Times New Roman"/>
                <w:szCs w:val="22"/>
              </w:rPr>
            </w:pPr>
            <w:r w:rsidRPr="00181B6B">
              <w:rPr>
                <w:rFonts w:cs="Times New Roman"/>
                <w:sz w:val="22"/>
                <w:szCs w:val="22"/>
              </w:rPr>
              <w:t>Percentage</w:t>
            </w:r>
          </w:p>
        </w:tc>
      </w:tr>
      <w:tr w:rsidR="005B403C" w:rsidRPr="00181B6B" w:rsidTr="00D84127">
        <w:tc>
          <w:tcPr>
            <w:tcW w:w="3530" w:type="dxa"/>
            <w:shd w:val="clear" w:color="auto" w:fill="9CC2E5" w:themeFill="accent1" w:themeFillTint="99"/>
          </w:tcPr>
          <w:p w:rsidR="005B403C" w:rsidRPr="00181B6B" w:rsidRDefault="005B403C" w:rsidP="005B403C">
            <w:pPr>
              <w:pStyle w:val="Heading5"/>
              <w:spacing w:before="59"/>
              <w:ind w:left="0" w:right="302"/>
              <w:rPr>
                <w:rFonts w:cs="Times New Roman"/>
                <w:szCs w:val="22"/>
              </w:rPr>
            </w:pPr>
            <w:r w:rsidRPr="00181B6B">
              <w:rPr>
                <w:rFonts w:cs="Times New Roman"/>
                <w:sz w:val="22"/>
                <w:szCs w:val="22"/>
              </w:rPr>
              <w:t>Institutionalized</w:t>
            </w:r>
          </w:p>
        </w:tc>
        <w:tc>
          <w:tcPr>
            <w:tcW w:w="3249" w:type="dxa"/>
            <w:shd w:val="clear" w:color="auto" w:fill="9CC2E5" w:themeFill="accent1" w:themeFillTint="99"/>
          </w:tcPr>
          <w:p w:rsidR="005B403C" w:rsidRPr="00181B6B" w:rsidRDefault="005B403C" w:rsidP="005B403C">
            <w:pPr>
              <w:pStyle w:val="Heading5"/>
              <w:spacing w:before="59"/>
              <w:ind w:left="0" w:right="302"/>
              <w:rPr>
                <w:rFonts w:cs="Times New Roman"/>
                <w:b w:val="0"/>
                <w:szCs w:val="22"/>
              </w:rPr>
            </w:pPr>
            <w:r w:rsidRPr="00181B6B">
              <w:rPr>
                <w:rFonts w:cs="Times New Roman"/>
                <w:b w:val="0"/>
                <w:sz w:val="22"/>
                <w:szCs w:val="22"/>
              </w:rPr>
              <w:t>76</w:t>
            </w:r>
          </w:p>
        </w:tc>
        <w:tc>
          <w:tcPr>
            <w:tcW w:w="2869" w:type="dxa"/>
            <w:shd w:val="clear" w:color="auto" w:fill="9CC2E5" w:themeFill="accent1" w:themeFillTint="99"/>
          </w:tcPr>
          <w:p w:rsidR="005B403C" w:rsidRPr="00181B6B" w:rsidRDefault="005B403C" w:rsidP="005B403C">
            <w:pPr>
              <w:pStyle w:val="Heading5"/>
              <w:spacing w:before="59"/>
              <w:ind w:left="0" w:right="302"/>
              <w:rPr>
                <w:rFonts w:cs="Times New Roman"/>
                <w:b w:val="0"/>
                <w:szCs w:val="22"/>
              </w:rPr>
            </w:pPr>
            <w:r w:rsidRPr="00181B6B">
              <w:rPr>
                <w:rFonts w:cs="Times New Roman"/>
                <w:b w:val="0"/>
                <w:sz w:val="22"/>
                <w:szCs w:val="22"/>
              </w:rPr>
              <w:t>1.0%</w:t>
            </w:r>
          </w:p>
        </w:tc>
      </w:tr>
      <w:tr w:rsidR="005B403C" w:rsidRPr="00181B6B" w:rsidTr="00D84127">
        <w:tc>
          <w:tcPr>
            <w:tcW w:w="3530" w:type="dxa"/>
            <w:shd w:val="clear" w:color="auto" w:fill="9CC2E5" w:themeFill="accent1" w:themeFillTint="99"/>
          </w:tcPr>
          <w:p w:rsidR="005B403C" w:rsidRPr="00181B6B" w:rsidRDefault="005B403C" w:rsidP="005B403C">
            <w:pPr>
              <w:pStyle w:val="Heading5"/>
              <w:spacing w:before="59"/>
              <w:ind w:left="0" w:right="302"/>
              <w:rPr>
                <w:rFonts w:cs="Times New Roman"/>
                <w:szCs w:val="22"/>
              </w:rPr>
            </w:pPr>
            <w:r w:rsidRPr="00181B6B">
              <w:rPr>
                <w:rFonts w:cs="Times New Roman"/>
                <w:sz w:val="22"/>
                <w:szCs w:val="22"/>
              </w:rPr>
              <w:t>Male</w:t>
            </w:r>
          </w:p>
        </w:tc>
        <w:tc>
          <w:tcPr>
            <w:tcW w:w="3249" w:type="dxa"/>
            <w:shd w:val="clear" w:color="auto" w:fill="9CC2E5" w:themeFill="accent1" w:themeFillTint="99"/>
          </w:tcPr>
          <w:p w:rsidR="005B403C" w:rsidRPr="00181B6B" w:rsidRDefault="005B403C" w:rsidP="005B403C">
            <w:pPr>
              <w:pStyle w:val="Heading5"/>
              <w:spacing w:before="59"/>
              <w:ind w:left="0" w:right="302"/>
              <w:rPr>
                <w:rFonts w:cs="Times New Roman"/>
                <w:b w:val="0"/>
                <w:szCs w:val="22"/>
              </w:rPr>
            </w:pPr>
            <w:r w:rsidRPr="00181B6B">
              <w:rPr>
                <w:rFonts w:cs="Times New Roman"/>
                <w:b w:val="0"/>
                <w:sz w:val="22"/>
                <w:szCs w:val="22"/>
              </w:rPr>
              <w:t>25</w:t>
            </w:r>
          </w:p>
        </w:tc>
        <w:tc>
          <w:tcPr>
            <w:tcW w:w="2869" w:type="dxa"/>
            <w:shd w:val="clear" w:color="auto" w:fill="9CC2E5" w:themeFill="accent1" w:themeFillTint="99"/>
          </w:tcPr>
          <w:p w:rsidR="005B403C" w:rsidRPr="00181B6B" w:rsidRDefault="005B403C" w:rsidP="005B403C">
            <w:pPr>
              <w:pStyle w:val="Heading5"/>
              <w:spacing w:before="59"/>
              <w:ind w:left="0" w:right="302"/>
              <w:rPr>
                <w:rFonts w:cs="Times New Roman"/>
                <w:b w:val="0"/>
                <w:szCs w:val="22"/>
              </w:rPr>
            </w:pPr>
            <w:r w:rsidRPr="00181B6B">
              <w:rPr>
                <w:rFonts w:cs="Times New Roman"/>
                <w:b w:val="0"/>
                <w:sz w:val="22"/>
                <w:szCs w:val="22"/>
              </w:rPr>
              <w:t>0.3%</w:t>
            </w:r>
          </w:p>
        </w:tc>
      </w:tr>
      <w:tr w:rsidR="005B403C" w:rsidRPr="00181B6B" w:rsidTr="00D84127">
        <w:tc>
          <w:tcPr>
            <w:tcW w:w="3530" w:type="dxa"/>
            <w:shd w:val="clear" w:color="auto" w:fill="9CC2E5" w:themeFill="accent1" w:themeFillTint="99"/>
          </w:tcPr>
          <w:p w:rsidR="005B403C" w:rsidRPr="00181B6B" w:rsidRDefault="005B403C" w:rsidP="005B403C">
            <w:pPr>
              <w:pStyle w:val="Heading5"/>
              <w:spacing w:before="59"/>
              <w:ind w:left="0" w:right="302"/>
              <w:rPr>
                <w:rFonts w:cs="Times New Roman"/>
                <w:szCs w:val="22"/>
              </w:rPr>
            </w:pPr>
            <w:r w:rsidRPr="00181B6B">
              <w:rPr>
                <w:rFonts w:cs="Times New Roman"/>
                <w:sz w:val="22"/>
                <w:szCs w:val="22"/>
              </w:rPr>
              <w:t>Female</w:t>
            </w:r>
          </w:p>
        </w:tc>
        <w:tc>
          <w:tcPr>
            <w:tcW w:w="3249" w:type="dxa"/>
            <w:shd w:val="clear" w:color="auto" w:fill="9CC2E5" w:themeFill="accent1" w:themeFillTint="99"/>
          </w:tcPr>
          <w:p w:rsidR="005B403C" w:rsidRPr="00181B6B" w:rsidRDefault="005B403C" w:rsidP="005B403C">
            <w:pPr>
              <w:pStyle w:val="Heading5"/>
              <w:spacing w:before="59"/>
              <w:ind w:left="0" w:right="302"/>
              <w:rPr>
                <w:rFonts w:cs="Times New Roman"/>
                <w:b w:val="0"/>
                <w:szCs w:val="22"/>
              </w:rPr>
            </w:pPr>
            <w:r w:rsidRPr="00181B6B">
              <w:rPr>
                <w:rFonts w:cs="Times New Roman"/>
                <w:b w:val="0"/>
                <w:sz w:val="22"/>
                <w:szCs w:val="22"/>
              </w:rPr>
              <w:t>51</w:t>
            </w:r>
          </w:p>
        </w:tc>
        <w:tc>
          <w:tcPr>
            <w:tcW w:w="2869" w:type="dxa"/>
            <w:shd w:val="clear" w:color="auto" w:fill="9CC2E5" w:themeFill="accent1" w:themeFillTint="99"/>
          </w:tcPr>
          <w:p w:rsidR="005B403C" w:rsidRPr="00181B6B" w:rsidRDefault="005B403C" w:rsidP="005B403C">
            <w:pPr>
              <w:pStyle w:val="Heading5"/>
              <w:spacing w:before="59"/>
              <w:ind w:left="0" w:right="302"/>
              <w:rPr>
                <w:rFonts w:cs="Times New Roman"/>
                <w:b w:val="0"/>
                <w:szCs w:val="22"/>
              </w:rPr>
            </w:pPr>
            <w:r w:rsidRPr="00181B6B">
              <w:rPr>
                <w:rFonts w:cs="Times New Roman"/>
                <w:b w:val="0"/>
                <w:sz w:val="22"/>
                <w:szCs w:val="22"/>
              </w:rPr>
              <w:t>0.7%</w:t>
            </w:r>
          </w:p>
        </w:tc>
      </w:tr>
    </w:tbl>
    <w:p w:rsidR="004721FB" w:rsidRDefault="004721FB" w:rsidP="00FD5A65">
      <w:pPr>
        <w:pStyle w:val="Heading3"/>
        <w:rPr>
          <w:b w:val="0"/>
        </w:rPr>
      </w:pPr>
    </w:p>
    <w:p w:rsidR="00FD5A65" w:rsidRPr="00FD5A65" w:rsidRDefault="00FD5A65" w:rsidP="00FD5A65">
      <w:pPr>
        <w:pStyle w:val="Heading3"/>
        <w:rPr>
          <w:rFonts w:cs="Times New Roman"/>
          <w:szCs w:val="24"/>
        </w:rPr>
      </w:pPr>
      <w:bookmarkStart w:id="218" w:name="_Toc458956756"/>
      <w:r w:rsidRPr="00FD5A65">
        <w:rPr>
          <w:b w:val="0"/>
        </w:rPr>
        <w:t xml:space="preserve">The </w:t>
      </w:r>
      <w:r w:rsidR="00020CB0">
        <w:rPr>
          <w:b w:val="0"/>
        </w:rPr>
        <w:t>American Community Survey</w:t>
      </w:r>
      <w:r w:rsidRPr="00FD5A65">
        <w:rPr>
          <w:b w:val="0"/>
        </w:rPr>
        <w:t xml:space="preserve"> shows 13.5% of Valley County is living in poverty.</w:t>
      </w:r>
      <w:bookmarkEnd w:id="218"/>
    </w:p>
    <w:p w:rsidR="005B403C" w:rsidRPr="00AC30CF" w:rsidRDefault="005B403C" w:rsidP="005B403C">
      <w:pPr>
        <w:pStyle w:val="Heading5"/>
        <w:spacing w:before="59"/>
        <w:ind w:left="302" w:right="302"/>
        <w:rPr>
          <w:rFonts w:cs="Times New Roman"/>
        </w:rPr>
      </w:pPr>
    </w:p>
    <w:p w:rsidR="005B403C" w:rsidRPr="0058417B" w:rsidRDefault="005B403C" w:rsidP="001750EF">
      <w:pPr>
        <w:pStyle w:val="Heading6"/>
        <w:rPr>
          <w:rFonts w:cs="Times New Roman"/>
          <w:szCs w:val="22"/>
          <w:highlight w:val="yellow"/>
        </w:rPr>
      </w:pPr>
      <w:bookmarkStart w:id="219" w:name="_Toc458960552"/>
      <w:r w:rsidRPr="00AC30CF">
        <w:t xml:space="preserve">Table </w:t>
      </w:r>
      <w:r w:rsidR="001D0179">
        <w:t>2</w:t>
      </w:r>
      <w:r>
        <w:t>3</w:t>
      </w:r>
      <w:r w:rsidRPr="00AC30CF">
        <w:t xml:space="preserve">: </w:t>
      </w:r>
      <w:r>
        <w:t>Valley</w:t>
      </w:r>
      <w:r w:rsidRPr="00AC30CF">
        <w:t xml:space="preserve"> County Poverty</w:t>
      </w:r>
      <w:bookmarkEnd w:id="219"/>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CB9CA" w:themeFill="text2" w:themeFillTint="66"/>
        <w:tblLook w:val="04A0"/>
      </w:tblPr>
      <w:tblGrid>
        <w:gridCol w:w="3689"/>
        <w:gridCol w:w="3394"/>
        <w:gridCol w:w="2997"/>
      </w:tblGrid>
      <w:tr w:rsidR="005B403C" w:rsidRPr="00181B6B" w:rsidTr="00D84127">
        <w:tc>
          <w:tcPr>
            <w:tcW w:w="3530" w:type="dxa"/>
            <w:shd w:val="clear" w:color="auto" w:fill="1F3864" w:themeFill="accent5" w:themeFillShade="80"/>
          </w:tcPr>
          <w:p w:rsidR="005B403C" w:rsidRPr="00181B6B" w:rsidRDefault="005B403C" w:rsidP="005B403C">
            <w:pPr>
              <w:pStyle w:val="Heading5"/>
              <w:spacing w:before="59"/>
              <w:ind w:left="0" w:right="302"/>
              <w:rPr>
                <w:rFonts w:cs="Times New Roman"/>
                <w:szCs w:val="22"/>
              </w:rPr>
            </w:pPr>
            <w:r w:rsidRPr="00181B6B">
              <w:rPr>
                <w:rFonts w:cs="Times New Roman"/>
                <w:sz w:val="22"/>
                <w:szCs w:val="22"/>
              </w:rPr>
              <w:t>Subject</w:t>
            </w:r>
          </w:p>
        </w:tc>
        <w:tc>
          <w:tcPr>
            <w:tcW w:w="3249" w:type="dxa"/>
            <w:shd w:val="clear" w:color="auto" w:fill="1F3864" w:themeFill="accent5" w:themeFillShade="80"/>
          </w:tcPr>
          <w:p w:rsidR="005B403C" w:rsidRPr="00181B6B" w:rsidRDefault="005B403C" w:rsidP="005B403C">
            <w:pPr>
              <w:pStyle w:val="Heading5"/>
              <w:spacing w:before="59"/>
              <w:ind w:left="0" w:right="302"/>
              <w:rPr>
                <w:rFonts w:cs="Times New Roman"/>
                <w:szCs w:val="22"/>
              </w:rPr>
            </w:pPr>
            <w:r w:rsidRPr="00181B6B">
              <w:rPr>
                <w:rFonts w:cs="Times New Roman"/>
                <w:sz w:val="22"/>
                <w:szCs w:val="22"/>
              </w:rPr>
              <w:t>2009-2013 Percentage Montana</w:t>
            </w:r>
          </w:p>
        </w:tc>
        <w:tc>
          <w:tcPr>
            <w:tcW w:w="2869" w:type="dxa"/>
            <w:shd w:val="clear" w:color="auto" w:fill="1F3864" w:themeFill="accent5" w:themeFillShade="80"/>
          </w:tcPr>
          <w:p w:rsidR="005B403C" w:rsidRPr="00181B6B" w:rsidRDefault="005B403C" w:rsidP="005B403C">
            <w:pPr>
              <w:pStyle w:val="Heading5"/>
              <w:spacing w:before="59"/>
              <w:ind w:left="0" w:right="302"/>
              <w:rPr>
                <w:rFonts w:cs="Times New Roman"/>
                <w:szCs w:val="22"/>
              </w:rPr>
            </w:pPr>
            <w:r w:rsidRPr="00181B6B">
              <w:rPr>
                <w:rFonts w:cs="Times New Roman"/>
                <w:sz w:val="22"/>
                <w:szCs w:val="22"/>
              </w:rPr>
              <w:t>2009-2013 Percentage Valley County</w:t>
            </w:r>
          </w:p>
        </w:tc>
      </w:tr>
      <w:tr w:rsidR="005B403C" w:rsidRPr="00CF4ABC" w:rsidTr="00D84127">
        <w:tc>
          <w:tcPr>
            <w:tcW w:w="3530" w:type="dxa"/>
            <w:shd w:val="clear" w:color="auto" w:fill="9CC2E5" w:themeFill="accent1" w:themeFillTint="99"/>
          </w:tcPr>
          <w:p w:rsidR="005B403C" w:rsidRPr="00CF4ABC" w:rsidRDefault="005B403C" w:rsidP="005B403C">
            <w:pPr>
              <w:pStyle w:val="Heading5"/>
              <w:spacing w:before="59"/>
              <w:ind w:left="0" w:right="302"/>
              <w:rPr>
                <w:rFonts w:cs="Times New Roman"/>
                <w:szCs w:val="22"/>
              </w:rPr>
            </w:pPr>
            <w:r w:rsidRPr="00CF4ABC">
              <w:rPr>
                <w:rFonts w:cs="Times New Roman"/>
                <w:sz w:val="22"/>
                <w:szCs w:val="22"/>
              </w:rPr>
              <w:t>Population in Poverty</w:t>
            </w:r>
          </w:p>
        </w:tc>
        <w:tc>
          <w:tcPr>
            <w:tcW w:w="3249" w:type="dxa"/>
            <w:shd w:val="clear" w:color="auto" w:fill="9CC2E5" w:themeFill="accent1" w:themeFillTint="99"/>
          </w:tcPr>
          <w:p w:rsidR="005B403C" w:rsidRPr="00CF4ABC" w:rsidRDefault="005B403C" w:rsidP="005B403C">
            <w:pPr>
              <w:pStyle w:val="Heading5"/>
              <w:spacing w:before="59"/>
              <w:ind w:left="0" w:right="302"/>
              <w:rPr>
                <w:rFonts w:cs="Times New Roman"/>
                <w:b w:val="0"/>
                <w:szCs w:val="22"/>
              </w:rPr>
            </w:pPr>
            <w:r w:rsidRPr="00CF4ABC">
              <w:rPr>
                <w:rFonts w:cs="Times New Roman"/>
                <w:b w:val="0"/>
                <w:sz w:val="22"/>
                <w:szCs w:val="22"/>
              </w:rPr>
              <w:t>15.2%</w:t>
            </w:r>
          </w:p>
        </w:tc>
        <w:tc>
          <w:tcPr>
            <w:tcW w:w="2869" w:type="dxa"/>
            <w:shd w:val="clear" w:color="auto" w:fill="9CC2E5" w:themeFill="accent1" w:themeFillTint="99"/>
          </w:tcPr>
          <w:p w:rsidR="005B403C" w:rsidRPr="00CF4ABC" w:rsidRDefault="005B403C" w:rsidP="005B403C">
            <w:pPr>
              <w:pStyle w:val="Heading5"/>
              <w:spacing w:before="59"/>
              <w:ind w:left="0" w:right="302"/>
              <w:rPr>
                <w:rFonts w:cs="Times New Roman"/>
                <w:b w:val="0"/>
                <w:szCs w:val="22"/>
              </w:rPr>
            </w:pPr>
            <w:r w:rsidRPr="00CF4ABC">
              <w:rPr>
                <w:rFonts w:cs="Times New Roman"/>
                <w:b w:val="0"/>
                <w:sz w:val="22"/>
                <w:szCs w:val="22"/>
              </w:rPr>
              <w:t>13.5%</w:t>
            </w:r>
          </w:p>
        </w:tc>
      </w:tr>
    </w:tbl>
    <w:p w:rsidR="005B403C" w:rsidRPr="001750EF" w:rsidRDefault="005B403C" w:rsidP="005B403C">
      <w:pPr>
        <w:ind w:firstLine="720"/>
        <w:rPr>
          <w:rFonts w:eastAsia="Times New Roman"/>
          <w:sz w:val="20"/>
          <w:szCs w:val="20"/>
        </w:rPr>
      </w:pPr>
      <w:r w:rsidRPr="001750EF">
        <w:rPr>
          <w:rFonts w:eastAsia="Times New Roman"/>
          <w:sz w:val="20"/>
          <w:szCs w:val="20"/>
        </w:rPr>
        <w:t xml:space="preserve">Source: </w:t>
      </w:r>
      <w:r w:rsidR="00020CB0">
        <w:rPr>
          <w:rFonts w:eastAsia="Times New Roman"/>
          <w:sz w:val="20"/>
          <w:szCs w:val="20"/>
        </w:rPr>
        <w:t>American Community Survey</w:t>
      </w:r>
    </w:p>
    <w:p w:rsidR="001750EF" w:rsidRDefault="001750EF" w:rsidP="001750EF">
      <w:pPr>
        <w:pStyle w:val="Heading2"/>
      </w:pPr>
    </w:p>
    <w:p w:rsidR="005B403C" w:rsidRPr="00EC60B1" w:rsidRDefault="001750EF" w:rsidP="001750EF">
      <w:pPr>
        <w:pStyle w:val="Heading2"/>
        <w:rPr>
          <w:szCs w:val="28"/>
        </w:rPr>
      </w:pPr>
      <w:bookmarkStart w:id="220" w:name="_Toc458956757"/>
      <w:r w:rsidRPr="00EC60B1">
        <w:rPr>
          <w:szCs w:val="28"/>
        </w:rPr>
        <w:t xml:space="preserve">3.4 </w:t>
      </w:r>
      <w:r w:rsidR="005B403C" w:rsidRPr="00EC60B1">
        <w:rPr>
          <w:szCs w:val="28"/>
        </w:rPr>
        <w:t>Cultural Conditions</w:t>
      </w:r>
      <w:bookmarkEnd w:id="220"/>
    </w:p>
    <w:p w:rsidR="005B403C" w:rsidRPr="00181B6B" w:rsidRDefault="005B403C" w:rsidP="005B403C">
      <w:pPr>
        <w:pStyle w:val="Heading2"/>
        <w:jc w:val="center"/>
        <w:rPr>
          <w:highlight w:val="yellow"/>
        </w:rPr>
      </w:pPr>
    </w:p>
    <w:p w:rsidR="005B403C" w:rsidRPr="001750EF" w:rsidRDefault="005B403C" w:rsidP="005B403C">
      <w:pPr>
        <w:pStyle w:val="BodyText"/>
        <w:rPr>
          <w:rFonts w:cs="Times New Roman"/>
          <w:color w:val="000000" w:themeColor="text1"/>
          <w:shd w:val="clear" w:color="auto" w:fill="FFFFFF"/>
        </w:rPr>
      </w:pPr>
      <w:r w:rsidRPr="001750EF">
        <w:rPr>
          <w:rFonts w:cs="Times New Roman"/>
          <w:color w:val="000000" w:themeColor="text1"/>
          <w:shd w:val="clear" w:color="auto" w:fill="FFFFFF"/>
        </w:rPr>
        <w:t>The </w:t>
      </w:r>
      <w:r w:rsidRPr="001750EF">
        <w:rPr>
          <w:rFonts w:cs="Times New Roman"/>
          <w:bCs/>
          <w:color w:val="000000" w:themeColor="text1"/>
          <w:shd w:val="clear" w:color="auto" w:fill="FFFFFF"/>
        </w:rPr>
        <w:t>Fort Peck Indian Reservation</w:t>
      </w:r>
      <w:r w:rsidRPr="001750EF">
        <w:rPr>
          <w:rFonts w:cs="Times New Roman"/>
          <w:color w:val="000000" w:themeColor="text1"/>
          <w:shd w:val="clear" w:color="auto" w:fill="FFFFFF"/>
        </w:rPr>
        <w:t> is near </w:t>
      </w:r>
      <w:hyperlink r:id="rId131" w:tooltip="Fort Peck, Montana" w:history="1">
        <w:r w:rsidRPr="001750EF">
          <w:rPr>
            <w:rFonts w:cs="Times New Roman"/>
            <w:color w:val="000000" w:themeColor="text1"/>
            <w:shd w:val="clear" w:color="auto" w:fill="FFFFFF"/>
          </w:rPr>
          <w:t>Fort Peck, Montana</w:t>
        </w:r>
      </w:hyperlink>
      <w:r w:rsidRPr="001750EF">
        <w:rPr>
          <w:rFonts w:cs="Times New Roman"/>
          <w:color w:val="000000" w:themeColor="text1"/>
          <w:shd w:val="clear" w:color="auto" w:fill="FFFFFF"/>
        </w:rPr>
        <w:t xml:space="preserve">. It is the homeland of </w:t>
      </w:r>
      <w:r w:rsidR="001E77C6">
        <w:rPr>
          <w:rFonts w:cs="Times New Roman"/>
          <w:color w:val="000000" w:themeColor="text1"/>
          <w:shd w:val="clear" w:color="auto" w:fill="FFFFFF"/>
        </w:rPr>
        <w:t>t</w:t>
      </w:r>
      <w:r w:rsidRPr="001E77C6">
        <w:rPr>
          <w:rFonts w:cs="Times New Roman"/>
          <w:noProof/>
          <w:color w:val="000000" w:themeColor="text1"/>
          <w:shd w:val="clear" w:color="auto" w:fill="FFFFFF"/>
        </w:rPr>
        <w:t>he</w:t>
      </w:r>
      <w:r w:rsidRPr="001750EF">
        <w:rPr>
          <w:rFonts w:cs="Times New Roman"/>
          <w:color w:val="000000" w:themeColor="text1"/>
          <w:shd w:val="clear" w:color="auto" w:fill="FFFFFF"/>
        </w:rPr>
        <w:t> </w:t>
      </w:r>
      <w:hyperlink r:id="rId132" w:tooltip="Assiniboine people" w:history="1">
        <w:r w:rsidRPr="001750EF">
          <w:rPr>
            <w:rFonts w:cs="Times New Roman"/>
            <w:color w:val="000000" w:themeColor="text1"/>
            <w:shd w:val="clear" w:color="auto" w:fill="FFFFFF"/>
          </w:rPr>
          <w:t>Assiniboine</w:t>
        </w:r>
      </w:hyperlink>
      <w:r w:rsidRPr="001750EF">
        <w:rPr>
          <w:rFonts w:cs="Times New Roman"/>
          <w:color w:val="000000" w:themeColor="text1"/>
          <w:shd w:val="clear" w:color="auto" w:fill="FFFFFF"/>
        </w:rPr>
        <w:t> and </w:t>
      </w:r>
      <w:hyperlink r:id="rId133" w:tooltip="Sioux" w:history="1">
        <w:r w:rsidRPr="001750EF">
          <w:rPr>
            <w:rFonts w:cs="Times New Roman"/>
            <w:color w:val="000000" w:themeColor="text1"/>
            <w:shd w:val="clear" w:color="auto" w:fill="FFFFFF"/>
          </w:rPr>
          <w:t>Sioux</w:t>
        </w:r>
      </w:hyperlink>
      <w:r w:rsidRPr="001750EF">
        <w:rPr>
          <w:rFonts w:cs="Times New Roman"/>
          <w:color w:val="000000" w:themeColor="text1"/>
          <w:shd w:val="clear" w:color="auto" w:fill="FFFFFF"/>
        </w:rPr>
        <w:t> tribes of </w:t>
      </w:r>
      <w:hyperlink r:id="rId134" w:tooltip="Native Americans in the United States" w:history="1">
        <w:r w:rsidRPr="001750EF">
          <w:rPr>
            <w:rFonts w:cs="Times New Roman"/>
            <w:color w:val="000000" w:themeColor="text1"/>
            <w:shd w:val="clear" w:color="auto" w:fill="FFFFFF"/>
          </w:rPr>
          <w:t>Native Americans</w:t>
        </w:r>
      </w:hyperlink>
      <w:r w:rsidRPr="001750EF">
        <w:rPr>
          <w:rFonts w:cs="Times New Roman"/>
          <w:color w:val="000000" w:themeColor="text1"/>
          <w:shd w:val="clear" w:color="auto" w:fill="FFFFFF"/>
        </w:rPr>
        <w:t>. It is the ninth-largest </w:t>
      </w:r>
      <w:hyperlink r:id="rId135" w:tooltip="Indian reservation" w:history="1">
        <w:r w:rsidRPr="001750EF">
          <w:rPr>
            <w:rFonts w:cs="Times New Roman"/>
            <w:color w:val="000000" w:themeColor="text1"/>
            <w:shd w:val="clear" w:color="auto" w:fill="FFFFFF"/>
          </w:rPr>
          <w:t>Indian reservation</w:t>
        </w:r>
      </w:hyperlink>
      <w:r w:rsidRPr="001750EF">
        <w:rPr>
          <w:rFonts w:cs="Times New Roman"/>
          <w:color w:val="000000" w:themeColor="text1"/>
          <w:shd w:val="clear" w:color="auto" w:fill="FFFFFF"/>
        </w:rPr>
        <w:t> in the United States and comprises parts of four counties. In descending order of land area they are </w:t>
      </w:r>
      <w:hyperlink r:id="rId136" w:tooltip="Roosevelt County, Montana" w:history="1">
        <w:r w:rsidRPr="001750EF">
          <w:rPr>
            <w:rFonts w:cs="Times New Roman"/>
            <w:color w:val="000000" w:themeColor="text1"/>
            <w:shd w:val="clear" w:color="auto" w:fill="FFFFFF"/>
          </w:rPr>
          <w:t>Roosevelt</w:t>
        </w:r>
      </w:hyperlink>
      <w:r w:rsidRPr="001750EF">
        <w:rPr>
          <w:rFonts w:cs="Times New Roman"/>
          <w:color w:val="000000" w:themeColor="text1"/>
          <w:shd w:val="clear" w:color="auto" w:fill="FFFFFF"/>
        </w:rPr>
        <w:t>, </w:t>
      </w:r>
      <w:hyperlink r:id="rId137" w:tooltip="Valley County, Montana" w:history="1">
        <w:r w:rsidRPr="001750EF">
          <w:rPr>
            <w:rFonts w:cs="Times New Roman"/>
            <w:color w:val="000000" w:themeColor="text1"/>
            <w:shd w:val="clear" w:color="auto" w:fill="FFFFFF"/>
          </w:rPr>
          <w:t>Valley</w:t>
        </w:r>
      </w:hyperlink>
      <w:r w:rsidRPr="001750EF">
        <w:rPr>
          <w:rFonts w:cs="Times New Roman"/>
          <w:color w:val="000000" w:themeColor="text1"/>
          <w:shd w:val="clear" w:color="auto" w:fill="FFFFFF"/>
        </w:rPr>
        <w:t>, </w:t>
      </w:r>
      <w:hyperlink r:id="rId138" w:tooltip="Daniels County, Montana" w:history="1">
        <w:r w:rsidRPr="001750EF">
          <w:rPr>
            <w:rFonts w:cs="Times New Roman"/>
            <w:color w:val="000000" w:themeColor="text1"/>
            <w:shd w:val="clear" w:color="auto" w:fill="FFFFFF"/>
          </w:rPr>
          <w:t>Daniels</w:t>
        </w:r>
      </w:hyperlink>
      <w:r w:rsidRPr="001750EF">
        <w:rPr>
          <w:rFonts w:cs="Times New Roman"/>
          <w:color w:val="000000" w:themeColor="text1"/>
          <w:shd w:val="clear" w:color="auto" w:fill="FFFFFF"/>
        </w:rPr>
        <w:t>, and </w:t>
      </w:r>
      <w:hyperlink r:id="rId139" w:tooltip="Sheridan County, Montana" w:history="1">
        <w:r w:rsidRPr="001750EF">
          <w:rPr>
            <w:rFonts w:cs="Times New Roman"/>
            <w:color w:val="000000" w:themeColor="text1"/>
            <w:shd w:val="clear" w:color="auto" w:fill="FFFFFF"/>
          </w:rPr>
          <w:t>Sheridan</w:t>
        </w:r>
      </w:hyperlink>
      <w:r w:rsidRPr="001750EF">
        <w:rPr>
          <w:rFonts w:cs="Times New Roman"/>
          <w:color w:val="000000" w:themeColor="text1"/>
          <w:shd w:val="clear" w:color="auto" w:fill="FFFFFF"/>
        </w:rPr>
        <w:t xml:space="preserve"> counties. The total land area is 3,289.389 </w:t>
      </w:r>
      <w:r w:rsidRPr="00860392">
        <w:rPr>
          <w:rFonts w:cs="Times New Roman"/>
          <w:noProof/>
          <w:color w:val="000000" w:themeColor="text1"/>
          <w:shd w:val="clear" w:color="auto" w:fill="FFFFFF"/>
        </w:rPr>
        <w:t>sq</w:t>
      </w:r>
      <w:r w:rsidRPr="001750EF">
        <w:rPr>
          <w:rFonts w:cs="Times New Roman"/>
          <w:color w:val="000000" w:themeColor="text1"/>
          <w:shd w:val="clear" w:color="auto" w:fill="FFFFFF"/>
        </w:rPr>
        <w:t xml:space="preserve"> mi (8,519.480 km²) and a </w:t>
      </w:r>
      <w:r w:rsidRPr="004721FB">
        <w:rPr>
          <w:rFonts w:cs="Times New Roman"/>
          <w:color w:val="000000" w:themeColor="text1"/>
          <w:shd w:val="clear" w:color="auto" w:fill="FFFFFF"/>
        </w:rPr>
        <w:t xml:space="preserve">population of </w:t>
      </w:r>
      <w:r w:rsidRPr="004721FB">
        <w:rPr>
          <w:rFonts w:cs="Times New Roman"/>
          <w:color w:val="auto"/>
          <w:shd w:val="clear" w:color="auto" w:fill="FFFFFF"/>
        </w:rPr>
        <w:t xml:space="preserve">10,321 </w:t>
      </w:r>
      <w:r w:rsidRPr="004721FB">
        <w:rPr>
          <w:rFonts w:cs="Times New Roman"/>
          <w:color w:val="000000" w:themeColor="text1"/>
          <w:shd w:val="clear" w:color="auto" w:fill="FFFFFF"/>
        </w:rPr>
        <w:t>was counted during the </w:t>
      </w:r>
      <w:hyperlink r:id="rId140" w:tooltip="United States Census, 2000" w:history="1">
        <w:r w:rsidRPr="004721FB">
          <w:rPr>
            <w:rFonts w:cs="Times New Roman"/>
            <w:color w:val="000000" w:themeColor="text1"/>
            <w:shd w:val="clear" w:color="auto" w:fill="FFFFFF"/>
          </w:rPr>
          <w:t>2000 census</w:t>
        </w:r>
      </w:hyperlink>
      <w:r w:rsidRPr="004721FB">
        <w:rPr>
          <w:rFonts w:cs="Times New Roman"/>
          <w:color w:val="000000" w:themeColor="text1"/>
          <w:shd w:val="clear" w:color="auto" w:fill="FFFFFF"/>
        </w:rPr>
        <w:t>. The largest community on the reservation is the city of </w:t>
      </w:r>
      <w:hyperlink r:id="rId141" w:tooltip="Wolf Point, Montana" w:history="1">
        <w:r w:rsidRPr="004721FB">
          <w:rPr>
            <w:rFonts w:cs="Times New Roman"/>
            <w:color w:val="000000" w:themeColor="text1"/>
            <w:shd w:val="clear" w:color="auto" w:fill="FFFFFF"/>
          </w:rPr>
          <w:t>Wolf Point</w:t>
        </w:r>
      </w:hyperlink>
      <w:r w:rsidRPr="004721FB">
        <w:rPr>
          <w:rFonts w:cs="Times New Roman"/>
          <w:color w:val="000000" w:themeColor="text1"/>
          <w:shd w:val="clear" w:color="auto" w:fill="FFFFFF"/>
        </w:rPr>
        <w:t>.</w:t>
      </w:r>
    </w:p>
    <w:p w:rsidR="005B403C" w:rsidRPr="001750EF" w:rsidRDefault="005B403C" w:rsidP="005B403C">
      <w:pPr>
        <w:pStyle w:val="BodyText"/>
        <w:rPr>
          <w:color w:val="000000" w:themeColor="text1"/>
          <w:highlight w:val="yellow"/>
        </w:rPr>
      </w:pPr>
    </w:p>
    <w:p w:rsidR="005B403C" w:rsidRPr="001750EF" w:rsidRDefault="003F2BD7" w:rsidP="005B403C">
      <w:pPr>
        <w:pStyle w:val="BodyText"/>
        <w:rPr>
          <w:color w:val="000000" w:themeColor="text1"/>
        </w:rPr>
      </w:pPr>
      <w:r>
        <w:rPr>
          <w:color w:val="000000" w:themeColor="text1"/>
        </w:rPr>
        <w:t>The tribal g</w:t>
      </w:r>
      <w:r w:rsidR="005B403C" w:rsidRPr="001750EF">
        <w:rPr>
          <w:color w:val="000000" w:themeColor="text1"/>
        </w:rPr>
        <w:t>overnment has control over most activities inside o</w:t>
      </w:r>
      <w:r w:rsidR="00FD5A65">
        <w:rPr>
          <w:color w:val="000000" w:themeColor="text1"/>
        </w:rPr>
        <w:t>f the reservation borders. The t</w:t>
      </w:r>
      <w:r w:rsidR="005B403C" w:rsidRPr="001750EF">
        <w:rPr>
          <w:color w:val="000000" w:themeColor="text1"/>
        </w:rPr>
        <w:t>ribe has its own court system, jail, treatment center, and even a tribal</w:t>
      </w:r>
      <w:r>
        <w:rPr>
          <w:color w:val="000000" w:themeColor="text1"/>
        </w:rPr>
        <w:t xml:space="preserve"> newspaper. In addition to the tribal g</w:t>
      </w:r>
      <w:r w:rsidR="005B403C" w:rsidRPr="001750EF">
        <w:rPr>
          <w:color w:val="000000" w:themeColor="text1"/>
        </w:rPr>
        <w:t>overnment, there are also city and county governments, as well as a newly formed</w:t>
      </w:r>
      <w:r w:rsidR="005B403C" w:rsidRPr="001E77C6">
        <w:rPr>
          <w:noProof/>
          <w:color w:val="000000" w:themeColor="text1"/>
        </w:rPr>
        <w:t>Sisseton</w:t>
      </w:r>
      <w:r w:rsidR="001E77C6">
        <w:rPr>
          <w:noProof/>
          <w:color w:val="000000" w:themeColor="text1"/>
        </w:rPr>
        <w:t>-</w:t>
      </w:r>
      <w:r w:rsidR="005B403C" w:rsidRPr="001E77C6">
        <w:rPr>
          <w:noProof/>
          <w:color w:val="000000" w:themeColor="text1"/>
        </w:rPr>
        <w:t>Wahpeton</w:t>
      </w:r>
      <w:r>
        <w:rPr>
          <w:color w:val="000000" w:themeColor="text1"/>
        </w:rPr>
        <w:t xml:space="preserve"> Sioux Council. The tribal h</w:t>
      </w:r>
      <w:r w:rsidR="005B403C" w:rsidRPr="001750EF">
        <w:rPr>
          <w:color w:val="000000" w:themeColor="text1"/>
        </w:rPr>
        <w:t>eadquarters are located in </w:t>
      </w:r>
      <w:hyperlink r:id="rId142" w:tooltip="Poplar, Montana" w:history="1">
        <w:r w:rsidR="005B403C" w:rsidRPr="001750EF">
          <w:rPr>
            <w:color w:val="000000" w:themeColor="text1"/>
          </w:rPr>
          <w:t>Poplar</w:t>
        </w:r>
      </w:hyperlink>
      <w:r w:rsidR="005B403C" w:rsidRPr="001750EF">
        <w:rPr>
          <w:color w:val="000000" w:themeColor="text1"/>
        </w:rPr>
        <w:t>, widel</w:t>
      </w:r>
      <w:r>
        <w:rPr>
          <w:color w:val="000000" w:themeColor="text1"/>
        </w:rPr>
        <w:t>y viewed as the capital of the r</w:t>
      </w:r>
      <w:r w:rsidR="005B403C" w:rsidRPr="001750EF">
        <w:rPr>
          <w:color w:val="000000" w:themeColor="text1"/>
        </w:rPr>
        <w:t>eservation. The </w:t>
      </w:r>
      <w:hyperlink r:id="rId143" w:tooltip="Bureau of Indian Affairs" w:history="1">
        <w:r w:rsidR="005B403C" w:rsidRPr="001750EF">
          <w:rPr>
            <w:color w:val="000000" w:themeColor="text1"/>
          </w:rPr>
          <w:t>Bureau of Indian Affairs</w:t>
        </w:r>
      </w:hyperlink>
      <w:r w:rsidR="005B403C" w:rsidRPr="001750EF">
        <w:rPr>
          <w:color w:val="000000" w:themeColor="text1"/>
        </w:rPr>
        <w:t> has the </w:t>
      </w:r>
      <w:hyperlink r:id="rId144" w:tooltip="Fort Peck Agency" w:history="1">
        <w:r w:rsidR="005B403C" w:rsidRPr="001750EF">
          <w:rPr>
            <w:color w:val="000000" w:themeColor="text1"/>
          </w:rPr>
          <w:t>Fort Peck Agency</w:t>
        </w:r>
      </w:hyperlink>
      <w:r w:rsidR="005B403C" w:rsidRPr="001750EF">
        <w:rPr>
          <w:color w:val="000000" w:themeColor="text1"/>
        </w:rPr>
        <w:t> located in Poplar.</w:t>
      </w:r>
    </w:p>
    <w:p w:rsidR="001750EF" w:rsidRPr="001750EF" w:rsidRDefault="001750EF" w:rsidP="005B403C">
      <w:pPr>
        <w:pStyle w:val="BodyText"/>
        <w:rPr>
          <w:color w:val="000000" w:themeColor="text1"/>
        </w:rPr>
      </w:pPr>
    </w:p>
    <w:p w:rsidR="005B403C" w:rsidRPr="001750EF" w:rsidRDefault="003F2BD7" w:rsidP="005B403C">
      <w:pPr>
        <w:pStyle w:val="BodyText"/>
        <w:rPr>
          <w:color w:val="000000" w:themeColor="text1"/>
        </w:rPr>
      </w:pPr>
      <w:r>
        <w:rPr>
          <w:color w:val="000000" w:themeColor="text1"/>
        </w:rPr>
        <w:t>The reservation is home to t</w:t>
      </w:r>
      <w:r w:rsidR="005B403C" w:rsidRPr="001750EF">
        <w:rPr>
          <w:color w:val="000000" w:themeColor="text1"/>
        </w:rPr>
        <w:t>he Assiniboine and Sioux Tribes (</w:t>
      </w:r>
      <w:hyperlink r:id="rId145" w:tooltip="Assiniboine language" w:history="1">
        <w:r w:rsidR="005B403C" w:rsidRPr="001750EF">
          <w:rPr>
            <w:color w:val="000000" w:themeColor="text1"/>
          </w:rPr>
          <w:t>Assiniboine</w:t>
        </w:r>
      </w:hyperlink>
      <w:r w:rsidR="005B403C" w:rsidRPr="001750EF">
        <w:rPr>
          <w:color w:val="000000" w:themeColor="text1"/>
        </w:rPr>
        <w:t>: </w:t>
      </w:r>
      <w:r w:rsidR="005B403C" w:rsidRPr="001750EF">
        <w:rPr>
          <w:i/>
          <w:iCs/>
          <w:color w:val="000000" w:themeColor="text1"/>
        </w:rPr>
        <w:t>įhą́ktuwąna</w:t>
      </w:r>
      <w:r w:rsidR="005B403C" w:rsidRPr="001750EF">
        <w:rPr>
          <w:color w:val="000000" w:themeColor="text1"/>
        </w:rPr>
        <w:t> ). Though separate, both tribes have similar sounding languages and are of the </w:t>
      </w:r>
      <w:hyperlink r:id="rId146" w:tooltip="Siouan languages" w:history="1">
        <w:r w:rsidR="005B403C" w:rsidRPr="001750EF">
          <w:rPr>
            <w:color w:val="000000" w:themeColor="text1"/>
          </w:rPr>
          <w:t>Siouan language</w:t>
        </w:r>
      </w:hyperlink>
      <w:r w:rsidR="005B403C" w:rsidRPr="001750EF">
        <w:rPr>
          <w:color w:val="000000" w:themeColor="text1"/>
        </w:rPr>
        <w:t> family. The Fort Peck Tribes have an estimated 11,000 enrolled members, half of which reside on the reservation. There are also many "associate members" meaning they have Indian blood but not enough to be enrolled with the tribe. To be enrolled, or recognized as an official tribal member, a person must be at least 1/4 Fort Peck Indian blood. This is done through blood quantum measurements kept by the tribe.</w:t>
      </w:r>
    </w:p>
    <w:p w:rsidR="005B403C" w:rsidRPr="001750EF" w:rsidRDefault="005B403C" w:rsidP="005B403C">
      <w:pPr>
        <w:pStyle w:val="BodyText"/>
        <w:rPr>
          <w:color w:val="000000" w:themeColor="text1"/>
          <w:highlight w:val="yellow"/>
        </w:rPr>
      </w:pPr>
    </w:p>
    <w:p w:rsidR="005B403C" w:rsidRPr="001750EF" w:rsidRDefault="005B403C" w:rsidP="005B403C">
      <w:pPr>
        <w:pStyle w:val="BodyText"/>
        <w:rPr>
          <w:color w:val="000000" w:themeColor="text1"/>
        </w:rPr>
      </w:pPr>
      <w:r w:rsidRPr="001750EF">
        <w:rPr>
          <w:color w:val="000000" w:themeColor="text1"/>
        </w:rPr>
        <w:t>Fort Peck Reservation is home to two separate Indian nations, each composed of numerous bands and divisions. The Sioux divisions of Sisseton/Wahpetons, the Yanktonais, and the Teton Hunkpapa are all represented. The Assiniboine bands of Canoe Paddler and Red Bottom are represented. The Reservation is located in the extreme northeast corner of Montana, on the north side of the Missouri River.</w:t>
      </w:r>
    </w:p>
    <w:p w:rsidR="005B403C" w:rsidRPr="001750EF" w:rsidRDefault="005B403C" w:rsidP="005B403C">
      <w:pPr>
        <w:pStyle w:val="BodyText"/>
        <w:rPr>
          <w:color w:val="000000" w:themeColor="text1"/>
        </w:rPr>
      </w:pPr>
    </w:p>
    <w:p w:rsidR="005B403C" w:rsidRPr="001750EF" w:rsidRDefault="005B403C" w:rsidP="005B403C">
      <w:pPr>
        <w:pStyle w:val="BodyText"/>
        <w:rPr>
          <w:color w:val="000000" w:themeColor="text1"/>
        </w:rPr>
      </w:pPr>
      <w:r w:rsidRPr="001750EF">
        <w:rPr>
          <w:color w:val="000000" w:themeColor="text1"/>
        </w:rPr>
        <w:t>The Reservation is 110 miles (180 km) long and 40 miles (64 km) wide, encompassing 209,331 acres (847.13 km</w:t>
      </w:r>
      <w:r w:rsidRPr="001750EF">
        <w:rPr>
          <w:color w:val="000000" w:themeColor="text1"/>
          <w:sz w:val="17"/>
          <w:szCs w:val="17"/>
          <w:vertAlign w:val="superscript"/>
        </w:rPr>
        <w:t>2</w:t>
      </w:r>
      <w:r w:rsidRPr="001750EF">
        <w:rPr>
          <w:color w:val="000000" w:themeColor="text1"/>
        </w:rPr>
        <w:t>). Of this, approximately 378,000 acres (1,530 km</w:t>
      </w:r>
      <w:r w:rsidRPr="001750EF">
        <w:rPr>
          <w:color w:val="000000" w:themeColor="text1"/>
          <w:sz w:val="17"/>
          <w:szCs w:val="17"/>
          <w:vertAlign w:val="superscript"/>
        </w:rPr>
        <w:t>2</w:t>
      </w:r>
      <w:r w:rsidRPr="001750EF">
        <w:rPr>
          <w:color w:val="000000" w:themeColor="text1"/>
        </w:rPr>
        <w:t>) are tribally owned and 548,000 acres (2,220 km</w:t>
      </w:r>
      <w:r w:rsidRPr="001750EF">
        <w:rPr>
          <w:color w:val="000000" w:themeColor="text1"/>
          <w:sz w:val="17"/>
          <w:szCs w:val="17"/>
          <w:vertAlign w:val="superscript"/>
        </w:rPr>
        <w:t>2</w:t>
      </w:r>
      <w:r w:rsidRPr="001750EF">
        <w:rPr>
          <w:color w:val="000000" w:themeColor="text1"/>
        </w:rPr>
        <w:t xml:space="preserve">) are individually allotted Indian lands. The total of </w:t>
      </w:r>
      <w:r w:rsidRPr="001E77C6">
        <w:rPr>
          <w:noProof/>
          <w:color w:val="000000" w:themeColor="text1"/>
        </w:rPr>
        <w:t>Indian</w:t>
      </w:r>
      <w:r w:rsidR="001E77C6">
        <w:rPr>
          <w:noProof/>
          <w:color w:val="000000" w:themeColor="text1"/>
        </w:rPr>
        <w:t>-</w:t>
      </w:r>
      <w:r w:rsidRPr="001E77C6">
        <w:rPr>
          <w:noProof/>
          <w:color w:val="000000" w:themeColor="text1"/>
        </w:rPr>
        <w:t>owned</w:t>
      </w:r>
      <w:r w:rsidRPr="001750EF">
        <w:rPr>
          <w:color w:val="000000" w:themeColor="text1"/>
        </w:rPr>
        <w:t xml:space="preserve"> lands is about 926,000 acres (3,750 km</w:t>
      </w:r>
      <w:r w:rsidRPr="001750EF">
        <w:rPr>
          <w:color w:val="000000" w:themeColor="text1"/>
          <w:sz w:val="17"/>
          <w:szCs w:val="17"/>
          <w:vertAlign w:val="superscript"/>
        </w:rPr>
        <w:t>2</w:t>
      </w:r>
      <w:r w:rsidRPr="001750EF">
        <w:rPr>
          <w:color w:val="000000" w:themeColor="text1"/>
        </w:rPr>
        <w:t>). There are an estimated 10,000 enrolled tribal members, of whom approximately 6,000 reside on or near the Reservation. The population density is greatest along the southern border of the Reservation near the </w:t>
      </w:r>
      <w:hyperlink r:id="rId147" w:tooltip="Missouri River" w:history="1">
        <w:r w:rsidRPr="001750EF">
          <w:rPr>
            <w:color w:val="000000" w:themeColor="text1"/>
          </w:rPr>
          <w:t>Missouri River</w:t>
        </w:r>
      </w:hyperlink>
      <w:r w:rsidRPr="001750EF">
        <w:rPr>
          <w:color w:val="000000" w:themeColor="text1"/>
        </w:rPr>
        <w:t> and the major transportation routes, U.S. Highway 2 and Amtrak routing on the tracks of the </w:t>
      </w:r>
      <w:hyperlink r:id="rId148" w:tooltip="Burlington Northern Railroad" w:history="1">
        <w:r w:rsidRPr="001750EF">
          <w:rPr>
            <w:color w:val="000000" w:themeColor="text1"/>
          </w:rPr>
          <w:t>Burlington Northern Railroad</w:t>
        </w:r>
      </w:hyperlink>
      <w:r w:rsidRPr="001750EF">
        <w:rPr>
          <w:color w:val="000000" w:themeColor="text1"/>
        </w:rPr>
        <w:t>.</w:t>
      </w:r>
    </w:p>
    <w:p w:rsidR="005B403C" w:rsidRPr="001750EF" w:rsidRDefault="005B403C" w:rsidP="005B403C">
      <w:pPr>
        <w:pStyle w:val="BodyText"/>
        <w:rPr>
          <w:color w:val="000000" w:themeColor="text1"/>
        </w:rPr>
      </w:pPr>
    </w:p>
    <w:p w:rsidR="005B403C" w:rsidRPr="001750EF" w:rsidRDefault="005B403C" w:rsidP="005B403C">
      <w:pPr>
        <w:pStyle w:val="BodyText"/>
        <w:rPr>
          <w:color w:val="000000" w:themeColor="text1"/>
        </w:rPr>
      </w:pPr>
      <w:r w:rsidRPr="001750EF">
        <w:rPr>
          <w:color w:val="000000" w:themeColor="text1"/>
        </w:rPr>
        <w:t xml:space="preserve">The Fort Peck Tribes adopted their first written constitution in 1927. The </w:t>
      </w:r>
      <w:r w:rsidR="003F2BD7">
        <w:rPr>
          <w:color w:val="000000" w:themeColor="text1"/>
        </w:rPr>
        <w:t>t</w:t>
      </w:r>
      <w:r w:rsidRPr="001750EF">
        <w:rPr>
          <w:color w:val="000000" w:themeColor="text1"/>
        </w:rPr>
        <w:t xml:space="preserve">ribes voted to reject a new constitution under the Indian Reorganization Act in 1934. The original constitution was amended in 1952, and completely rewritten and adopted in 1960. The present constitution remains one of the few modern tribal constitutions that still includes provisions for general councils, the traditional tribal type of government. The official governing body of the Fort Peck Tribes is the Tribal Executive Board, composed of twelve voting members, plus a chairman, vice-chairman, secretary-accountant, and sergeant-at-arms. All members of the governing body, except the </w:t>
      </w:r>
      <w:r w:rsidRPr="001E77C6">
        <w:rPr>
          <w:noProof/>
          <w:color w:val="000000" w:themeColor="text1"/>
        </w:rPr>
        <w:t>secretary-accountant</w:t>
      </w:r>
      <w:r w:rsidR="001E77C6">
        <w:rPr>
          <w:noProof/>
          <w:color w:val="000000" w:themeColor="text1"/>
        </w:rPr>
        <w:t>,</w:t>
      </w:r>
      <w:r w:rsidRPr="001750EF">
        <w:rPr>
          <w:color w:val="000000" w:themeColor="text1"/>
        </w:rPr>
        <w:t xml:space="preserve"> are elected at large every two years.</w:t>
      </w:r>
    </w:p>
    <w:p w:rsidR="005B403C" w:rsidRPr="001750EF" w:rsidRDefault="005B403C" w:rsidP="005B403C">
      <w:pPr>
        <w:pStyle w:val="BodyText"/>
        <w:rPr>
          <w:color w:val="000000" w:themeColor="text1"/>
          <w:highlight w:val="yellow"/>
        </w:rPr>
      </w:pPr>
    </w:p>
    <w:p w:rsidR="005B403C" w:rsidRDefault="001750EF" w:rsidP="005B403C">
      <w:pPr>
        <w:pStyle w:val="Heading3"/>
        <w:rPr>
          <w:color w:val="000000" w:themeColor="text1"/>
        </w:rPr>
      </w:pPr>
      <w:bookmarkStart w:id="221" w:name="_Toc458956758"/>
      <w:r>
        <w:rPr>
          <w:color w:val="000000" w:themeColor="text1"/>
        </w:rPr>
        <w:t xml:space="preserve">3.4.1 </w:t>
      </w:r>
      <w:r w:rsidR="005B403C" w:rsidRPr="001750EF">
        <w:rPr>
          <w:color w:val="000000" w:themeColor="text1"/>
        </w:rPr>
        <w:t>Race and Ethnicity</w:t>
      </w:r>
      <w:bookmarkEnd w:id="221"/>
    </w:p>
    <w:p w:rsidR="005B403C" w:rsidRPr="001750EF" w:rsidRDefault="005B403C" w:rsidP="005B403C">
      <w:pPr>
        <w:pStyle w:val="BodyText"/>
        <w:rPr>
          <w:color w:val="000000" w:themeColor="text1"/>
        </w:rPr>
      </w:pPr>
      <w:r w:rsidRPr="001750EF">
        <w:rPr>
          <w:color w:val="000000" w:themeColor="text1"/>
        </w:rPr>
        <w:t>The vast maj</w:t>
      </w:r>
      <w:r w:rsidR="003F2BD7">
        <w:rPr>
          <w:color w:val="000000" w:themeColor="text1"/>
        </w:rPr>
        <w:t xml:space="preserve">ority of Valley County is white (87.0%) and the second </w:t>
      </w:r>
      <w:r w:rsidRPr="001750EF">
        <w:rPr>
          <w:color w:val="000000" w:themeColor="text1"/>
        </w:rPr>
        <w:t>largest category is America</w:t>
      </w:r>
      <w:r w:rsidR="003F2BD7">
        <w:rPr>
          <w:color w:val="000000" w:themeColor="text1"/>
        </w:rPr>
        <w:t>n Indian and Alaska Native (</w:t>
      </w:r>
      <w:r w:rsidRPr="001750EF">
        <w:rPr>
          <w:color w:val="000000" w:themeColor="text1"/>
        </w:rPr>
        <w:t>9.8%</w:t>
      </w:r>
      <w:r w:rsidR="003F2BD7">
        <w:rPr>
          <w:color w:val="000000" w:themeColor="text1"/>
        </w:rPr>
        <w:t>)</w:t>
      </w:r>
      <w:r w:rsidRPr="001750EF">
        <w:rPr>
          <w:color w:val="000000" w:themeColor="text1"/>
        </w:rPr>
        <w:t xml:space="preserve">. </w:t>
      </w:r>
    </w:p>
    <w:p w:rsidR="005B403C" w:rsidRPr="00566B14" w:rsidRDefault="005B403C" w:rsidP="005B403C">
      <w:pPr>
        <w:rPr>
          <w:rFonts w:ascii="Times New Roman" w:eastAsia="Times New Roman" w:hAnsi="Times New Roman"/>
          <w:b/>
          <w:szCs w:val="24"/>
        </w:rPr>
      </w:pPr>
    </w:p>
    <w:p w:rsidR="005B403C" w:rsidRPr="0058417B" w:rsidRDefault="001D0179" w:rsidP="001750EF">
      <w:pPr>
        <w:pStyle w:val="Heading6"/>
        <w:rPr>
          <w:highlight w:val="yellow"/>
        </w:rPr>
      </w:pPr>
      <w:bookmarkStart w:id="222" w:name="_Toc458960553"/>
      <w:r>
        <w:t>Table 2</w:t>
      </w:r>
      <w:r w:rsidR="005B403C">
        <w:t>4</w:t>
      </w:r>
      <w:r w:rsidR="005B403C" w:rsidRPr="00566B14">
        <w:t xml:space="preserve">: Population of </w:t>
      </w:r>
      <w:r w:rsidR="005B403C">
        <w:t>Valley</w:t>
      </w:r>
      <w:r w:rsidR="005B403C" w:rsidRPr="00566B14">
        <w:t xml:space="preserve"> County by Race and Ethnicity</w:t>
      </w:r>
      <w:bookmarkEnd w:id="222"/>
    </w:p>
    <w:tbl>
      <w:tblPr>
        <w:tblW w:w="10080" w:type="dxa"/>
        <w:tblLook w:val="04A0"/>
      </w:tblPr>
      <w:tblGrid>
        <w:gridCol w:w="6992"/>
        <w:gridCol w:w="1544"/>
        <w:gridCol w:w="1544"/>
      </w:tblGrid>
      <w:tr w:rsidR="005B403C" w:rsidRPr="00181B6B"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hideMark/>
          </w:tcPr>
          <w:p w:rsidR="005B403C" w:rsidRPr="001750EF" w:rsidRDefault="005B403C" w:rsidP="005B403C">
            <w:pPr>
              <w:widowControl/>
              <w:rPr>
                <w:rFonts w:eastAsia="Times New Roman" w:cs="Arial"/>
                <w:b/>
                <w:color w:val="FFFFFF" w:themeColor="background1"/>
              </w:rPr>
            </w:pPr>
            <w:r w:rsidRPr="001750EF">
              <w:rPr>
                <w:rFonts w:eastAsia="Times New Roman" w:cs="Arial"/>
                <w:b/>
                <w:color w:val="FFFFFF" w:themeColor="background1"/>
                <w:sz w:val="22"/>
              </w:rPr>
              <w:t>Race</w:t>
            </w:r>
          </w:p>
        </w:tc>
        <w:tc>
          <w:tcPr>
            <w:tcW w:w="1350" w:type="dxa"/>
            <w:tcBorders>
              <w:top w:val="single" w:sz="4" w:space="0" w:color="000000"/>
              <w:left w:val="nil"/>
              <w:bottom w:val="single" w:sz="4" w:space="0" w:color="000000"/>
              <w:right w:val="single" w:sz="4" w:space="0" w:color="000000"/>
            </w:tcBorders>
            <w:shd w:val="clear" w:color="auto" w:fill="1F3864" w:themeFill="accent5" w:themeFillShade="80"/>
            <w:hideMark/>
          </w:tcPr>
          <w:p w:rsidR="005B403C" w:rsidRPr="001750EF" w:rsidRDefault="005B403C" w:rsidP="005B403C">
            <w:pPr>
              <w:widowControl/>
              <w:jc w:val="center"/>
              <w:rPr>
                <w:rFonts w:eastAsia="Times New Roman" w:cs="Arial"/>
                <w:b/>
                <w:color w:val="FFFFFF" w:themeColor="background1"/>
              </w:rPr>
            </w:pPr>
            <w:r w:rsidRPr="001750EF">
              <w:rPr>
                <w:rFonts w:eastAsia="Times New Roman" w:cs="Arial"/>
                <w:b/>
                <w:color w:val="FFFFFF" w:themeColor="background1"/>
                <w:sz w:val="22"/>
              </w:rPr>
              <w:t>Number</w:t>
            </w:r>
          </w:p>
        </w:tc>
        <w:tc>
          <w:tcPr>
            <w:tcW w:w="1350" w:type="dxa"/>
            <w:tcBorders>
              <w:top w:val="single" w:sz="4" w:space="0" w:color="000000"/>
              <w:left w:val="nil"/>
              <w:bottom w:val="single" w:sz="4" w:space="0" w:color="000000"/>
              <w:right w:val="single" w:sz="4" w:space="0" w:color="000000"/>
            </w:tcBorders>
            <w:shd w:val="clear" w:color="auto" w:fill="1F3864" w:themeFill="accent5" w:themeFillShade="80"/>
            <w:hideMark/>
          </w:tcPr>
          <w:p w:rsidR="005B403C" w:rsidRPr="001750EF" w:rsidRDefault="005B403C" w:rsidP="005B403C">
            <w:pPr>
              <w:widowControl/>
              <w:jc w:val="center"/>
              <w:rPr>
                <w:rFonts w:eastAsia="Times New Roman" w:cs="Arial"/>
                <w:b/>
                <w:color w:val="FFFFFF" w:themeColor="background1"/>
              </w:rPr>
            </w:pPr>
            <w:r w:rsidRPr="001750EF">
              <w:rPr>
                <w:rFonts w:eastAsia="Times New Roman" w:cs="Arial"/>
                <w:b/>
                <w:color w:val="FFFFFF" w:themeColor="background1"/>
                <w:sz w:val="22"/>
              </w:rPr>
              <w:t>Percent</w:t>
            </w:r>
          </w:p>
        </w:tc>
      </w:tr>
      <w:tr w:rsidR="005B403C" w:rsidRPr="00181B6B"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Arial"/>
                <w:b/>
                <w:color w:val="000000"/>
              </w:rPr>
            </w:pPr>
            <w:r w:rsidRPr="001750EF">
              <w:rPr>
                <w:rFonts w:eastAsia="Times New Roman" w:cs="Arial"/>
                <w:b/>
                <w:color w:val="000000"/>
                <w:sz w:val="22"/>
              </w:rPr>
              <w:t xml:space="preserve">  Total population</w:t>
            </w:r>
          </w:p>
        </w:tc>
        <w:tc>
          <w:tcPr>
            <w:tcW w:w="135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7,369</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100.0</w:t>
            </w:r>
          </w:p>
        </w:tc>
      </w:tr>
      <w:tr w:rsidR="005B403C" w:rsidRPr="00181B6B"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Arial"/>
                <w:b/>
                <w:color w:val="000000"/>
              </w:rPr>
            </w:pPr>
            <w:r w:rsidRPr="001750EF">
              <w:rPr>
                <w:rFonts w:eastAsia="Times New Roman" w:cs="Arial"/>
                <w:b/>
                <w:color w:val="000000"/>
                <w:sz w:val="22"/>
              </w:rPr>
              <w:t xml:space="preserve">    One Race</w:t>
            </w:r>
          </w:p>
        </w:tc>
        <w:tc>
          <w:tcPr>
            <w:tcW w:w="135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7,214</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97.9</w:t>
            </w:r>
          </w:p>
        </w:tc>
      </w:tr>
      <w:tr w:rsidR="005B403C" w:rsidRPr="00181B6B"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Arial"/>
                <w:b/>
                <w:color w:val="000000"/>
              </w:rPr>
            </w:pPr>
            <w:r w:rsidRPr="001750EF">
              <w:rPr>
                <w:rFonts w:eastAsia="Times New Roman" w:cs="Arial"/>
                <w:b/>
                <w:color w:val="000000"/>
                <w:sz w:val="22"/>
              </w:rPr>
              <w:t xml:space="preserve">      White</w:t>
            </w:r>
          </w:p>
        </w:tc>
        <w:tc>
          <w:tcPr>
            <w:tcW w:w="135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6,409</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87.0</w:t>
            </w:r>
          </w:p>
        </w:tc>
      </w:tr>
      <w:tr w:rsidR="005B403C" w:rsidRPr="00181B6B"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Arial"/>
                <w:b/>
                <w:color w:val="000000"/>
              </w:rPr>
            </w:pPr>
            <w:r w:rsidRPr="001750EF">
              <w:rPr>
                <w:rFonts w:eastAsia="Times New Roman" w:cs="Arial"/>
                <w:b/>
                <w:color w:val="000000"/>
                <w:sz w:val="22"/>
              </w:rPr>
              <w:t xml:space="preserve">      Black or African American</w:t>
            </w:r>
          </w:p>
        </w:tc>
        <w:tc>
          <w:tcPr>
            <w:tcW w:w="135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17</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0.2</w:t>
            </w:r>
          </w:p>
        </w:tc>
      </w:tr>
      <w:tr w:rsidR="005B403C" w:rsidRPr="00181B6B"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Arial"/>
                <w:b/>
                <w:color w:val="000000"/>
              </w:rPr>
            </w:pPr>
            <w:r w:rsidRPr="001750EF">
              <w:rPr>
                <w:rFonts w:eastAsia="Times New Roman" w:cs="Arial"/>
                <w:b/>
                <w:color w:val="000000"/>
                <w:sz w:val="22"/>
              </w:rPr>
              <w:t xml:space="preserve">      American Indian and Alaska Native</w:t>
            </w:r>
          </w:p>
        </w:tc>
        <w:tc>
          <w:tcPr>
            <w:tcW w:w="135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724</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9.8</w:t>
            </w:r>
          </w:p>
        </w:tc>
      </w:tr>
      <w:tr w:rsidR="005B403C" w:rsidRPr="00181B6B"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Arial"/>
                <w:b/>
                <w:color w:val="000000"/>
              </w:rPr>
            </w:pPr>
            <w:r w:rsidRPr="001750EF">
              <w:rPr>
                <w:rFonts w:eastAsia="Times New Roman" w:cs="Arial"/>
                <w:b/>
                <w:color w:val="000000"/>
                <w:sz w:val="22"/>
              </w:rPr>
              <w:t xml:space="preserve">      Asian</w:t>
            </w:r>
          </w:p>
        </w:tc>
        <w:tc>
          <w:tcPr>
            <w:tcW w:w="135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37</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0.5</w:t>
            </w:r>
          </w:p>
        </w:tc>
      </w:tr>
      <w:tr w:rsidR="005B403C" w:rsidRPr="00181B6B"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Arial"/>
                <w:b/>
                <w:color w:val="000000"/>
              </w:rPr>
            </w:pPr>
            <w:r w:rsidRPr="001750EF">
              <w:rPr>
                <w:rFonts w:eastAsia="Times New Roman" w:cs="Arial"/>
                <w:b/>
                <w:color w:val="000000"/>
                <w:sz w:val="22"/>
              </w:rPr>
              <w:t xml:space="preserve">      Native Hawaiian and Other Pacific Islander</w:t>
            </w:r>
          </w:p>
        </w:tc>
        <w:tc>
          <w:tcPr>
            <w:tcW w:w="135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3</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0.0</w:t>
            </w:r>
          </w:p>
        </w:tc>
      </w:tr>
      <w:tr w:rsidR="005B403C" w:rsidRPr="00181B6B"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Arial"/>
                <w:b/>
                <w:color w:val="000000"/>
              </w:rPr>
            </w:pPr>
            <w:r w:rsidRPr="001750EF">
              <w:rPr>
                <w:rFonts w:eastAsia="Times New Roman" w:cs="Arial"/>
                <w:b/>
                <w:color w:val="000000"/>
                <w:sz w:val="22"/>
              </w:rPr>
              <w:t xml:space="preserve">      Some Other Race</w:t>
            </w:r>
          </w:p>
        </w:tc>
        <w:tc>
          <w:tcPr>
            <w:tcW w:w="135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24</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0.3</w:t>
            </w:r>
          </w:p>
        </w:tc>
      </w:tr>
      <w:tr w:rsidR="005B403C" w:rsidRPr="00181B6B"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Arial"/>
                <w:b/>
                <w:color w:val="000000"/>
              </w:rPr>
            </w:pPr>
            <w:r w:rsidRPr="001750EF">
              <w:rPr>
                <w:rFonts w:eastAsia="Times New Roman" w:cs="Arial"/>
                <w:b/>
                <w:color w:val="000000"/>
                <w:sz w:val="22"/>
              </w:rPr>
              <w:t xml:space="preserve">    Two or More Races</w:t>
            </w:r>
          </w:p>
        </w:tc>
        <w:tc>
          <w:tcPr>
            <w:tcW w:w="135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155</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2.1</w:t>
            </w:r>
          </w:p>
        </w:tc>
      </w:tr>
      <w:tr w:rsidR="005B403C" w:rsidRPr="00181B6B"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Arial"/>
                <w:b/>
                <w:color w:val="000000"/>
              </w:rPr>
            </w:pPr>
            <w:r w:rsidRPr="001750EF">
              <w:rPr>
                <w:rFonts w:eastAsia="Times New Roman" w:cs="Arial"/>
                <w:b/>
                <w:color w:val="000000"/>
                <w:sz w:val="22"/>
              </w:rPr>
              <w:t xml:space="preserve">      White; American Indian and Alaska Native </w:t>
            </w:r>
          </w:p>
        </w:tc>
        <w:tc>
          <w:tcPr>
            <w:tcW w:w="135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109</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1.5</w:t>
            </w:r>
          </w:p>
        </w:tc>
      </w:tr>
      <w:tr w:rsidR="005B403C" w:rsidRPr="00181B6B"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Arial"/>
                <w:b/>
                <w:color w:val="000000"/>
              </w:rPr>
            </w:pPr>
            <w:r w:rsidRPr="001750EF">
              <w:rPr>
                <w:rFonts w:eastAsia="Times New Roman" w:cs="Arial"/>
                <w:b/>
                <w:color w:val="000000"/>
                <w:sz w:val="22"/>
              </w:rPr>
              <w:t xml:space="preserve">    Hispanic or Latino (of any race)</w:t>
            </w:r>
          </w:p>
        </w:tc>
        <w:tc>
          <w:tcPr>
            <w:tcW w:w="1350" w:type="dxa"/>
            <w:tcBorders>
              <w:top w:val="single" w:sz="4" w:space="0" w:color="000000"/>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91</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Arial"/>
                <w:color w:val="000000"/>
              </w:rPr>
            </w:pPr>
            <w:r w:rsidRPr="001750EF">
              <w:rPr>
                <w:rFonts w:eastAsia="Times New Roman" w:cs="Arial"/>
                <w:color w:val="000000"/>
                <w:sz w:val="22"/>
              </w:rPr>
              <w:t>1.2</w:t>
            </w:r>
          </w:p>
        </w:tc>
      </w:tr>
    </w:tbl>
    <w:p w:rsidR="005B403C" w:rsidRPr="001750EF" w:rsidRDefault="005B403C" w:rsidP="005B403C">
      <w:pPr>
        <w:ind w:firstLine="720"/>
        <w:rPr>
          <w:rFonts w:eastAsia="Times New Roman"/>
          <w:sz w:val="20"/>
          <w:szCs w:val="20"/>
        </w:rPr>
      </w:pPr>
      <w:r w:rsidRPr="001750EF">
        <w:rPr>
          <w:rFonts w:eastAsia="Times New Roman"/>
          <w:sz w:val="20"/>
          <w:szCs w:val="20"/>
        </w:rPr>
        <w:t>Source: U.S. Census 2010</w:t>
      </w:r>
    </w:p>
    <w:p w:rsidR="005B403C" w:rsidRPr="0058417B" w:rsidRDefault="005B403C" w:rsidP="005B403C">
      <w:pPr>
        <w:rPr>
          <w:rFonts w:ascii="Times New Roman" w:eastAsia="Times New Roman" w:hAnsi="Times New Roman"/>
          <w:b/>
          <w:szCs w:val="24"/>
          <w:highlight w:val="yellow"/>
        </w:rPr>
      </w:pPr>
    </w:p>
    <w:p w:rsidR="005B403C" w:rsidRPr="001750EF" w:rsidRDefault="005B403C" w:rsidP="005B403C">
      <w:r w:rsidRPr="001750EF">
        <w:rPr>
          <w:rFonts w:eastAsia="Times New Roman"/>
          <w:szCs w:val="24"/>
        </w:rPr>
        <w:t xml:space="preserve">The following table illustrates that there is a distinct majority regarding the language spoken in the homes of residents of Valley County. With 98.2% of residents speaking only English at home and 0.5% of residents speaking Spanish. </w:t>
      </w:r>
    </w:p>
    <w:p w:rsidR="005B403C" w:rsidRPr="001750EF" w:rsidRDefault="005B403C" w:rsidP="005B403C">
      <w:pPr>
        <w:pStyle w:val="Heading5"/>
      </w:pPr>
    </w:p>
    <w:p w:rsidR="005B403C" w:rsidRPr="001750EF" w:rsidRDefault="001D0179" w:rsidP="001750EF">
      <w:pPr>
        <w:pStyle w:val="Heading6"/>
        <w:rPr>
          <w:highlight w:val="yellow"/>
        </w:rPr>
      </w:pPr>
      <w:bookmarkStart w:id="223" w:name="_Toc458960554"/>
      <w:r>
        <w:t>Table 2</w:t>
      </w:r>
      <w:r w:rsidR="005B403C" w:rsidRPr="001750EF">
        <w:t>5: Language Spoken at Home in Valley County</w:t>
      </w:r>
      <w:bookmarkEnd w:id="223"/>
    </w:p>
    <w:tbl>
      <w:tblPr>
        <w:tblW w:w="10080" w:type="dxa"/>
        <w:tblLook w:val="04A0"/>
      </w:tblPr>
      <w:tblGrid>
        <w:gridCol w:w="6992"/>
        <w:gridCol w:w="1544"/>
        <w:gridCol w:w="1544"/>
      </w:tblGrid>
      <w:tr w:rsidR="005B403C" w:rsidRPr="001750EF" w:rsidTr="00020CB0">
        <w:trPr>
          <w:trHeight w:val="240"/>
          <w:tblHeader/>
        </w:trPr>
        <w:tc>
          <w:tcPr>
            <w:tcW w:w="6112"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hideMark/>
          </w:tcPr>
          <w:p w:rsidR="005B403C" w:rsidRPr="001750EF" w:rsidRDefault="00020CB0" w:rsidP="005B403C">
            <w:pPr>
              <w:widowControl/>
              <w:rPr>
                <w:rFonts w:eastAsia="Times New Roman" w:cs="Times New Roman"/>
                <w:b/>
                <w:color w:val="FFFFFF" w:themeColor="background1"/>
              </w:rPr>
            </w:pPr>
            <w:r>
              <w:rPr>
                <w:rFonts w:eastAsia="Times New Roman" w:cs="Times New Roman"/>
                <w:b/>
                <w:color w:val="FFFFFF" w:themeColor="background1"/>
              </w:rPr>
              <w:t>Language Spoken at Home</w:t>
            </w:r>
          </w:p>
        </w:tc>
        <w:tc>
          <w:tcPr>
            <w:tcW w:w="1350" w:type="dxa"/>
            <w:tcBorders>
              <w:top w:val="single" w:sz="4" w:space="0" w:color="000000"/>
              <w:left w:val="nil"/>
              <w:bottom w:val="single" w:sz="4" w:space="0" w:color="000000"/>
              <w:right w:val="single" w:sz="4" w:space="0" w:color="000000"/>
            </w:tcBorders>
            <w:shd w:val="clear" w:color="auto" w:fill="1F3864" w:themeFill="accent5" w:themeFillShade="80"/>
            <w:hideMark/>
          </w:tcPr>
          <w:p w:rsidR="005B403C" w:rsidRPr="001750EF" w:rsidRDefault="005B403C" w:rsidP="005B403C">
            <w:pPr>
              <w:widowControl/>
              <w:rPr>
                <w:rFonts w:eastAsia="Times New Roman" w:cs="Times New Roman"/>
                <w:b/>
                <w:color w:val="FFFFFF" w:themeColor="background1"/>
              </w:rPr>
            </w:pPr>
            <w:r w:rsidRPr="001750EF">
              <w:rPr>
                <w:rFonts w:eastAsia="Times New Roman" w:cs="Times New Roman"/>
                <w:b/>
                <w:color w:val="FFFFFF" w:themeColor="background1"/>
              </w:rPr>
              <w:t xml:space="preserve"> Number </w:t>
            </w:r>
          </w:p>
        </w:tc>
        <w:tc>
          <w:tcPr>
            <w:tcW w:w="1350" w:type="dxa"/>
            <w:tcBorders>
              <w:top w:val="single" w:sz="4" w:space="0" w:color="000000"/>
              <w:left w:val="nil"/>
              <w:bottom w:val="single" w:sz="4" w:space="0" w:color="000000"/>
              <w:right w:val="single" w:sz="4" w:space="0" w:color="000000"/>
            </w:tcBorders>
            <w:shd w:val="clear" w:color="auto" w:fill="1F3864" w:themeFill="accent5" w:themeFillShade="80"/>
            <w:hideMark/>
          </w:tcPr>
          <w:p w:rsidR="005B403C" w:rsidRPr="001750EF" w:rsidRDefault="005B403C" w:rsidP="005B403C">
            <w:pPr>
              <w:widowControl/>
              <w:rPr>
                <w:rFonts w:eastAsia="Times New Roman" w:cs="Times New Roman"/>
                <w:b/>
                <w:color w:val="FFFFFF" w:themeColor="background1"/>
              </w:rPr>
            </w:pPr>
            <w:r w:rsidRPr="001750EF">
              <w:rPr>
                <w:rFonts w:eastAsia="Times New Roman" w:cs="Times New Roman"/>
                <w:b/>
                <w:color w:val="FFFFFF" w:themeColor="background1"/>
              </w:rPr>
              <w:t>Percent</w:t>
            </w:r>
          </w:p>
        </w:tc>
      </w:tr>
      <w:tr w:rsidR="005B403C" w:rsidRPr="001750EF"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Population 5 years and over</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7,069</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7,069</w:t>
            </w:r>
          </w:p>
        </w:tc>
      </w:tr>
      <w:tr w:rsidR="005B403C" w:rsidRPr="001750EF"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English only</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6,939</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98.2%</w:t>
            </w:r>
          </w:p>
        </w:tc>
      </w:tr>
      <w:tr w:rsidR="005B403C" w:rsidRPr="001750EF"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Language other than English</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130</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1.8%</w:t>
            </w:r>
          </w:p>
        </w:tc>
      </w:tr>
      <w:tr w:rsidR="005B403C" w:rsidRPr="001750EF"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Speak English less than "very well"</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49</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0.7%</w:t>
            </w:r>
          </w:p>
        </w:tc>
      </w:tr>
      <w:tr w:rsidR="005B403C" w:rsidRPr="001750EF"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Spanish</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37</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0.5%</w:t>
            </w:r>
          </w:p>
        </w:tc>
      </w:tr>
      <w:tr w:rsidR="005B403C" w:rsidRPr="001750EF"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Speak English less than "very well"</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13</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0.2%</w:t>
            </w:r>
          </w:p>
        </w:tc>
      </w:tr>
      <w:tr w:rsidR="005B403C" w:rsidRPr="001750EF"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Other Indo-European languages</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56</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0.8%</w:t>
            </w:r>
          </w:p>
        </w:tc>
      </w:tr>
      <w:tr w:rsidR="005B403C" w:rsidRPr="001750EF"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Speak English less than "very well"</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24</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0.3%</w:t>
            </w:r>
          </w:p>
        </w:tc>
      </w:tr>
      <w:tr w:rsidR="005B403C" w:rsidRPr="001750EF"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Asian and Pacific Islander languages</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15</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0.2%</w:t>
            </w:r>
          </w:p>
        </w:tc>
      </w:tr>
      <w:tr w:rsidR="005B403C" w:rsidRPr="001750EF"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Speak English less than "very well"</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9</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0.1%</w:t>
            </w:r>
          </w:p>
        </w:tc>
      </w:tr>
      <w:tr w:rsidR="005B403C" w:rsidRPr="001750EF"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Other languages</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22</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0.3%</w:t>
            </w:r>
          </w:p>
        </w:tc>
      </w:tr>
      <w:tr w:rsidR="005B403C" w:rsidRPr="001750EF"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Speak English less than "very well"</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3</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0.0%</w:t>
            </w:r>
          </w:p>
        </w:tc>
      </w:tr>
    </w:tbl>
    <w:p w:rsidR="005B403C" w:rsidRPr="001750EF" w:rsidRDefault="005B403C" w:rsidP="005B403C">
      <w:pPr>
        <w:rPr>
          <w:rFonts w:eastAsia="Times New Roman"/>
          <w:b/>
          <w:szCs w:val="24"/>
        </w:rPr>
      </w:pPr>
    </w:p>
    <w:p w:rsidR="005B403C" w:rsidRPr="001750EF" w:rsidRDefault="005B403C" w:rsidP="005B403C">
      <w:pPr>
        <w:ind w:firstLine="720"/>
        <w:rPr>
          <w:rFonts w:eastAsia="Times New Roman"/>
          <w:sz w:val="20"/>
          <w:szCs w:val="20"/>
        </w:rPr>
      </w:pPr>
      <w:r w:rsidRPr="001750EF">
        <w:rPr>
          <w:rFonts w:eastAsia="Times New Roman"/>
          <w:sz w:val="20"/>
          <w:szCs w:val="20"/>
        </w:rPr>
        <w:t>Source: U.S. Census 2010</w:t>
      </w:r>
    </w:p>
    <w:p w:rsidR="005B403C" w:rsidRPr="001750EF" w:rsidRDefault="005B403C" w:rsidP="005B403C">
      <w:pPr>
        <w:rPr>
          <w:rFonts w:eastAsia="Times New Roman"/>
          <w:b/>
          <w:szCs w:val="24"/>
        </w:rPr>
      </w:pPr>
    </w:p>
    <w:p w:rsidR="005B403C" w:rsidRDefault="001750EF" w:rsidP="005B403C">
      <w:pPr>
        <w:pStyle w:val="Heading3"/>
      </w:pPr>
      <w:bookmarkStart w:id="224" w:name="_Toc458956759"/>
      <w:r>
        <w:t xml:space="preserve">3.4.2 </w:t>
      </w:r>
      <w:r w:rsidR="005B403C" w:rsidRPr="001750EF">
        <w:t>Level of Education</w:t>
      </w:r>
      <w:bookmarkEnd w:id="224"/>
    </w:p>
    <w:p w:rsidR="005B403C" w:rsidRPr="001750EF" w:rsidRDefault="005B403C" w:rsidP="005B403C">
      <w:pPr>
        <w:rPr>
          <w:rFonts w:eastAsia="Times New Roman"/>
          <w:szCs w:val="24"/>
        </w:rPr>
      </w:pPr>
      <w:r w:rsidRPr="001750EF">
        <w:rPr>
          <w:rFonts w:eastAsia="Times New Roman"/>
          <w:szCs w:val="24"/>
        </w:rPr>
        <w:t xml:space="preserve">The next table indicates the level of education of the residents of Valley County. This indicates that of the population in Valley County 25 and over, the majority of the county has graduated from high school and attended some college. </w:t>
      </w:r>
    </w:p>
    <w:p w:rsidR="005B403C" w:rsidRPr="001750EF" w:rsidRDefault="005B403C" w:rsidP="005B403C">
      <w:pPr>
        <w:rPr>
          <w:rFonts w:eastAsia="Times New Roman"/>
          <w:szCs w:val="24"/>
        </w:rPr>
      </w:pPr>
    </w:p>
    <w:p w:rsidR="005B403C" w:rsidRPr="001750EF" w:rsidRDefault="001D0179" w:rsidP="001750EF">
      <w:pPr>
        <w:pStyle w:val="Heading6"/>
        <w:rPr>
          <w:highlight w:val="yellow"/>
        </w:rPr>
      </w:pPr>
      <w:bookmarkStart w:id="225" w:name="_Toc458960555"/>
      <w:r>
        <w:t>Table 2</w:t>
      </w:r>
      <w:r w:rsidR="005B403C" w:rsidRPr="001750EF">
        <w:t>6: Level of Education for Valley County</w:t>
      </w:r>
      <w:bookmarkEnd w:id="225"/>
    </w:p>
    <w:tbl>
      <w:tblPr>
        <w:tblW w:w="10080" w:type="dxa"/>
        <w:tblLook w:val="04A0"/>
      </w:tblPr>
      <w:tblGrid>
        <w:gridCol w:w="6992"/>
        <w:gridCol w:w="1544"/>
        <w:gridCol w:w="1544"/>
      </w:tblGrid>
      <w:tr w:rsidR="005B403C" w:rsidRPr="001750EF"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hideMark/>
          </w:tcPr>
          <w:p w:rsidR="005B403C" w:rsidRPr="001750EF" w:rsidRDefault="00020CB0" w:rsidP="005B403C">
            <w:pPr>
              <w:widowControl/>
              <w:rPr>
                <w:rFonts w:eastAsia="Times New Roman" w:cs="Times New Roman"/>
                <w:b/>
                <w:color w:val="FFFFFF" w:themeColor="background1"/>
              </w:rPr>
            </w:pPr>
            <w:r>
              <w:rPr>
                <w:rFonts w:eastAsia="Times New Roman" w:cs="Times New Roman"/>
                <w:b/>
                <w:color w:val="FFFFFF" w:themeColor="background1"/>
              </w:rPr>
              <w:t>Educational Attainment</w:t>
            </w:r>
          </w:p>
        </w:tc>
        <w:tc>
          <w:tcPr>
            <w:tcW w:w="1350" w:type="dxa"/>
            <w:tcBorders>
              <w:top w:val="single" w:sz="4" w:space="0" w:color="000000"/>
              <w:left w:val="nil"/>
              <w:bottom w:val="single" w:sz="4" w:space="0" w:color="000000"/>
              <w:right w:val="single" w:sz="4" w:space="0" w:color="000000"/>
            </w:tcBorders>
            <w:shd w:val="clear" w:color="auto" w:fill="1F3864" w:themeFill="accent5" w:themeFillShade="80"/>
            <w:hideMark/>
          </w:tcPr>
          <w:p w:rsidR="005B403C" w:rsidRPr="001750EF" w:rsidRDefault="005B403C" w:rsidP="005B403C">
            <w:pPr>
              <w:widowControl/>
              <w:rPr>
                <w:rFonts w:eastAsia="Times New Roman" w:cs="Times New Roman"/>
                <w:b/>
                <w:color w:val="FFFFFF" w:themeColor="background1"/>
              </w:rPr>
            </w:pPr>
            <w:r w:rsidRPr="001750EF">
              <w:rPr>
                <w:rFonts w:eastAsia="Times New Roman" w:cs="Times New Roman"/>
                <w:b/>
                <w:color w:val="FFFFFF" w:themeColor="background1"/>
              </w:rPr>
              <w:t xml:space="preserve"> Number </w:t>
            </w:r>
          </w:p>
        </w:tc>
        <w:tc>
          <w:tcPr>
            <w:tcW w:w="1350" w:type="dxa"/>
            <w:tcBorders>
              <w:top w:val="single" w:sz="4" w:space="0" w:color="000000"/>
              <w:left w:val="nil"/>
              <w:bottom w:val="single" w:sz="4" w:space="0" w:color="000000"/>
              <w:right w:val="single" w:sz="4" w:space="0" w:color="000000"/>
            </w:tcBorders>
            <w:shd w:val="clear" w:color="auto" w:fill="1F3864" w:themeFill="accent5" w:themeFillShade="80"/>
            <w:hideMark/>
          </w:tcPr>
          <w:p w:rsidR="005B403C" w:rsidRPr="001750EF" w:rsidRDefault="005B403C" w:rsidP="005B403C">
            <w:pPr>
              <w:widowControl/>
              <w:rPr>
                <w:rFonts w:eastAsia="Times New Roman" w:cs="Times New Roman"/>
                <w:b/>
                <w:color w:val="FFFFFF" w:themeColor="background1"/>
              </w:rPr>
            </w:pPr>
            <w:r w:rsidRPr="001750EF">
              <w:rPr>
                <w:rFonts w:eastAsia="Times New Roman" w:cs="Times New Roman"/>
                <w:b/>
                <w:color w:val="FFFFFF" w:themeColor="background1"/>
              </w:rPr>
              <w:t>Percent</w:t>
            </w:r>
          </w:p>
        </w:tc>
      </w:tr>
      <w:tr w:rsidR="005B403C" w:rsidRPr="001750EF"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 xml:space="preserve">    Population 25 years and over</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5,304</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5,304</w:t>
            </w:r>
          </w:p>
        </w:tc>
      </w:tr>
      <w:tr w:rsidR="005B403C" w:rsidRPr="001750EF"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 xml:space="preserve">      Less than 9th grade</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153</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2.9%</w:t>
            </w:r>
          </w:p>
        </w:tc>
      </w:tr>
      <w:tr w:rsidR="005B403C" w:rsidRPr="001750EF"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 xml:space="preserve">      9th to 12th grade, no diploma</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323</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6.1%</w:t>
            </w:r>
          </w:p>
        </w:tc>
      </w:tr>
      <w:tr w:rsidR="005B403C" w:rsidRPr="001750EF"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 xml:space="preserve">      High school graduate (includes equivalency)</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1,956</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36.9%</w:t>
            </w:r>
          </w:p>
        </w:tc>
      </w:tr>
      <w:tr w:rsidR="005B403C" w:rsidRPr="001750EF"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 xml:space="preserve">      Some college, no degree</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1,425</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26.9%</w:t>
            </w:r>
          </w:p>
        </w:tc>
      </w:tr>
      <w:tr w:rsidR="005B403C" w:rsidRPr="001750EF"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 xml:space="preserve">      Associate's degree</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541</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10.2%</w:t>
            </w:r>
          </w:p>
        </w:tc>
      </w:tr>
      <w:tr w:rsidR="005B403C" w:rsidRPr="001750EF" w:rsidTr="00D84127">
        <w:trPr>
          <w:trHeight w:val="240"/>
        </w:trPr>
        <w:tc>
          <w:tcPr>
            <w:tcW w:w="611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 xml:space="preserve">      Bachelor's degree</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700</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13.2%</w:t>
            </w:r>
          </w:p>
        </w:tc>
      </w:tr>
      <w:tr w:rsidR="005B403C" w:rsidRPr="001750EF" w:rsidTr="00D84127">
        <w:trPr>
          <w:trHeight w:val="240"/>
        </w:trPr>
        <w:tc>
          <w:tcPr>
            <w:tcW w:w="6112" w:type="dxa"/>
            <w:tcBorders>
              <w:top w:val="single" w:sz="4" w:space="0" w:color="000000"/>
              <w:left w:val="single" w:sz="4" w:space="0" w:color="000000"/>
              <w:bottom w:val="single" w:sz="4" w:space="0" w:color="auto"/>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 xml:space="preserve">      Graduate or professional degree</w:t>
            </w:r>
          </w:p>
        </w:tc>
        <w:tc>
          <w:tcPr>
            <w:tcW w:w="1350" w:type="dxa"/>
            <w:tcBorders>
              <w:top w:val="nil"/>
              <w:left w:val="nil"/>
              <w:bottom w:val="single" w:sz="4" w:space="0" w:color="auto"/>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206</w:t>
            </w:r>
          </w:p>
        </w:tc>
        <w:tc>
          <w:tcPr>
            <w:tcW w:w="1350" w:type="dxa"/>
            <w:tcBorders>
              <w:top w:val="nil"/>
              <w:left w:val="nil"/>
              <w:bottom w:val="single" w:sz="4" w:space="0" w:color="auto"/>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3.9%</w:t>
            </w:r>
          </w:p>
        </w:tc>
      </w:tr>
      <w:tr w:rsidR="005B403C" w:rsidRPr="001750EF" w:rsidTr="00D84127">
        <w:trPr>
          <w:trHeight w:val="240"/>
        </w:trPr>
        <w:tc>
          <w:tcPr>
            <w:tcW w:w="6112"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 xml:space="preserve">      Percent high school graduate or higher</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(X)</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91.0%</w:t>
            </w:r>
          </w:p>
        </w:tc>
      </w:tr>
      <w:tr w:rsidR="005B403C" w:rsidRPr="001750EF" w:rsidTr="00D84127">
        <w:trPr>
          <w:trHeight w:val="240"/>
        </w:trPr>
        <w:tc>
          <w:tcPr>
            <w:tcW w:w="6112"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 xml:space="preserve">      Percent bachelor's degree or higher</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(X)</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17.1%</w:t>
            </w:r>
          </w:p>
        </w:tc>
      </w:tr>
    </w:tbl>
    <w:p w:rsidR="005B403C" w:rsidRPr="001750EF" w:rsidRDefault="005B403C" w:rsidP="005B403C">
      <w:pPr>
        <w:ind w:firstLine="720"/>
        <w:rPr>
          <w:rFonts w:eastAsia="Times New Roman"/>
          <w:sz w:val="20"/>
          <w:szCs w:val="20"/>
        </w:rPr>
      </w:pPr>
      <w:r w:rsidRPr="001750EF">
        <w:rPr>
          <w:rFonts w:eastAsia="Times New Roman"/>
          <w:sz w:val="20"/>
          <w:szCs w:val="20"/>
        </w:rPr>
        <w:t>Source: U.S. Census 2010</w:t>
      </w:r>
    </w:p>
    <w:p w:rsidR="005B403C" w:rsidRPr="001750EF" w:rsidRDefault="005B403C" w:rsidP="005B403C">
      <w:pPr>
        <w:rPr>
          <w:rFonts w:eastAsia="Times New Roman"/>
          <w:b/>
          <w:szCs w:val="24"/>
        </w:rPr>
      </w:pPr>
    </w:p>
    <w:p w:rsidR="005B403C" w:rsidRDefault="001750EF" w:rsidP="001750EF">
      <w:pPr>
        <w:pStyle w:val="Heading3"/>
      </w:pPr>
      <w:bookmarkStart w:id="226" w:name="_Toc458956760"/>
      <w:r>
        <w:t xml:space="preserve">3.4.3 </w:t>
      </w:r>
      <w:r w:rsidR="005B403C" w:rsidRPr="001750EF">
        <w:t>Socioeconomic Conditions</w:t>
      </w:r>
      <w:r>
        <w:t xml:space="preserve">: </w:t>
      </w:r>
      <w:r w:rsidR="005B403C" w:rsidRPr="001750EF">
        <w:t>Income</w:t>
      </w:r>
      <w:bookmarkEnd w:id="226"/>
    </w:p>
    <w:p w:rsidR="005B403C" w:rsidRPr="001750EF" w:rsidRDefault="005B403C" w:rsidP="005B403C">
      <w:pPr>
        <w:pStyle w:val="BodyText"/>
        <w:rPr>
          <w:color w:val="000000" w:themeColor="text1"/>
        </w:rPr>
      </w:pPr>
      <w:r w:rsidRPr="001750EF">
        <w:rPr>
          <w:color w:val="000000" w:themeColor="text1"/>
        </w:rPr>
        <w:t>The income per household in Valley County as of</w:t>
      </w:r>
      <w:r w:rsidR="00ED2198">
        <w:rPr>
          <w:color w:val="000000" w:themeColor="text1"/>
        </w:rPr>
        <w:t xml:space="preserve"> 2013 can tell a lot about the c</w:t>
      </w:r>
      <w:r w:rsidRPr="001750EF">
        <w:rPr>
          <w:color w:val="000000" w:themeColor="text1"/>
        </w:rPr>
        <w:t xml:space="preserve">ounty as a whole. There </w:t>
      </w:r>
      <w:r w:rsidR="001E77C6">
        <w:rPr>
          <w:noProof/>
          <w:color w:val="000000" w:themeColor="text1"/>
        </w:rPr>
        <w:t>is</w:t>
      </w:r>
      <w:r w:rsidRPr="001750EF">
        <w:rPr>
          <w:color w:val="000000" w:themeColor="text1"/>
        </w:rPr>
        <w:t xml:space="preserve"> a total of 3,248 households in the county. The income range with the highest number of households is the $50,000-$74,999 range, with the second largest income range being $35,000-$49,999. These statistics indicate that almost half the households in the county have income ranges within the lower to mid middle class.</w:t>
      </w:r>
    </w:p>
    <w:p w:rsidR="005B403C" w:rsidRPr="001750EF" w:rsidRDefault="005B403C" w:rsidP="005B403C">
      <w:pPr>
        <w:rPr>
          <w:rFonts w:eastAsia="Times New Roman"/>
          <w:b/>
          <w:szCs w:val="24"/>
          <w:highlight w:val="yellow"/>
        </w:rPr>
      </w:pPr>
    </w:p>
    <w:p w:rsidR="005B403C" w:rsidRPr="001750EF" w:rsidRDefault="005B403C" w:rsidP="001750EF">
      <w:pPr>
        <w:pStyle w:val="Heading6"/>
        <w:rPr>
          <w:b w:val="0"/>
          <w:highlight w:val="yellow"/>
        </w:rPr>
      </w:pPr>
      <w:bookmarkStart w:id="227" w:name="_Toc458960556"/>
      <w:r w:rsidRPr="001750EF">
        <w:t xml:space="preserve">Table </w:t>
      </w:r>
      <w:r w:rsidR="001D0179">
        <w:t>2</w:t>
      </w:r>
      <w:r w:rsidRPr="001750EF">
        <w:t>7: Income and Benefits per Household in 2013 Valley County</w:t>
      </w:r>
      <w:bookmarkEnd w:id="227"/>
    </w:p>
    <w:tbl>
      <w:tblPr>
        <w:tblW w:w="10080" w:type="dxa"/>
        <w:tblLook w:val="04A0"/>
      </w:tblPr>
      <w:tblGrid>
        <w:gridCol w:w="5634"/>
        <w:gridCol w:w="2169"/>
        <w:gridCol w:w="2277"/>
      </w:tblGrid>
      <w:tr w:rsidR="005B403C" w:rsidRPr="001750EF" w:rsidTr="00020CB0">
        <w:trPr>
          <w:trHeight w:val="240"/>
          <w:tblHeader/>
        </w:trPr>
        <w:tc>
          <w:tcPr>
            <w:tcW w:w="4675"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hideMark/>
          </w:tcPr>
          <w:p w:rsidR="005B403C" w:rsidRPr="001750EF" w:rsidRDefault="00020CB0" w:rsidP="005B403C">
            <w:pPr>
              <w:widowControl/>
              <w:rPr>
                <w:rFonts w:eastAsia="Times New Roman" w:cs="Times New Roman"/>
                <w:b/>
                <w:color w:val="FFFFFF" w:themeColor="background1"/>
              </w:rPr>
            </w:pPr>
            <w:r>
              <w:rPr>
                <w:rFonts w:eastAsia="Times New Roman" w:cs="Times New Roman"/>
                <w:b/>
                <w:color w:val="FFFFFF" w:themeColor="background1"/>
              </w:rPr>
              <w:t>Income and Benefits</w:t>
            </w:r>
          </w:p>
        </w:tc>
        <w:tc>
          <w:tcPr>
            <w:tcW w:w="1800" w:type="dxa"/>
            <w:tcBorders>
              <w:top w:val="single" w:sz="4" w:space="0" w:color="000000"/>
              <w:left w:val="nil"/>
              <w:bottom w:val="single" w:sz="4" w:space="0" w:color="000000"/>
              <w:right w:val="single" w:sz="4" w:space="0" w:color="000000"/>
            </w:tcBorders>
            <w:shd w:val="clear" w:color="auto" w:fill="1F3864" w:themeFill="accent5" w:themeFillShade="80"/>
            <w:hideMark/>
          </w:tcPr>
          <w:p w:rsidR="005B403C" w:rsidRPr="001750EF" w:rsidRDefault="005B403C" w:rsidP="005B403C">
            <w:pPr>
              <w:widowControl/>
              <w:rPr>
                <w:rFonts w:eastAsia="Times New Roman" w:cs="Times New Roman"/>
                <w:b/>
                <w:color w:val="FFFFFF" w:themeColor="background1"/>
              </w:rPr>
            </w:pPr>
            <w:r w:rsidRPr="001750EF">
              <w:rPr>
                <w:rFonts w:eastAsia="Times New Roman" w:cs="Times New Roman"/>
                <w:b/>
                <w:color w:val="FFFFFF" w:themeColor="background1"/>
              </w:rPr>
              <w:t> Number</w:t>
            </w:r>
          </w:p>
        </w:tc>
        <w:tc>
          <w:tcPr>
            <w:tcW w:w="1890" w:type="dxa"/>
            <w:tcBorders>
              <w:top w:val="single" w:sz="4" w:space="0" w:color="000000"/>
              <w:left w:val="nil"/>
              <w:bottom w:val="single" w:sz="4" w:space="0" w:color="000000"/>
              <w:right w:val="single" w:sz="4" w:space="0" w:color="000000"/>
            </w:tcBorders>
            <w:shd w:val="clear" w:color="auto" w:fill="1F3864" w:themeFill="accent5" w:themeFillShade="80"/>
            <w:hideMark/>
          </w:tcPr>
          <w:p w:rsidR="005B403C" w:rsidRPr="001750EF" w:rsidRDefault="005B403C" w:rsidP="005B403C">
            <w:pPr>
              <w:widowControl/>
              <w:rPr>
                <w:rFonts w:eastAsia="Times New Roman" w:cs="Times New Roman"/>
                <w:b/>
                <w:color w:val="FFFFFF" w:themeColor="background1"/>
              </w:rPr>
            </w:pPr>
            <w:r w:rsidRPr="001750EF">
              <w:rPr>
                <w:rFonts w:eastAsia="Times New Roman" w:cs="Times New Roman"/>
                <w:b/>
                <w:color w:val="FFFFFF" w:themeColor="background1"/>
              </w:rPr>
              <w:t>Percent</w:t>
            </w:r>
          </w:p>
        </w:tc>
      </w:tr>
      <w:tr w:rsidR="005B403C" w:rsidRPr="001750EF" w:rsidTr="00D84127">
        <w:trPr>
          <w:trHeight w:val="240"/>
        </w:trPr>
        <w:tc>
          <w:tcPr>
            <w:tcW w:w="467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Total households</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3,248</w:t>
            </w:r>
          </w:p>
        </w:tc>
        <w:tc>
          <w:tcPr>
            <w:tcW w:w="189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3,248</w:t>
            </w:r>
          </w:p>
        </w:tc>
      </w:tr>
      <w:tr w:rsidR="005B403C" w:rsidRPr="001750EF" w:rsidTr="00D84127">
        <w:trPr>
          <w:trHeight w:val="240"/>
        </w:trPr>
        <w:tc>
          <w:tcPr>
            <w:tcW w:w="467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Less than $10,000</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212</w:t>
            </w:r>
          </w:p>
        </w:tc>
        <w:tc>
          <w:tcPr>
            <w:tcW w:w="189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6.5%</w:t>
            </w:r>
          </w:p>
        </w:tc>
      </w:tr>
      <w:tr w:rsidR="005B403C" w:rsidRPr="001750EF" w:rsidTr="00D84127">
        <w:trPr>
          <w:trHeight w:val="240"/>
        </w:trPr>
        <w:tc>
          <w:tcPr>
            <w:tcW w:w="467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$10,000 to $14,999</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219</w:t>
            </w:r>
          </w:p>
        </w:tc>
        <w:tc>
          <w:tcPr>
            <w:tcW w:w="189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6.7%</w:t>
            </w:r>
          </w:p>
        </w:tc>
      </w:tr>
      <w:tr w:rsidR="005B403C" w:rsidRPr="001750EF" w:rsidTr="00D84127">
        <w:trPr>
          <w:trHeight w:val="240"/>
        </w:trPr>
        <w:tc>
          <w:tcPr>
            <w:tcW w:w="467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$15,000 to $24,999</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425</w:t>
            </w:r>
          </w:p>
        </w:tc>
        <w:tc>
          <w:tcPr>
            <w:tcW w:w="189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13.1%</w:t>
            </w:r>
          </w:p>
        </w:tc>
      </w:tr>
      <w:tr w:rsidR="005B403C" w:rsidRPr="001750EF" w:rsidTr="00D84127">
        <w:trPr>
          <w:trHeight w:val="240"/>
        </w:trPr>
        <w:tc>
          <w:tcPr>
            <w:tcW w:w="467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$25,000 to $34,999</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376</w:t>
            </w:r>
          </w:p>
        </w:tc>
        <w:tc>
          <w:tcPr>
            <w:tcW w:w="189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11.6%</w:t>
            </w:r>
          </w:p>
        </w:tc>
      </w:tr>
      <w:tr w:rsidR="005B403C" w:rsidRPr="001750EF" w:rsidTr="00D84127">
        <w:trPr>
          <w:trHeight w:val="240"/>
        </w:trPr>
        <w:tc>
          <w:tcPr>
            <w:tcW w:w="467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$35,000 to $49,999</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488</w:t>
            </w:r>
          </w:p>
        </w:tc>
        <w:tc>
          <w:tcPr>
            <w:tcW w:w="189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15.0%</w:t>
            </w:r>
          </w:p>
        </w:tc>
      </w:tr>
      <w:tr w:rsidR="005B403C" w:rsidRPr="001750EF" w:rsidTr="00D84127">
        <w:trPr>
          <w:trHeight w:val="240"/>
        </w:trPr>
        <w:tc>
          <w:tcPr>
            <w:tcW w:w="467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$50,000 to $74,999</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614</w:t>
            </w:r>
          </w:p>
        </w:tc>
        <w:tc>
          <w:tcPr>
            <w:tcW w:w="189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18.9%</w:t>
            </w:r>
          </w:p>
        </w:tc>
      </w:tr>
      <w:tr w:rsidR="005B403C" w:rsidRPr="001750EF" w:rsidTr="00D84127">
        <w:trPr>
          <w:trHeight w:val="240"/>
        </w:trPr>
        <w:tc>
          <w:tcPr>
            <w:tcW w:w="467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$75,000 to $99,999</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429</w:t>
            </w:r>
          </w:p>
        </w:tc>
        <w:tc>
          <w:tcPr>
            <w:tcW w:w="189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13.2%</w:t>
            </w:r>
          </w:p>
        </w:tc>
      </w:tr>
      <w:tr w:rsidR="005B403C" w:rsidRPr="001750EF" w:rsidTr="00D84127">
        <w:trPr>
          <w:trHeight w:val="240"/>
        </w:trPr>
        <w:tc>
          <w:tcPr>
            <w:tcW w:w="467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$100,000 to $149,999</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345</w:t>
            </w:r>
          </w:p>
        </w:tc>
        <w:tc>
          <w:tcPr>
            <w:tcW w:w="189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10.6%</w:t>
            </w:r>
          </w:p>
        </w:tc>
      </w:tr>
      <w:tr w:rsidR="005B403C" w:rsidRPr="001750EF" w:rsidTr="00D84127">
        <w:trPr>
          <w:trHeight w:val="240"/>
        </w:trPr>
        <w:tc>
          <w:tcPr>
            <w:tcW w:w="467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$150,000 to $199,999</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88</w:t>
            </w:r>
          </w:p>
        </w:tc>
        <w:tc>
          <w:tcPr>
            <w:tcW w:w="189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2.7%</w:t>
            </w:r>
          </w:p>
        </w:tc>
      </w:tr>
      <w:tr w:rsidR="005B403C" w:rsidRPr="001750EF" w:rsidTr="00D84127">
        <w:trPr>
          <w:trHeight w:val="240"/>
        </w:trPr>
        <w:tc>
          <w:tcPr>
            <w:tcW w:w="467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$200,000 or more</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52</w:t>
            </w:r>
          </w:p>
        </w:tc>
        <w:tc>
          <w:tcPr>
            <w:tcW w:w="189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1.6%</w:t>
            </w:r>
          </w:p>
        </w:tc>
      </w:tr>
      <w:tr w:rsidR="005B403C" w:rsidRPr="001750EF" w:rsidTr="00D84127">
        <w:trPr>
          <w:trHeight w:val="240"/>
        </w:trPr>
        <w:tc>
          <w:tcPr>
            <w:tcW w:w="467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Median household income (dollars)</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47,181</w:t>
            </w:r>
          </w:p>
        </w:tc>
        <w:tc>
          <w:tcPr>
            <w:tcW w:w="189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(X)</w:t>
            </w:r>
          </w:p>
        </w:tc>
      </w:tr>
      <w:tr w:rsidR="005B403C" w:rsidRPr="001750EF" w:rsidTr="00D84127">
        <w:trPr>
          <w:trHeight w:val="240"/>
        </w:trPr>
        <w:tc>
          <w:tcPr>
            <w:tcW w:w="467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Mean household income (dollars)</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57,725</w:t>
            </w:r>
          </w:p>
        </w:tc>
        <w:tc>
          <w:tcPr>
            <w:tcW w:w="189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eastAsia="Times New Roman" w:cs="Times New Roman"/>
                <w:color w:val="000000"/>
              </w:rPr>
              <w:t>(X)</w:t>
            </w:r>
          </w:p>
        </w:tc>
      </w:tr>
    </w:tbl>
    <w:p w:rsidR="005B403C" w:rsidRDefault="001750EF" w:rsidP="00020CB0">
      <w:pPr>
        <w:pStyle w:val="Heading3"/>
      </w:pPr>
      <w:bookmarkStart w:id="228" w:name="_Toc458956761"/>
      <w:r>
        <w:t xml:space="preserve">3.4.4 </w:t>
      </w:r>
      <w:r w:rsidR="005B403C" w:rsidRPr="001750EF">
        <w:t>Employment</w:t>
      </w:r>
      <w:r>
        <w:t xml:space="preserve"> Status</w:t>
      </w:r>
      <w:bookmarkEnd w:id="228"/>
    </w:p>
    <w:p w:rsidR="005B403C" w:rsidRPr="001750EF" w:rsidRDefault="005B403C" w:rsidP="005B403C">
      <w:pPr>
        <w:pStyle w:val="BodyText"/>
        <w:rPr>
          <w:color w:val="000000" w:themeColor="text1"/>
        </w:rPr>
      </w:pPr>
      <w:r w:rsidRPr="001750EF">
        <w:rPr>
          <w:color w:val="000000" w:themeColor="text1"/>
        </w:rPr>
        <w:t xml:space="preserve">The following table indicates that the unemployment rate in Valley County almost half of the national average. The national average unemployment rate is 6.9% and the actual unemployment in Valley County in 2010 was 3.8%. </w:t>
      </w:r>
    </w:p>
    <w:p w:rsidR="005B403C" w:rsidRPr="001750EF" w:rsidRDefault="005B403C" w:rsidP="005B403C">
      <w:pPr>
        <w:rPr>
          <w:rFonts w:eastAsia="Times New Roman"/>
          <w:szCs w:val="24"/>
        </w:rPr>
      </w:pPr>
    </w:p>
    <w:p w:rsidR="005B403C" w:rsidRPr="001750EF" w:rsidRDefault="001D0179" w:rsidP="001750EF">
      <w:pPr>
        <w:pStyle w:val="Heading6"/>
        <w:rPr>
          <w:highlight w:val="yellow"/>
        </w:rPr>
      </w:pPr>
      <w:bookmarkStart w:id="229" w:name="_Toc458960557"/>
      <w:r>
        <w:t>Table 2</w:t>
      </w:r>
      <w:r w:rsidR="005B403C" w:rsidRPr="001750EF">
        <w:t>8: Employment Status in Valley County</w:t>
      </w:r>
      <w:bookmarkEnd w:id="229"/>
    </w:p>
    <w:tbl>
      <w:tblPr>
        <w:tblW w:w="10080" w:type="dxa"/>
        <w:tblLook w:val="04A0"/>
      </w:tblPr>
      <w:tblGrid>
        <w:gridCol w:w="6128"/>
        <w:gridCol w:w="1872"/>
        <w:gridCol w:w="2080"/>
      </w:tblGrid>
      <w:tr w:rsidR="005B403C" w:rsidRPr="001750EF" w:rsidTr="00D84127">
        <w:trPr>
          <w:trHeight w:val="240"/>
        </w:trPr>
        <w:tc>
          <w:tcPr>
            <w:tcW w:w="5305"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hideMark/>
          </w:tcPr>
          <w:p w:rsidR="005B403C" w:rsidRPr="001750EF" w:rsidRDefault="00020CB0" w:rsidP="00020CB0">
            <w:pPr>
              <w:widowControl/>
              <w:rPr>
                <w:rFonts w:eastAsia="Times New Roman" w:cs="Times New Roman"/>
                <w:b/>
                <w:color w:val="FFFFFF" w:themeColor="background1"/>
              </w:rPr>
            </w:pPr>
            <w:r>
              <w:rPr>
                <w:rFonts w:eastAsia="Times New Roman" w:cs="Times New Roman"/>
                <w:b/>
                <w:color w:val="FFFFFF" w:themeColor="background1"/>
              </w:rPr>
              <w:t>Employment Status</w:t>
            </w:r>
          </w:p>
        </w:tc>
        <w:tc>
          <w:tcPr>
            <w:tcW w:w="1620" w:type="dxa"/>
            <w:tcBorders>
              <w:top w:val="single" w:sz="4" w:space="0" w:color="000000"/>
              <w:left w:val="nil"/>
              <w:bottom w:val="single" w:sz="4" w:space="0" w:color="000000"/>
              <w:right w:val="single" w:sz="4" w:space="0" w:color="000000"/>
            </w:tcBorders>
            <w:shd w:val="clear" w:color="auto" w:fill="1F3864" w:themeFill="accent5" w:themeFillShade="80"/>
            <w:hideMark/>
          </w:tcPr>
          <w:p w:rsidR="005B403C" w:rsidRPr="001750EF" w:rsidRDefault="005B403C" w:rsidP="005B403C">
            <w:pPr>
              <w:widowControl/>
              <w:jc w:val="center"/>
              <w:rPr>
                <w:rFonts w:eastAsia="Times New Roman" w:cs="Times New Roman"/>
                <w:b/>
                <w:color w:val="FFFFFF" w:themeColor="background1"/>
              </w:rPr>
            </w:pPr>
            <w:r w:rsidRPr="001750EF">
              <w:rPr>
                <w:rFonts w:eastAsia="Times New Roman" w:cs="Times New Roman"/>
                <w:b/>
                <w:color w:val="FFFFFF" w:themeColor="background1"/>
              </w:rPr>
              <w:t>Number</w:t>
            </w:r>
          </w:p>
        </w:tc>
        <w:tc>
          <w:tcPr>
            <w:tcW w:w="1800" w:type="dxa"/>
            <w:tcBorders>
              <w:top w:val="single" w:sz="4" w:space="0" w:color="000000"/>
              <w:left w:val="nil"/>
              <w:bottom w:val="single" w:sz="4" w:space="0" w:color="000000"/>
              <w:right w:val="single" w:sz="4" w:space="0" w:color="000000"/>
            </w:tcBorders>
            <w:shd w:val="clear" w:color="auto" w:fill="1F3864" w:themeFill="accent5" w:themeFillShade="80"/>
            <w:hideMark/>
          </w:tcPr>
          <w:p w:rsidR="005B403C" w:rsidRPr="001750EF" w:rsidRDefault="005B403C" w:rsidP="005B403C">
            <w:pPr>
              <w:widowControl/>
              <w:jc w:val="center"/>
              <w:rPr>
                <w:rFonts w:eastAsia="Times New Roman" w:cs="Times New Roman"/>
                <w:b/>
                <w:color w:val="FFFFFF" w:themeColor="background1"/>
              </w:rPr>
            </w:pPr>
            <w:r w:rsidRPr="001750EF">
              <w:rPr>
                <w:rFonts w:eastAsia="Times New Roman" w:cs="Times New Roman"/>
                <w:b/>
                <w:color w:val="FFFFFF" w:themeColor="background1"/>
              </w:rPr>
              <w:t>Percent</w:t>
            </w:r>
          </w:p>
        </w:tc>
      </w:tr>
      <w:tr w:rsidR="005B403C" w:rsidRPr="001750EF" w:rsidTr="00D84127">
        <w:trPr>
          <w:trHeight w:val="240"/>
        </w:trPr>
        <w:tc>
          <w:tcPr>
            <w:tcW w:w="530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color w:val="000000"/>
              </w:rPr>
              <w:t xml:space="preserve">    Population 16 years and over</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5,981</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5,981</w:t>
            </w:r>
          </w:p>
        </w:tc>
      </w:tr>
      <w:tr w:rsidR="005B403C" w:rsidRPr="001750EF" w:rsidTr="00D84127">
        <w:trPr>
          <w:trHeight w:val="240"/>
        </w:trPr>
        <w:tc>
          <w:tcPr>
            <w:tcW w:w="530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color w:val="000000"/>
              </w:rPr>
              <w:t xml:space="preserve">      In labor force</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3,764</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62.9%</w:t>
            </w:r>
          </w:p>
        </w:tc>
      </w:tr>
      <w:tr w:rsidR="005B403C" w:rsidRPr="001750EF" w:rsidTr="00D84127">
        <w:trPr>
          <w:trHeight w:val="240"/>
        </w:trPr>
        <w:tc>
          <w:tcPr>
            <w:tcW w:w="530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color w:val="000000"/>
              </w:rPr>
              <w:t xml:space="preserve">        Civilian labor force</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3,764</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62.9%</w:t>
            </w:r>
          </w:p>
        </w:tc>
      </w:tr>
      <w:tr w:rsidR="005B403C" w:rsidRPr="001750EF" w:rsidTr="00D84127">
        <w:trPr>
          <w:trHeight w:val="240"/>
        </w:trPr>
        <w:tc>
          <w:tcPr>
            <w:tcW w:w="530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color w:val="000000"/>
              </w:rPr>
              <w:t xml:space="preserve">          Employed</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3,622</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60.6%</w:t>
            </w:r>
          </w:p>
        </w:tc>
      </w:tr>
      <w:tr w:rsidR="005B403C" w:rsidRPr="001750EF" w:rsidTr="00D84127">
        <w:trPr>
          <w:trHeight w:val="240"/>
        </w:trPr>
        <w:tc>
          <w:tcPr>
            <w:tcW w:w="530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color w:val="000000"/>
              </w:rPr>
              <w:t xml:space="preserve">          Unemployed</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142</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2.4%</w:t>
            </w:r>
          </w:p>
        </w:tc>
      </w:tr>
      <w:tr w:rsidR="005B403C" w:rsidRPr="001750EF" w:rsidTr="00D84127">
        <w:trPr>
          <w:trHeight w:val="240"/>
        </w:trPr>
        <w:tc>
          <w:tcPr>
            <w:tcW w:w="530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color w:val="000000"/>
              </w:rPr>
              <w:t xml:space="preserve">        Armed Forces</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0</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0.0%</w:t>
            </w:r>
          </w:p>
        </w:tc>
      </w:tr>
      <w:tr w:rsidR="005B403C" w:rsidRPr="001750EF" w:rsidTr="00D84127">
        <w:trPr>
          <w:trHeight w:val="240"/>
        </w:trPr>
        <w:tc>
          <w:tcPr>
            <w:tcW w:w="530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color w:val="000000"/>
              </w:rPr>
              <w:t xml:space="preserve">      Not in labor force</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2,217</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37.1%</w:t>
            </w:r>
          </w:p>
        </w:tc>
      </w:tr>
      <w:tr w:rsidR="005B403C" w:rsidRPr="001750EF" w:rsidTr="00D84127">
        <w:trPr>
          <w:trHeight w:val="240"/>
        </w:trPr>
        <w:tc>
          <w:tcPr>
            <w:tcW w:w="530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color w:val="000000"/>
              </w:rPr>
              <w:t xml:space="preserve">    Civilian labor force</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3,764</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3,764</w:t>
            </w:r>
          </w:p>
        </w:tc>
      </w:tr>
      <w:tr w:rsidR="005B403C" w:rsidRPr="001750EF" w:rsidTr="00D84127">
        <w:trPr>
          <w:trHeight w:val="240"/>
        </w:trPr>
        <w:tc>
          <w:tcPr>
            <w:tcW w:w="530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color w:val="000000"/>
              </w:rPr>
              <w:t xml:space="preserve">      Percent Unemployed</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(X)</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3.8%</w:t>
            </w:r>
          </w:p>
        </w:tc>
      </w:tr>
    </w:tbl>
    <w:p w:rsidR="005B403C" w:rsidRPr="001750EF" w:rsidRDefault="005B403C" w:rsidP="005B403C">
      <w:pPr>
        <w:rPr>
          <w:rFonts w:eastAsia="Times New Roman" w:cs="Times New Roman"/>
          <w:sz w:val="20"/>
          <w:szCs w:val="20"/>
        </w:rPr>
      </w:pPr>
      <w:r w:rsidRPr="001750EF">
        <w:rPr>
          <w:rFonts w:eastAsia="Times New Roman" w:cs="Times New Roman"/>
          <w:b/>
          <w:szCs w:val="24"/>
        </w:rPr>
        <w:tab/>
      </w:r>
      <w:r w:rsidRPr="001750EF">
        <w:rPr>
          <w:rFonts w:eastAsia="Times New Roman" w:cs="Times New Roman"/>
          <w:sz w:val="20"/>
          <w:szCs w:val="20"/>
        </w:rPr>
        <w:t>Source: U.S. Census Bureau</w:t>
      </w:r>
    </w:p>
    <w:p w:rsidR="005B403C" w:rsidRPr="001750EF" w:rsidRDefault="005B403C" w:rsidP="005B403C">
      <w:pPr>
        <w:rPr>
          <w:rFonts w:eastAsia="Times New Roman" w:cs="Times New Roman"/>
          <w:b/>
          <w:szCs w:val="24"/>
        </w:rPr>
      </w:pPr>
    </w:p>
    <w:p w:rsidR="005B403C" w:rsidRPr="001750EF" w:rsidRDefault="001750EF" w:rsidP="001750EF">
      <w:pPr>
        <w:pStyle w:val="Heading3"/>
      </w:pPr>
      <w:bookmarkStart w:id="230" w:name="_Toc458956762"/>
      <w:r>
        <w:t xml:space="preserve">3.4.5 </w:t>
      </w:r>
      <w:r w:rsidR="005B403C" w:rsidRPr="001750EF">
        <w:t>Occupation</w:t>
      </w:r>
      <w:bookmarkEnd w:id="230"/>
    </w:p>
    <w:p w:rsidR="005B403C" w:rsidRPr="001750EF" w:rsidRDefault="005B403C" w:rsidP="005B403C">
      <w:pPr>
        <w:pStyle w:val="BodyText"/>
        <w:rPr>
          <w:color w:val="000000" w:themeColor="text1"/>
        </w:rPr>
      </w:pPr>
      <w:r w:rsidRPr="001750EF">
        <w:rPr>
          <w:color w:val="000000" w:themeColor="text1"/>
        </w:rPr>
        <w:t xml:space="preserve">The following table shows that the majority of occupations by people </w:t>
      </w:r>
      <w:r w:rsidR="00ED2198">
        <w:rPr>
          <w:color w:val="000000" w:themeColor="text1"/>
        </w:rPr>
        <w:t>in Valley County are either in m</w:t>
      </w:r>
      <w:r w:rsidRPr="001750EF">
        <w:rPr>
          <w:color w:val="000000" w:themeColor="text1"/>
        </w:rPr>
        <w:t>anagement, business, science and arts occupations,</w:t>
      </w:r>
      <w:r w:rsidR="00ED2198">
        <w:rPr>
          <w:color w:val="000000" w:themeColor="text1"/>
        </w:rPr>
        <w:t xml:space="preserve"> or service occupations. These two</w:t>
      </w:r>
      <w:r w:rsidRPr="001750EF">
        <w:rPr>
          <w:color w:val="000000" w:themeColor="text1"/>
        </w:rPr>
        <w:t xml:space="preserve"> occupation type categories make up more than half of the occupations in the </w:t>
      </w:r>
      <w:r w:rsidR="00ED2198">
        <w:rPr>
          <w:color w:val="000000" w:themeColor="text1"/>
        </w:rPr>
        <w:t>c</w:t>
      </w:r>
      <w:r w:rsidRPr="001750EF">
        <w:rPr>
          <w:color w:val="000000" w:themeColor="text1"/>
        </w:rPr>
        <w:t>ounty.</w:t>
      </w:r>
    </w:p>
    <w:p w:rsidR="005B403C" w:rsidRPr="001750EF" w:rsidRDefault="005B403C" w:rsidP="005B403C">
      <w:pPr>
        <w:rPr>
          <w:rFonts w:eastAsia="Times New Roman" w:cs="Times New Roman"/>
          <w:b/>
          <w:szCs w:val="24"/>
          <w:highlight w:val="yellow"/>
        </w:rPr>
      </w:pPr>
    </w:p>
    <w:p w:rsidR="005B403C" w:rsidRPr="001750EF" w:rsidRDefault="001D0179" w:rsidP="001750EF">
      <w:pPr>
        <w:pStyle w:val="Heading6"/>
        <w:rPr>
          <w:rFonts w:cs="Times New Roman"/>
          <w:b w:val="0"/>
          <w:highlight w:val="yellow"/>
        </w:rPr>
      </w:pPr>
      <w:bookmarkStart w:id="231" w:name="_Toc458960558"/>
      <w:r>
        <w:t>Table 2</w:t>
      </w:r>
      <w:r w:rsidR="005B403C" w:rsidRPr="001750EF">
        <w:t>9: Occupations in Valley County (estimates from 2008-2012)</w:t>
      </w:r>
      <w:bookmarkEnd w:id="231"/>
    </w:p>
    <w:tbl>
      <w:tblPr>
        <w:tblW w:w="10080" w:type="dxa"/>
        <w:tblLook w:val="04A0"/>
      </w:tblPr>
      <w:tblGrid>
        <w:gridCol w:w="5896"/>
        <w:gridCol w:w="1931"/>
        <w:gridCol w:w="2253"/>
      </w:tblGrid>
      <w:tr w:rsidR="005B403C" w:rsidRPr="001750EF" w:rsidTr="00D84127">
        <w:trPr>
          <w:trHeight w:val="240"/>
        </w:trPr>
        <w:tc>
          <w:tcPr>
            <w:tcW w:w="4945"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hideMark/>
          </w:tcPr>
          <w:p w:rsidR="005B403C" w:rsidRPr="001750EF" w:rsidRDefault="005B403C" w:rsidP="00020CB0">
            <w:pPr>
              <w:widowControl/>
              <w:rPr>
                <w:rFonts w:eastAsia="Times New Roman" w:cs="Times New Roman"/>
                <w:b/>
                <w:color w:val="FFFFFF" w:themeColor="background1"/>
              </w:rPr>
            </w:pPr>
            <w:r w:rsidRPr="001750EF">
              <w:rPr>
                <w:rFonts w:cs="Times New Roman"/>
                <w:b/>
                <w:color w:val="FFFFFF" w:themeColor="background1"/>
              </w:rPr>
              <w:t>O</w:t>
            </w:r>
            <w:r w:rsidR="00020CB0">
              <w:rPr>
                <w:rFonts w:cs="Times New Roman"/>
                <w:b/>
                <w:color w:val="FFFFFF" w:themeColor="background1"/>
              </w:rPr>
              <w:t>ccupation</w:t>
            </w:r>
          </w:p>
        </w:tc>
        <w:tc>
          <w:tcPr>
            <w:tcW w:w="1620" w:type="dxa"/>
            <w:tcBorders>
              <w:top w:val="single" w:sz="4" w:space="0" w:color="000000"/>
              <w:left w:val="nil"/>
              <w:bottom w:val="single" w:sz="4" w:space="0" w:color="000000"/>
              <w:right w:val="single" w:sz="4" w:space="0" w:color="000000"/>
            </w:tcBorders>
            <w:shd w:val="clear" w:color="auto" w:fill="1F3864" w:themeFill="accent5" w:themeFillShade="80"/>
            <w:hideMark/>
          </w:tcPr>
          <w:p w:rsidR="005B403C" w:rsidRPr="001750EF" w:rsidRDefault="005B403C" w:rsidP="005B403C">
            <w:pPr>
              <w:widowControl/>
              <w:rPr>
                <w:rFonts w:eastAsia="Times New Roman" w:cs="Times New Roman"/>
                <w:b/>
                <w:color w:val="FFFFFF" w:themeColor="background1"/>
              </w:rPr>
            </w:pPr>
            <w:r w:rsidRPr="001750EF">
              <w:rPr>
                <w:rFonts w:cs="Times New Roman"/>
                <w:b/>
                <w:color w:val="FFFFFF" w:themeColor="background1"/>
              </w:rPr>
              <w:t xml:space="preserve"> Number</w:t>
            </w:r>
          </w:p>
        </w:tc>
        <w:tc>
          <w:tcPr>
            <w:tcW w:w="1890" w:type="dxa"/>
            <w:tcBorders>
              <w:top w:val="single" w:sz="4" w:space="0" w:color="000000"/>
              <w:left w:val="nil"/>
              <w:bottom w:val="single" w:sz="4" w:space="0" w:color="000000"/>
              <w:right w:val="single" w:sz="4" w:space="0" w:color="000000"/>
            </w:tcBorders>
            <w:shd w:val="clear" w:color="auto" w:fill="1F3864" w:themeFill="accent5" w:themeFillShade="80"/>
            <w:hideMark/>
          </w:tcPr>
          <w:p w:rsidR="005B403C" w:rsidRPr="001750EF" w:rsidRDefault="005B403C" w:rsidP="005B403C">
            <w:pPr>
              <w:widowControl/>
              <w:rPr>
                <w:rFonts w:eastAsia="Times New Roman" w:cs="Times New Roman"/>
                <w:b/>
                <w:color w:val="FFFFFF" w:themeColor="background1"/>
              </w:rPr>
            </w:pPr>
            <w:r w:rsidRPr="001750EF">
              <w:rPr>
                <w:rFonts w:cs="Times New Roman"/>
                <w:b/>
                <w:color w:val="FFFFFF" w:themeColor="background1"/>
              </w:rPr>
              <w:t>Percent</w:t>
            </w:r>
          </w:p>
        </w:tc>
      </w:tr>
      <w:tr w:rsidR="005B403C" w:rsidRPr="001750EF" w:rsidTr="00D84127">
        <w:trPr>
          <w:trHeight w:val="240"/>
        </w:trPr>
        <w:tc>
          <w:tcPr>
            <w:tcW w:w="494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cs="Times New Roman"/>
                <w:b/>
              </w:rPr>
              <w:t xml:space="preserve">    Civilian employed population 16 years and over</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cs="Times New Roman"/>
              </w:rPr>
              <w:t>3,622</w:t>
            </w:r>
          </w:p>
        </w:tc>
        <w:tc>
          <w:tcPr>
            <w:tcW w:w="189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cs="Times New Roman"/>
              </w:rPr>
              <w:t>3,622</w:t>
            </w:r>
          </w:p>
        </w:tc>
      </w:tr>
      <w:tr w:rsidR="005B403C" w:rsidRPr="001750EF" w:rsidTr="00D84127">
        <w:trPr>
          <w:trHeight w:val="240"/>
        </w:trPr>
        <w:tc>
          <w:tcPr>
            <w:tcW w:w="494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cs="Times New Roman"/>
                <w:b/>
              </w:rPr>
              <w:t xml:space="preserve">      Management, business, science, and arts occupations</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cs="Times New Roman"/>
              </w:rPr>
              <w:t>1,283</w:t>
            </w:r>
          </w:p>
        </w:tc>
        <w:tc>
          <w:tcPr>
            <w:tcW w:w="189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cs="Times New Roman"/>
              </w:rPr>
              <w:t>35.4%</w:t>
            </w:r>
          </w:p>
        </w:tc>
      </w:tr>
      <w:tr w:rsidR="005B403C" w:rsidRPr="001750EF" w:rsidTr="00D84127">
        <w:trPr>
          <w:trHeight w:val="240"/>
        </w:trPr>
        <w:tc>
          <w:tcPr>
            <w:tcW w:w="494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cs="Times New Roman"/>
                <w:b/>
              </w:rPr>
              <w:t xml:space="preserve">      Service occupations</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cs="Times New Roman"/>
              </w:rPr>
              <w:t>794</w:t>
            </w:r>
          </w:p>
        </w:tc>
        <w:tc>
          <w:tcPr>
            <w:tcW w:w="189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cs="Times New Roman"/>
              </w:rPr>
              <w:t>21.9%</w:t>
            </w:r>
          </w:p>
        </w:tc>
      </w:tr>
      <w:tr w:rsidR="005B403C" w:rsidRPr="001750EF" w:rsidTr="00D84127">
        <w:trPr>
          <w:trHeight w:val="240"/>
        </w:trPr>
        <w:tc>
          <w:tcPr>
            <w:tcW w:w="494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cs="Times New Roman"/>
                <w:b/>
              </w:rPr>
              <w:t xml:space="preserve">      Sales and office occupations</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cs="Times New Roman"/>
              </w:rPr>
              <w:t>697</w:t>
            </w:r>
          </w:p>
        </w:tc>
        <w:tc>
          <w:tcPr>
            <w:tcW w:w="189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cs="Times New Roman"/>
              </w:rPr>
              <w:t>19.2%</w:t>
            </w:r>
          </w:p>
        </w:tc>
      </w:tr>
      <w:tr w:rsidR="005B403C" w:rsidRPr="001750EF" w:rsidTr="00D84127">
        <w:trPr>
          <w:trHeight w:val="240"/>
        </w:trPr>
        <w:tc>
          <w:tcPr>
            <w:tcW w:w="494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cs="Times New Roman"/>
                <w:b/>
              </w:rPr>
              <w:t xml:space="preserve">      Natural resources, construction, and maintenance occupations</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cs="Times New Roman"/>
              </w:rPr>
              <w:t>448</w:t>
            </w:r>
          </w:p>
        </w:tc>
        <w:tc>
          <w:tcPr>
            <w:tcW w:w="189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cs="Times New Roman"/>
              </w:rPr>
              <w:t>12.4%</w:t>
            </w:r>
          </w:p>
        </w:tc>
      </w:tr>
      <w:tr w:rsidR="005B403C" w:rsidRPr="001750EF" w:rsidTr="00D84127">
        <w:trPr>
          <w:trHeight w:val="240"/>
        </w:trPr>
        <w:tc>
          <w:tcPr>
            <w:tcW w:w="494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cs="Times New Roman"/>
                <w:b/>
              </w:rPr>
              <w:t xml:space="preserve">      Production, transportation, and material moving occupations</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cs="Times New Roman"/>
              </w:rPr>
              <w:t>400</w:t>
            </w:r>
          </w:p>
        </w:tc>
        <w:tc>
          <w:tcPr>
            <w:tcW w:w="189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color w:val="000000"/>
              </w:rPr>
            </w:pPr>
            <w:r w:rsidRPr="001750EF">
              <w:rPr>
                <w:rFonts w:cs="Times New Roman"/>
              </w:rPr>
              <w:t>11.0%</w:t>
            </w:r>
          </w:p>
        </w:tc>
      </w:tr>
    </w:tbl>
    <w:p w:rsidR="005B403C" w:rsidRPr="001750EF" w:rsidRDefault="005B403C" w:rsidP="005B403C">
      <w:pPr>
        <w:spacing w:line="270" w:lineRule="atLeast"/>
        <w:rPr>
          <w:rFonts w:eastAsia="Times New Roman"/>
          <w:b/>
          <w:bCs/>
          <w:sz w:val="28"/>
          <w:szCs w:val="28"/>
        </w:rPr>
      </w:pPr>
      <w:r w:rsidRPr="001750EF">
        <w:rPr>
          <w:rFonts w:cs="Times New Roman"/>
          <w:sz w:val="20"/>
          <w:szCs w:val="20"/>
        </w:rPr>
        <w:t>Source: US Census</w:t>
      </w:r>
    </w:p>
    <w:p w:rsidR="00020CB0" w:rsidRDefault="00020CB0">
      <w:pPr>
        <w:widowControl/>
        <w:spacing w:after="160" w:line="259" w:lineRule="auto"/>
      </w:pPr>
      <w:r>
        <w:br w:type="page"/>
      </w:r>
    </w:p>
    <w:p w:rsidR="005B403C" w:rsidRDefault="001750EF" w:rsidP="001750EF">
      <w:pPr>
        <w:pStyle w:val="Heading3"/>
      </w:pPr>
      <w:bookmarkStart w:id="232" w:name="_Toc458956763"/>
      <w:r>
        <w:t xml:space="preserve">3.4.7 </w:t>
      </w:r>
      <w:r w:rsidR="005B403C" w:rsidRPr="001750EF">
        <w:t>Faith Based Community</w:t>
      </w:r>
      <w:bookmarkEnd w:id="232"/>
    </w:p>
    <w:p w:rsidR="005B403C" w:rsidRPr="001750EF" w:rsidRDefault="005B403C" w:rsidP="005B403C">
      <w:pPr>
        <w:pStyle w:val="BodyText"/>
        <w:rPr>
          <w:b/>
          <w:color w:val="000000" w:themeColor="text1"/>
          <w:shd w:val="clear" w:color="auto" w:fill="FFFFFF"/>
        </w:rPr>
      </w:pPr>
      <w:r w:rsidRPr="001750EF">
        <w:rPr>
          <w:color w:val="000000" w:themeColor="text1"/>
          <w:shd w:val="clear" w:color="auto" w:fill="FFFFFF"/>
        </w:rPr>
        <w:t xml:space="preserve">In Valley County, the </w:t>
      </w:r>
      <w:r w:rsidRPr="001E77C6">
        <w:rPr>
          <w:noProof/>
          <w:color w:val="000000" w:themeColor="text1"/>
          <w:shd w:val="clear" w:color="auto" w:fill="FFFFFF"/>
        </w:rPr>
        <w:t>faith</w:t>
      </w:r>
      <w:r w:rsidR="001E77C6">
        <w:rPr>
          <w:noProof/>
          <w:color w:val="000000" w:themeColor="text1"/>
          <w:shd w:val="clear" w:color="auto" w:fill="FFFFFF"/>
        </w:rPr>
        <w:t>-</w:t>
      </w:r>
      <w:r w:rsidRPr="001E77C6">
        <w:rPr>
          <w:noProof/>
          <w:color w:val="000000" w:themeColor="text1"/>
          <w:shd w:val="clear" w:color="auto" w:fill="FFFFFF"/>
        </w:rPr>
        <w:t>based</w:t>
      </w:r>
      <w:r w:rsidRPr="001750EF">
        <w:rPr>
          <w:color w:val="000000" w:themeColor="text1"/>
          <w:shd w:val="clear" w:color="auto" w:fill="FFFFFF"/>
        </w:rPr>
        <w:t xml:space="preserve"> community is strong with almost half of the entire county population participating in their religion of choice. The majority of the county is predominantly Lutheran and Catholicism ranking second. </w:t>
      </w:r>
    </w:p>
    <w:p w:rsidR="005B403C" w:rsidRPr="001750EF" w:rsidRDefault="005B403C" w:rsidP="005B403C">
      <w:pPr>
        <w:pStyle w:val="BodyText"/>
        <w:rPr>
          <w:b/>
          <w:color w:val="000000" w:themeColor="text1"/>
          <w:shd w:val="clear" w:color="auto" w:fill="FFFFFF"/>
        </w:rPr>
      </w:pPr>
    </w:p>
    <w:p w:rsidR="005B403C" w:rsidRPr="001750EF" w:rsidRDefault="005B403C" w:rsidP="005B403C">
      <w:pPr>
        <w:pStyle w:val="BodyText"/>
        <w:rPr>
          <w:b/>
          <w:color w:val="000000" w:themeColor="text1"/>
          <w:shd w:val="clear" w:color="auto" w:fill="FFFFFF"/>
        </w:rPr>
      </w:pPr>
      <w:r w:rsidRPr="001750EF">
        <w:rPr>
          <w:color w:val="000000" w:themeColor="text1"/>
          <w:shd w:val="clear" w:color="auto" w:fill="FFFFFF"/>
        </w:rPr>
        <w:t xml:space="preserve">The </w:t>
      </w:r>
      <w:r w:rsidRPr="001E77C6">
        <w:rPr>
          <w:noProof/>
          <w:color w:val="000000" w:themeColor="text1"/>
          <w:shd w:val="clear" w:color="auto" w:fill="FFFFFF"/>
        </w:rPr>
        <w:t>faith</w:t>
      </w:r>
      <w:r w:rsidR="001E77C6">
        <w:rPr>
          <w:noProof/>
          <w:color w:val="000000" w:themeColor="text1"/>
          <w:shd w:val="clear" w:color="auto" w:fill="FFFFFF"/>
        </w:rPr>
        <w:t>-</w:t>
      </w:r>
      <w:r w:rsidRPr="001E77C6">
        <w:rPr>
          <w:noProof/>
          <w:color w:val="000000" w:themeColor="text1"/>
          <w:shd w:val="clear" w:color="auto" w:fill="FFFFFF"/>
        </w:rPr>
        <w:t>based</w:t>
      </w:r>
      <w:r w:rsidRPr="001750EF">
        <w:rPr>
          <w:color w:val="000000" w:themeColor="text1"/>
          <w:shd w:val="clear" w:color="auto" w:fill="FFFFFF"/>
        </w:rPr>
        <w:t xml:space="preserve"> communities have had a long history of providing a communication and reaction conduit for those expressing an interest in</w:t>
      </w:r>
      <w:r w:rsidR="00A075DD">
        <w:rPr>
          <w:color w:val="000000" w:themeColor="text1"/>
          <w:shd w:val="clear" w:color="auto" w:fill="FFFFFF"/>
        </w:rPr>
        <w:t xml:space="preserve"> the</w:t>
      </w:r>
      <w:r w:rsidRPr="00A075DD">
        <w:rPr>
          <w:noProof/>
          <w:color w:val="000000" w:themeColor="text1"/>
          <w:shd w:val="clear" w:color="auto" w:fill="FFFFFF"/>
        </w:rPr>
        <w:t>disseminating</w:t>
      </w:r>
      <w:r w:rsidRPr="001750EF">
        <w:rPr>
          <w:color w:val="000000" w:themeColor="text1"/>
          <w:shd w:val="clear" w:color="auto" w:fill="FFFFFF"/>
        </w:rPr>
        <w:t xml:space="preserve"> information. </w:t>
      </w:r>
    </w:p>
    <w:p w:rsidR="00020CB0" w:rsidRDefault="00020CB0" w:rsidP="00020CB0">
      <w:pPr>
        <w:pStyle w:val="Heading6"/>
      </w:pPr>
    </w:p>
    <w:p w:rsidR="005B403C" w:rsidRPr="001750EF" w:rsidRDefault="001D0179" w:rsidP="00020CB0">
      <w:pPr>
        <w:pStyle w:val="Heading6"/>
        <w:rPr>
          <w:color w:val="000000"/>
          <w:sz w:val="20"/>
          <w:szCs w:val="20"/>
          <w:shd w:val="clear" w:color="auto" w:fill="FFFFFF"/>
        </w:rPr>
      </w:pPr>
      <w:bookmarkStart w:id="233" w:name="_Toc458960559"/>
      <w:r>
        <w:t>Table 3</w:t>
      </w:r>
      <w:r w:rsidR="005B403C" w:rsidRPr="001750EF">
        <w:t>0: Religious Bodies</w:t>
      </w:r>
      <w:bookmarkEnd w:id="233"/>
    </w:p>
    <w:tbl>
      <w:tblPr>
        <w:tblW w:w="10080" w:type="dxa"/>
        <w:tblInd w:w="-5" w:type="dxa"/>
        <w:tblLook w:val="04A0"/>
      </w:tblPr>
      <w:tblGrid>
        <w:gridCol w:w="4346"/>
        <w:gridCol w:w="2682"/>
        <w:gridCol w:w="3052"/>
      </w:tblGrid>
      <w:tr w:rsidR="007F4E27" w:rsidRPr="007F4E27" w:rsidTr="00D84127">
        <w:trPr>
          <w:trHeight w:val="290"/>
        </w:trPr>
        <w:tc>
          <w:tcPr>
            <w:tcW w:w="4230" w:type="dxa"/>
            <w:tcBorders>
              <w:top w:val="single" w:sz="4" w:space="0" w:color="auto"/>
              <w:left w:val="single" w:sz="4" w:space="0" w:color="auto"/>
              <w:bottom w:val="single" w:sz="4" w:space="0" w:color="auto"/>
              <w:right w:val="single" w:sz="4" w:space="0" w:color="auto"/>
            </w:tcBorders>
            <w:shd w:val="clear" w:color="auto" w:fill="1F3864" w:themeFill="accent5" w:themeFillShade="80"/>
            <w:noWrap/>
            <w:vAlign w:val="bottom"/>
            <w:hideMark/>
          </w:tcPr>
          <w:p w:rsidR="007F4E27" w:rsidRPr="00020CB0" w:rsidRDefault="007F4E27" w:rsidP="007F4E27">
            <w:pPr>
              <w:widowControl/>
              <w:rPr>
                <w:rFonts w:eastAsia="Times New Roman" w:cs="Times New Roman"/>
                <w:b/>
                <w:bCs/>
                <w:color w:val="FFFFFF" w:themeColor="background1"/>
              </w:rPr>
            </w:pPr>
            <w:r w:rsidRPr="00020CB0">
              <w:rPr>
                <w:rFonts w:eastAsia="Times New Roman" w:cs="Times New Roman"/>
                <w:b/>
                <w:bCs/>
                <w:color w:val="FFFFFF" w:themeColor="background1"/>
                <w:sz w:val="22"/>
              </w:rPr>
              <w:t>Church Name</w:t>
            </w:r>
          </w:p>
        </w:tc>
        <w:tc>
          <w:tcPr>
            <w:tcW w:w="2610" w:type="dxa"/>
            <w:tcBorders>
              <w:top w:val="single" w:sz="4" w:space="0" w:color="auto"/>
              <w:left w:val="nil"/>
              <w:bottom w:val="single" w:sz="4" w:space="0" w:color="auto"/>
              <w:right w:val="single" w:sz="4" w:space="0" w:color="auto"/>
            </w:tcBorders>
            <w:shd w:val="clear" w:color="auto" w:fill="1F3864" w:themeFill="accent5" w:themeFillShade="80"/>
            <w:noWrap/>
            <w:vAlign w:val="bottom"/>
            <w:hideMark/>
          </w:tcPr>
          <w:p w:rsidR="007F4E27" w:rsidRPr="00020CB0" w:rsidRDefault="007F4E27" w:rsidP="007F4E27">
            <w:pPr>
              <w:widowControl/>
              <w:rPr>
                <w:rFonts w:eastAsia="Times New Roman" w:cs="Times New Roman"/>
                <w:b/>
                <w:bCs/>
                <w:color w:val="FFFFFF" w:themeColor="background1"/>
              </w:rPr>
            </w:pPr>
            <w:r w:rsidRPr="00020CB0">
              <w:rPr>
                <w:rFonts w:eastAsia="Times New Roman" w:cs="Times New Roman"/>
                <w:b/>
                <w:bCs/>
                <w:color w:val="FFFFFF" w:themeColor="background1"/>
                <w:sz w:val="22"/>
              </w:rPr>
              <w:t>Religious Affiliation</w:t>
            </w:r>
          </w:p>
        </w:tc>
        <w:tc>
          <w:tcPr>
            <w:tcW w:w="2970" w:type="dxa"/>
            <w:tcBorders>
              <w:top w:val="single" w:sz="4" w:space="0" w:color="auto"/>
              <w:left w:val="nil"/>
              <w:bottom w:val="single" w:sz="4" w:space="0" w:color="auto"/>
              <w:right w:val="single" w:sz="4" w:space="0" w:color="auto"/>
            </w:tcBorders>
            <w:shd w:val="clear" w:color="auto" w:fill="1F3864" w:themeFill="accent5" w:themeFillShade="80"/>
            <w:noWrap/>
            <w:vAlign w:val="bottom"/>
            <w:hideMark/>
          </w:tcPr>
          <w:p w:rsidR="007F4E27" w:rsidRPr="00020CB0" w:rsidRDefault="007F4E27" w:rsidP="007F4E27">
            <w:pPr>
              <w:widowControl/>
              <w:rPr>
                <w:rFonts w:eastAsia="Times New Roman" w:cs="Times New Roman"/>
                <w:b/>
                <w:bCs/>
                <w:color w:val="FFFFFF" w:themeColor="background1"/>
              </w:rPr>
            </w:pPr>
            <w:r w:rsidRPr="00020CB0">
              <w:rPr>
                <w:rFonts w:eastAsia="Times New Roman" w:cs="Times New Roman"/>
                <w:b/>
                <w:bCs/>
                <w:color w:val="FFFFFF" w:themeColor="background1"/>
                <w:sz w:val="22"/>
              </w:rPr>
              <w:t>Location</w:t>
            </w:r>
          </w:p>
        </w:tc>
      </w:tr>
      <w:tr w:rsidR="007F4E27" w:rsidRPr="007F4E27" w:rsidTr="00D84127">
        <w:trPr>
          <w:trHeight w:val="290"/>
        </w:trPr>
        <w:tc>
          <w:tcPr>
            <w:tcW w:w="423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Former Nazarene Church</w:t>
            </w:r>
          </w:p>
        </w:tc>
        <w:tc>
          <w:tcPr>
            <w:tcW w:w="261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Christian</w:t>
            </w:r>
          </w:p>
        </w:tc>
        <w:tc>
          <w:tcPr>
            <w:tcW w:w="297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Glasgow</w:t>
            </w:r>
          </w:p>
        </w:tc>
      </w:tr>
      <w:tr w:rsidR="007F4E27" w:rsidRPr="007F4E27" w:rsidTr="00D84127">
        <w:trPr>
          <w:trHeight w:val="290"/>
        </w:trPr>
        <w:tc>
          <w:tcPr>
            <w:tcW w:w="423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Seventh Day Adventist Church</w:t>
            </w:r>
          </w:p>
        </w:tc>
        <w:tc>
          <w:tcPr>
            <w:tcW w:w="261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Protestant</w:t>
            </w:r>
          </w:p>
        </w:tc>
        <w:tc>
          <w:tcPr>
            <w:tcW w:w="297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Glasgow</w:t>
            </w:r>
          </w:p>
        </w:tc>
      </w:tr>
      <w:tr w:rsidR="007F4E27" w:rsidRPr="007F4E27" w:rsidTr="00D84127">
        <w:trPr>
          <w:trHeight w:val="290"/>
        </w:trPr>
        <w:tc>
          <w:tcPr>
            <w:tcW w:w="423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Assembly of God Church</w:t>
            </w:r>
          </w:p>
        </w:tc>
        <w:tc>
          <w:tcPr>
            <w:tcW w:w="261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Pentecostal</w:t>
            </w:r>
          </w:p>
        </w:tc>
        <w:tc>
          <w:tcPr>
            <w:tcW w:w="297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Glasgow</w:t>
            </w:r>
          </w:p>
        </w:tc>
      </w:tr>
      <w:tr w:rsidR="007F4E27" w:rsidRPr="007F4E27" w:rsidTr="00D84127">
        <w:trPr>
          <w:trHeight w:val="290"/>
        </w:trPr>
        <w:tc>
          <w:tcPr>
            <w:tcW w:w="423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St. Matthew’s Episcopal Church</w:t>
            </w:r>
          </w:p>
        </w:tc>
        <w:tc>
          <w:tcPr>
            <w:tcW w:w="261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Episcopal</w:t>
            </w:r>
          </w:p>
        </w:tc>
        <w:tc>
          <w:tcPr>
            <w:tcW w:w="297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Glasgow</w:t>
            </w:r>
          </w:p>
        </w:tc>
      </w:tr>
      <w:tr w:rsidR="007F4E27" w:rsidRPr="007F4E27" w:rsidTr="00D84127">
        <w:trPr>
          <w:trHeight w:val="290"/>
        </w:trPr>
        <w:tc>
          <w:tcPr>
            <w:tcW w:w="423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Glasgow Evangelical Church</w:t>
            </w:r>
          </w:p>
        </w:tc>
        <w:tc>
          <w:tcPr>
            <w:tcW w:w="261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Evangelical</w:t>
            </w:r>
          </w:p>
        </w:tc>
        <w:tc>
          <w:tcPr>
            <w:tcW w:w="297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Glasgow</w:t>
            </w:r>
          </w:p>
        </w:tc>
      </w:tr>
      <w:tr w:rsidR="007F4E27" w:rsidRPr="007F4E27" w:rsidTr="00D84127">
        <w:trPr>
          <w:trHeight w:val="290"/>
        </w:trPr>
        <w:tc>
          <w:tcPr>
            <w:tcW w:w="423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First Lutheran Church</w:t>
            </w:r>
          </w:p>
        </w:tc>
        <w:tc>
          <w:tcPr>
            <w:tcW w:w="261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Lutheran</w:t>
            </w:r>
          </w:p>
        </w:tc>
        <w:tc>
          <w:tcPr>
            <w:tcW w:w="297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Glasgow, Richland</w:t>
            </w:r>
          </w:p>
        </w:tc>
      </w:tr>
      <w:tr w:rsidR="007F4E27" w:rsidRPr="007F4E27" w:rsidTr="00D84127">
        <w:trPr>
          <w:trHeight w:val="290"/>
        </w:trPr>
        <w:tc>
          <w:tcPr>
            <w:tcW w:w="423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Calvary Baptist church</w:t>
            </w:r>
          </w:p>
        </w:tc>
        <w:tc>
          <w:tcPr>
            <w:tcW w:w="261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Baptist</w:t>
            </w:r>
          </w:p>
        </w:tc>
        <w:tc>
          <w:tcPr>
            <w:tcW w:w="297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Glasgow</w:t>
            </w:r>
          </w:p>
        </w:tc>
      </w:tr>
      <w:tr w:rsidR="007F4E27" w:rsidRPr="007F4E27" w:rsidTr="00D84127">
        <w:trPr>
          <w:trHeight w:val="290"/>
        </w:trPr>
        <w:tc>
          <w:tcPr>
            <w:tcW w:w="423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Faith Lutheran Church</w:t>
            </w:r>
          </w:p>
        </w:tc>
        <w:tc>
          <w:tcPr>
            <w:tcW w:w="261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Lutheran</w:t>
            </w:r>
          </w:p>
        </w:tc>
        <w:tc>
          <w:tcPr>
            <w:tcW w:w="297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Glasgow</w:t>
            </w:r>
          </w:p>
        </w:tc>
      </w:tr>
      <w:tr w:rsidR="007F4E27" w:rsidRPr="007F4E27" w:rsidTr="00D84127">
        <w:trPr>
          <w:trHeight w:val="290"/>
        </w:trPr>
        <w:tc>
          <w:tcPr>
            <w:tcW w:w="423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Saint Raphaels Catholic Church</w:t>
            </w:r>
          </w:p>
        </w:tc>
        <w:tc>
          <w:tcPr>
            <w:tcW w:w="261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 xml:space="preserve">Catholic </w:t>
            </w:r>
          </w:p>
        </w:tc>
        <w:tc>
          <w:tcPr>
            <w:tcW w:w="297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Glasgow</w:t>
            </w:r>
          </w:p>
        </w:tc>
      </w:tr>
      <w:tr w:rsidR="007F4E27" w:rsidRPr="007F4E27" w:rsidTr="00D84127">
        <w:trPr>
          <w:trHeight w:val="290"/>
        </w:trPr>
        <w:tc>
          <w:tcPr>
            <w:tcW w:w="423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Bethel Lutheran Church of Grain</w:t>
            </w:r>
          </w:p>
        </w:tc>
        <w:tc>
          <w:tcPr>
            <w:tcW w:w="261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Lutheran</w:t>
            </w:r>
          </w:p>
        </w:tc>
        <w:tc>
          <w:tcPr>
            <w:tcW w:w="297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Nashua</w:t>
            </w:r>
          </w:p>
        </w:tc>
      </w:tr>
      <w:tr w:rsidR="007F4E27" w:rsidRPr="007F4E27" w:rsidTr="00D84127">
        <w:trPr>
          <w:trHeight w:val="290"/>
        </w:trPr>
        <w:tc>
          <w:tcPr>
            <w:tcW w:w="423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Our Redeemers Lutheran Church</w:t>
            </w:r>
          </w:p>
        </w:tc>
        <w:tc>
          <w:tcPr>
            <w:tcW w:w="261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Lutheran</w:t>
            </w:r>
          </w:p>
        </w:tc>
        <w:tc>
          <w:tcPr>
            <w:tcW w:w="297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Nashua</w:t>
            </w:r>
          </w:p>
        </w:tc>
      </w:tr>
      <w:tr w:rsidR="007F4E27" w:rsidRPr="007F4E27" w:rsidTr="00D84127">
        <w:trPr>
          <w:trHeight w:val="290"/>
        </w:trPr>
        <w:tc>
          <w:tcPr>
            <w:tcW w:w="423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Queen of Angels Catholic Church</w:t>
            </w:r>
          </w:p>
        </w:tc>
        <w:tc>
          <w:tcPr>
            <w:tcW w:w="261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Catholic</w:t>
            </w:r>
          </w:p>
        </w:tc>
        <w:tc>
          <w:tcPr>
            <w:tcW w:w="297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Nashua</w:t>
            </w:r>
          </w:p>
        </w:tc>
      </w:tr>
      <w:tr w:rsidR="007F4E27" w:rsidRPr="007F4E27" w:rsidTr="00D84127">
        <w:trPr>
          <w:trHeight w:val="290"/>
        </w:trPr>
        <w:tc>
          <w:tcPr>
            <w:tcW w:w="423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First Baptist Church of Opheim</w:t>
            </w:r>
          </w:p>
        </w:tc>
        <w:tc>
          <w:tcPr>
            <w:tcW w:w="261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Baptist</w:t>
            </w:r>
          </w:p>
        </w:tc>
        <w:tc>
          <w:tcPr>
            <w:tcW w:w="297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Opheim</w:t>
            </w:r>
          </w:p>
        </w:tc>
      </w:tr>
      <w:tr w:rsidR="007F4E27" w:rsidRPr="007F4E27" w:rsidTr="00D84127">
        <w:trPr>
          <w:trHeight w:val="290"/>
        </w:trPr>
        <w:tc>
          <w:tcPr>
            <w:tcW w:w="423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United Methodist Church</w:t>
            </w:r>
          </w:p>
        </w:tc>
        <w:tc>
          <w:tcPr>
            <w:tcW w:w="261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Methodist</w:t>
            </w:r>
          </w:p>
        </w:tc>
        <w:tc>
          <w:tcPr>
            <w:tcW w:w="2970" w:type="dxa"/>
            <w:tcBorders>
              <w:top w:val="nil"/>
              <w:left w:val="nil"/>
              <w:bottom w:val="single" w:sz="4" w:space="0" w:color="auto"/>
              <w:right w:val="single" w:sz="4" w:space="0" w:color="auto"/>
            </w:tcBorders>
            <w:shd w:val="clear" w:color="auto" w:fill="9CC2E5" w:themeFill="accent1" w:themeFillTint="99"/>
            <w:noWrap/>
            <w:vAlign w:val="bottom"/>
            <w:hideMark/>
          </w:tcPr>
          <w:p w:rsidR="007F4E27" w:rsidRPr="007F4E27" w:rsidRDefault="007F4E27" w:rsidP="007F4E27">
            <w:pPr>
              <w:widowControl/>
              <w:rPr>
                <w:rFonts w:eastAsia="Times New Roman" w:cs="Times New Roman"/>
                <w:color w:val="000000"/>
              </w:rPr>
            </w:pPr>
            <w:r w:rsidRPr="007F4E27">
              <w:rPr>
                <w:rFonts w:eastAsia="Times New Roman" w:cs="Times New Roman"/>
                <w:color w:val="000000"/>
                <w:sz w:val="22"/>
              </w:rPr>
              <w:t>Richland</w:t>
            </w:r>
          </w:p>
        </w:tc>
      </w:tr>
    </w:tbl>
    <w:p w:rsidR="005B403C" w:rsidRPr="001750EF" w:rsidRDefault="005B403C" w:rsidP="005B403C">
      <w:pPr>
        <w:pStyle w:val="Heading5"/>
        <w:shd w:val="clear" w:color="auto" w:fill="FFFFFF" w:themeFill="background1"/>
        <w:spacing w:before="59"/>
        <w:ind w:left="720" w:right="302"/>
        <w:rPr>
          <w:rFonts w:cs="Times New Roman"/>
          <w:b w:val="0"/>
          <w:color w:val="FF0000"/>
          <w:sz w:val="20"/>
          <w:szCs w:val="20"/>
        </w:rPr>
      </w:pPr>
      <w:r w:rsidRPr="001750EF">
        <w:rPr>
          <w:rFonts w:cs="Times New Roman"/>
          <w:b w:val="0"/>
          <w:color w:val="000000"/>
          <w:sz w:val="20"/>
          <w:szCs w:val="20"/>
        </w:rPr>
        <w:br/>
      </w:r>
    </w:p>
    <w:p w:rsidR="005B403C" w:rsidRDefault="001750EF" w:rsidP="005B403C">
      <w:pPr>
        <w:pStyle w:val="Heading3"/>
      </w:pPr>
      <w:bookmarkStart w:id="234" w:name="_Toc458956764"/>
      <w:r>
        <w:t xml:space="preserve">3.4.8 </w:t>
      </w:r>
      <w:r w:rsidR="005B403C" w:rsidRPr="001750EF">
        <w:t>Economic Conditions</w:t>
      </w:r>
      <w:bookmarkEnd w:id="234"/>
    </w:p>
    <w:p w:rsidR="005B403C" w:rsidRPr="001750EF" w:rsidRDefault="005B403C" w:rsidP="005B403C">
      <w:pPr>
        <w:pStyle w:val="BodyText"/>
        <w:rPr>
          <w:color w:val="000000" w:themeColor="text1"/>
          <w:shd w:val="clear" w:color="auto" w:fill="FFFFFF"/>
        </w:rPr>
      </w:pPr>
      <w:r w:rsidRPr="001750EF">
        <w:rPr>
          <w:color w:val="000000" w:themeColor="text1"/>
          <w:shd w:val="clear" w:color="auto" w:fill="FFFFFF"/>
        </w:rPr>
        <w:t>The major economy of Valley is agriculture, including small grains, cattle, pulse crops, and hay. The now abandoned air force base north of Glasgow, known as St. Marie, was a strong influence in the local economy before its closure.</w:t>
      </w:r>
    </w:p>
    <w:p w:rsidR="005B403C" w:rsidRPr="001750EF" w:rsidRDefault="005B403C" w:rsidP="005B403C">
      <w:pPr>
        <w:pStyle w:val="BodyText"/>
        <w:rPr>
          <w:color w:val="000000" w:themeColor="text1"/>
          <w:shd w:val="clear" w:color="auto" w:fill="FFFFFF"/>
        </w:rPr>
      </w:pPr>
    </w:p>
    <w:p w:rsidR="005B403C" w:rsidRPr="001750EF" w:rsidRDefault="005B403C" w:rsidP="005B403C">
      <w:pPr>
        <w:pStyle w:val="BodyText"/>
        <w:rPr>
          <w:color w:val="000000" w:themeColor="text1"/>
        </w:rPr>
      </w:pPr>
      <w:r w:rsidRPr="001750EF">
        <w:rPr>
          <w:color w:val="000000" w:themeColor="text1"/>
        </w:rPr>
        <w:t xml:space="preserve">As of May 2012, the major industries present in Glasgow are retail (23% of employment), public administration (16%), construction (14%), and health care and social </w:t>
      </w:r>
      <w:r w:rsidRPr="00020CB0">
        <w:rPr>
          <w:color w:val="000000" w:themeColor="text1"/>
        </w:rPr>
        <w:t>assistance (7%). Despite its agricultural past, farmers and farm services only took up 4% of empl</w:t>
      </w:r>
      <w:r w:rsidR="00020CB0" w:rsidRPr="00020CB0">
        <w:rPr>
          <w:color w:val="000000" w:themeColor="text1"/>
        </w:rPr>
        <w:t>oyment. The unemployment rate was</w:t>
      </w:r>
      <w:r w:rsidRPr="00020CB0">
        <w:rPr>
          <w:color w:val="000000" w:themeColor="text1"/>
        </w:rPr>
        <w:t xml:space="preserve"> 4.4%</w:t>
      </w:r>
      <w:r w:rsidR="00020CB0" w:rsidRPr="00020CB0">
        <w:rPr>
          <w:color w:val="000000" w:themeColor="text1"/>
        </w:rPr>
        <w:t xml:space="preserve"> in 2012</w:t>
      </w:r>
      <w:r w:rsidRPr="00020CB0">
        <w:rPr>
          <w:color w:val="000000" w:themeColor="text1"/>
        </w:rPr>
        <w:t>.</w:t>
      </w:r>
    </w:p>
    <w:p w:rsidR="005B403C" w:rsidRPr="001750EF" w:rsidRDefault="005B403C" w:rsidP="005B403C">
      <w:pPr>
        <w:pStyle w:val="BodyText"/>
        <w:rPr>
          <w:color w:val="000000" w:themeColor="text1"/>
        </w:rPr>
      </w:pPr>
    </w:p>
    <w:p w:rsidR="001750EF" w:rsidRDefault="001D0179" w:rsidP="00E93BA5">
      <w:pPr>
        <w:pStyle w:val="BodyText"/>
      </w:pPr>
      <w:r>
        <w:rPr>
          <w:color w:val="000000" w:themeColor="text1"/>
        </w:rPr>
        <w:t>Table 3</w:t>
      </w:r>
      <w:r w:rsidR="005B403C" w:rsidRPr="001750EF">
        <w:rPr>
          <w:color w:val="000000" w:themeColor="text1"/>
        </w:rPr>
        <w:t>1 shows the most common industries in the county and displays percentages each industry.</w:t>
      </w:r>
    </w:p>
    <w:p w:rsidR="001750EF" w:rsidRPr="001750EF" w:rsidRDefault="001750EF" w:rsidP="005B403C">
      <w:pPr>
        <w:pStyle w:val="BodyText"/>
      </w:pPr>
    </w:p>
    <w:p w:rsidR="005B403C" w:rsidRPr="001750EF" w:rsidRDefault="001D0179" w:rsidP="001750EF">
      <w:pPr>
        <w:pStyle w:val="Heading6"/>
        <w:rPr>
          <w:highlight w:val="yellow"/>
        </w:rPr>
      </w:pPr>
      <w:bookmarkStart w:id="235" w:name="_Toc458960560"/>
      <w:r>
        <w:t>Table 3</w:t>
      </w:r>
      <w:r w:rsidR="005B403C" w:rsidRPr="001750EF">
        <w:t>1: Most Common Industries in Valley County</w:t>
      </w:r>
      <w:bookmarkEnd w:id="235"/>
    </w:p>
    <w:tbl>
      <w:tblPr>
        <w:tblW w:w="10080" w:type="dxa"/>
        <w:tblLook w:val="04A0"/>
      </w:tblPr>
      <w:tblGrid>
        <w:gridCol w:w="6842"/>
        <w:gridCol w:w="1850"/>
        <w:gridCol w:w="1388"/>
      </w:tblGrid>
      <w:tr w:rsidR="005B403C" w:rsidRPr="001750EF" w:rsidTr="00E93BA5">
        <w:trPr>
          <w:trHeight w:val="240"/>
          <w:tblHeader/>
        </w:trPr>
        <w:tc>
          <w:tcPr>
            <w:tcW w:w="6655"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hideMark/>
          </w:tcPr>
          <w:p w:rsidR="005B403C" w:rsidRPr="001750EF" w:rsidRDefault="005B403C" w:rsidP="00020CB0">
            <w:pPr>
              <w:widowControl/>
              <w:rPr>
                <w:rFonts w:eastAsia="Times New Roman" w:cs="Times New Roman"/>
                <w:b/>
                <w:color w:val="FFFFFF" w:themeColor="background1"/>
              </w:rPr>
            </w:pPr>
            <w:r w:rsidRPr="001750EF">
              <w:rPr>
                <w:rFonts w:eastAsia="Times New Roman" w:cs="Times New Roman"/>
                <w:b/>
                <w:color w:val="FFFFFF" w:themeColor="background1"/>
              </w:rPr>
              <w:t>I</w:t>
            </w:r>
            <w:r w:rsidR="00020CB0">
              <w:rPr>
                <w:rFonts w:eastAsia="Times New Roman" w:cs="Times New Roman"/>
                <w:b/>
                <w:color w:val="FFFFFF" w:themeColor="background1"/>
              </w:rPr>
              <w:t>ndustry</w:t>
            </w:r>
          </w:p>
        </w:tc>
        <w:tc>
          <w:tcPr>
            <w:tcW w:w="1800" w:type="dxa"/>
            <w:tcBorders>
              <w:top w:val="single" w:sz="4" w:space="0" w:color="000000"/>
              <w:left w:val="nil"/>
              <w:bottom w:val="single" w:sz="4" w:space="0" w:color="000000"/>
              <w:right w:val="single" w:sz="4" w:space="0" w:color="000000"/>
            </w:tcBorders>
            <w:shd w:val="clear" w:color="auto" w:fill="1F3864" w:themeFill="accent5" w:themeFillShade="80"/>
            <w:hideMark/>
          </w:tcPr>
          <w:p w:rsidR="005B403C" w:rsidRPr="001750EF" w:rsidRDefault="005B403C" w:rsidP="005B403C">
            <w:pPr>
              <w:widowControl/>
              <w:jc w:val="center"/>
              <w:rPr>
                <w:rFonts w:eastAsia="Times New Roman" w:cs="Times New Roman"/>
                <w:b/>
                <w:color w:val="FFFFFF" w:themeColor="background1"/>
              </w:rPr>
            </w:pPr>
            <w:r w:rsidRPr="001750EF">
              <w:rPr>
                <w:rFonts w:eastAsia="Times New Roman" w:cs="Times New Roman"/>
                <w:b/>
                <w:color w:val="FFFFFF" w:themeColor="background1"/>
              </w:rPr>
              <w:t>Number</w:t>
            </w:r>
          </w:p>
        </w:tc>
        <w:tc>
          <w:tcPr>
            <w:tcW w:w="1350" w:type="dxa"/>
            <w:tcBorders>
              <w:top w:val="single" w:sz="4" w:space="0" w:color="000000"/>
              <w:left w:val="nil"/>
              <w:bottom w:val="single" w:sz="4" w:space="0" w:color="000000"/>
              <w:right w:val="single" w:sz="4" w:space="0" w:color="000000"/>
            </w:tcBorders>
            <w:shd w:val="clear" w:color="auto" w:fill="1F3864" w:themeFill="accent5" w:themeFillShade="80"/>
            <w:hideMark/>
          </w:tcPr>
          <w:p w:rsidR="005B403C" w:rsidRPr="001750EF" w:rsidRDefault="005B403C" w:rsidP="005B403C">
            <w:pPr>
              <w:widowControl/>
              <w:jc w:val="center"/>
              <w:rPr>
                <w:rFonts w:eastAsia="Times New Roman" w:cs="Times New Roman"/>
                <w:b/>
                <w:color w:val="FFFFFF" w:themeColor="background1"/>
              </w:rPr>
            </w:pPr>
            <w:r w:rsidRPr="001750EF">
              <w:rPr>
                <w:rFonts w:eastAsia="Times New Roman" w:cs="Times New Roman"/>
                <w:b/>
                <w:color w:val="FFFFFF" w:themeColor="background1"/>
              </w:rPr>
              <w:t>Percent</w:t>
            </w:r>
          </w:p>
        </w:tc>
      </w:tr>
      <w:tr w:rsidR="005B403C" w:rsidRPr="001750EF" w:rsidTr="00D84127">
        <w:trPr>
          <w:trHeight w:val="240"/>
        </w:trPr>
        <w:tc>
          <w:tcPr>
            <w:tcW w:w="665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Civilian employed population 16 years and over</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3,622</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3,622</w:t>
            </w:r>
          </w:p>
        </w:tc>
      </w:tr>
      <w:tr w:rsidR="005B403C" w:rsidRPr="001750EF" w:rsidTr="00D84127">
        <w:trPr>
          <w:trHeight w:val="240"/>
        </w:trPr>
        <w:tc>
          <w:tcPr>
            <w:tcW w:w="665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Agriculture, forestry, fishing and hunting, and mining</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528</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14.6%</w:t>
            </w:r>
          </w:p>
        </w:tc>
      </w:tr>
      <w:tr w:rsidR="005B403C" w:rsidRPr="001750EF" w:rsidTr="00D84127">
        <w:trPr>
          <w:trHeight w:val="240"/>
        </w:trPr>
        <w:tc>
          <w:tcPr>
            <w:tcW w:w="665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Construction</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188</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5.2%</w:t>
            </w:r>
          </w:p>
        </w:tc>
      </w:tr>
      <w:tr w:rsidR="005B403C" w:rsidRPr="001750EF" w:rsidTr="00D84127">
        <w:trPr>
          <w:trHeight w:val="240"/>
        </w:trPr>
        <w:tc>
          <w:tcPr>
            <w:tcW w:w="665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Manufacturing</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62</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1.7%</w:t>
            </w:r>
          </w:p>
        </w:tc>
      </w:tr>
      <w:tr w:rsidR="005B403C" w:rsidRPr="001750EF" w:rsidTr="00D84127">
        <w:trPr>
          <w:trHeight w:val="240"/>
        </w:trPr>
        <w:tc>
          <w:tcPr>
            <w:tcW w:w="665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Wholesale trade</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113</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3.1%</w:t>
            </w:r>
          </w:p>
        </w:tc>
      </w:tr>
      <w:tr w:rsidR="005B403C" w:rsidRPr="001750EF" w:rsidTr="00D84127">
        <w:trPr>
          <w:trHeight w:val="240"/>
        </w:trPr>
        <w:tc>
          <w:tcPr>
            <w:tcW w:w="665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Retail trade</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351</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9.7%</w:t>
            </w:r>
          </w:p>
        </w:tc>
      </w:tr>
      <w:tr w:rsidR="005B403C" w:rsidRPr="001750EF" w:rsidTr="00D84127">
        <w:trPr>
          <w:trHeight w:val="240"/>
        </w:trPr>
        <w:tc>
          <w:tcPr>
            <w:tcW w:w="665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Transportation and warehousing, and utilities</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326</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9.0%</w:t>
            </w:r>
          </w:p>
        </w:tc>
      </w:tr>
      <w:tr w:rsidR="005B403C" w:rsidRPr="001750EF" w:rsidTr="00D84127">
        <w:trPr>
          <w:trHeight w:val="240"/>
        </w:trPr>
        <w:tc>
          <w:tcPr>
            <w:tcW w:w="665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Information</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114</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3.1%</w:t>
            </w:r>
          </w:p>
        </w:tc>
      </w:tr>
      <w:tr w:rsidR="005B403C" w:rsidRPr="001750EF" w:rsidTr="00D84127">
        <w:trPr>
          <w:trHeight w:val="240"/>
        </w:trPr>
        <w:tc>
          <w:tcPr>
            <w:tcW w:w="665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Finance and insurance, and real estate and rental and leasing</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129</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3.6%</w:t>
            </w:r>
          </w:p>
        </w:tc>
      </w:tr>
      <w:tr w:rsidR="005B403C" w:rsidRPr="001750EF" w:rsidTr="00D84127">
        <w:trPr>
          <w:trHeight w:val="240"/>
        </w:trPr>
        <w:tc>
          <w:tcPr>
            <w:tcW w:w="665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Professional, scientific, and management, and administrative and waste management services</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143</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3.9%</w:t>
            </w:r>
          </w:p>
        </w:tc>
      </w:tr>
      <w:tr w:rsidR="005B403C" w:rsidRPr="001750EF" w:rsidTr="00D84127">
        <w:trPr>
          <w:trHeight w:val="240"/>
        </w:trPr>
        <w:tc>
          <w:tcPr>
            <w:tcW w:w="665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Educational services, and health care and social assistance</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968</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26.7%</w:t>
            </w:r>
          </w:p>
        </w:tc>
      </w:tr>
      <w:tr w:rsidR="005B403C" w:rsidRPr="001750EF" w:rsidTr="00D84127">
        <w:trPr>
          <w:trHeight w:val="240"/>
        </w:trPr>
        <w:tc>
          <w:tcPr>
            <w:tcW w:w="665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Arts, entertainment, and recreation, and accommodation and food services</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292</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8.1%</w:t>
            </w:r>
          </w:p>
        </w:tc>
      </w:tr>
      <w:tr w:rsidR="005B403C" w:rsidRPr="001750EF" w:rsidTr="00D84127">
        <w:trPr>
          <w:trHeight w:val="240"/>
        </w:trPr>
        <w:tc>
          <w:tcPr>
            <w:tcW w:w="665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Other services, except public administration</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141</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3.9%</w:t>
            </w:r>
          </w:p>
        </w:tc>
      </w:tr>
      <w:tr w:rsidR="005B403C" w:rsidRPr="001750EF" w:rsidTr="00D84127">
        <w:trPr>
          <w:trHeight w:val="240"/>
        </w:trPr>
        <w:tc>
          <w:tcPr>
            <w:tcW w:w="665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rPr>
                <w:rFonts w:eastAsia="Times New Roman" w:cs="Times New Roman"/>
                <w:b/>
                <w:color w:val="000000"/>
              </w:rPr>
            </w:pPr>
            <w:r w:rsidRPr="001750EF">
              <w:rPr>
                <w:rFonts w:eastAsia="Times New Roman" w:cs="Times New Roman"/>
                <w:b/>
                <w:color w:val="000000"/>
              </w:rPr>
              <w:t xml:space="preserve">      Public administration</w:t>
            </w:r>
          </w:p>
        </w:tc>
        <w:tc>
          <w:tcPr>
            <w:tcW w:w="180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267</w:t>
            </w:r>
          </w:p>
        </w:tc>
        <w:tc>
          <w:tcPr>
            <w:tcW w:w="1350" w:type="dxa"/>
            <w:tcBorders>
              <w:top w:val="nil"/>
              <w:left w:val="nil"/>
              <w:bottom w:val="single" w:sz="4" w:space="0" w:color="000000"/>
              <w:right w:val="single" w:sz="4" w:space="0" w:color="000000"/>
            </w:tcBorders>
            <w:shd w:val="clear" w:color="auto" w:fill="9CC2E5" w:themeFill="accent1" w:themeFillTint="99"/>
            <w:hideMark/>
          </w:tcPr>
          <w:p w:rsidR="005B403C" w:rsidRPr="001750EF" w:rsidRDefault="005B403C" w:rsidP="005B403C">
            <w:pPr>
              <w:widowControl/>
              <w:jc w:val="center"/>
              <w:rPr>
                <w:rFonts w:eastAsia="Times New Roman" w:cs="Times New Roman"/>
                <w:color w:val="000000"/>
              </w:rPr>
            </w:pPr>
            <w:r w:rsidRPr="001750EF">
              <w:rPr>
                <w:rFonts w:eastAsia="Times New Roman" w:cs="Times New Roman"/>
                <w:color w:val="000000"/>
              </w:rPr>
              <w:t>7.4%</w:t>
            </w:r>
          </w:p>
        </w:tc>
      </w:tr>
    </w:tbl>
    <w:p w:rsidR="005B403C" w:rsidRPr="001750EF" w:rsidRDefault="005B403C" w:rsidP="005B403C">
      <w:pPr>
        <w:pStyle w:val="Heading3"/>
      </w:pPr>
    </w:p>
    <w:p w:rsidR="005B403C" w:rsidRDefault="001750EF" w:rsidP="005B403C">
      <w:pPr>
        <w:pStyle w:val="Heading3"/>
      </w:pPr>
      <w:bookmarkStart w:id="236" w:name="_Toc458956765"/>
      <w:r>
        <w:t xml:space="preserve">3.4.9 </w:t>
      </w:r>
      <w:r w:rsidR="005B403C" w:rsidRPr="001750EF">
        <w:t>Agriculture</w:t>
      </w:r>
      <w:bookmarkEnd w:id="236"/>
    </w:p>
    <w:p w:rsidR="005B403C" w:rsidRPr="001750EF" w:rsidRDefault="00EA7F0A" w:rsidP="005B403C">
      <w:pPr>
        <w:pStyle w:val="BodyText"/>
        <w:rPr>
          <w:color w:val="000000" w:themeColor="text1"/>
        </w:rPr>
      </w:pPr>
      <w:r>
        <w:rPr>
          <w:color w:val="000000" w:themeColor="text1"/>
        </w:rPr>
        <w:t>Table 3</w:t>
      </w:r>
      <w:r w:rsidR="005B403C" w:rsidRPr="001750EF">
        <w:rPr>
          <w:color w:val="000000" w:themeColor="text1"/>
        </w:rPr>
        <w:t>2 outlines the profile for Valley County with regards to farms. Among all the Montana counties, Valley County ranks 4</w:t>
      </w:r>
      <w:r w:rsidR="005B403C" w:rsidRPr="001750EF">
        <w:rPr>
          <w:color w:val="000000" w:themeColor="text1"/>
          <w:vertAlign w:val="superscript"/>
        </w:rPr>
        <w:t>th</w:t>
      </w:r>
      <w:r w:rsidR="005B403C" w:rsidRPr="001750EF">
        <w:rPr>
          <w:color w:val="000000" w:themeColor="text1"/>
        </w:rPr>
        <w:t xml:space="preserve"> in</w:t>
      </w:r>
      <w:r w:rsidR="001E77C6">
        <w:rPr>
          <w:color w:val="000000" w:themeColor="text1"/>
        </w:rPr>
        <w:t xml:space="preserve"> the</w:t>
      </w:r>
      <w:r w:rsidR="005B403C" w:rsidRPr="001E77C6">
        <w:rPr>
          <w:noProof/>
          <w:color w:val="000000" w:themeColor="text1"/>
        </w:rPr>
        <w:t>total</w:t>
      </w:r>
      <w:r w:rsidR="005B403C" w:rsidRPr="001750EF">
        <w:rPr>
          <w:color w:val="000000" w:themeColor="text1"/>
        </w:rPr>
        <w:t xml:space="preserve"> value of agricultural products sold. The table outlines the percent change seen from 2007 to 2012. As you can see, the acreage of land used for farms and number of farms has decreased in the time period indicated. This is </w:t>
      </w:r>
      <w:r w:rsidR="003A70D9">
        <w:rPr>
          <w:color w:val="000000" w:themeColor="text1"/>
        </w:rPr>
        <w:t xml:space="preserve">critical informationgiven the size and scope agriculture plays in the local economy.  </w:t>
      </w:r>
    </w:p>
    <w:p w:rsidR="005B403C" w:rsidRPr="001750EF" w:rsidRDefault="005B403C" w:rsidP="005B403C">
      <w:pPr>
        <w:pStyle w:val="BodyText"/>
        <w:rPr>
          <w:highlight w:val="yellow"/>
        </w:rPr>
      </w:pPr>
    </w:p>
    <w:p w:rsidR="005B403C" w:rsidRDefault="001D0179" w:rsidP="001750EF">
      <w:pPr>
        <w:pStyle w:val="Heading6"/>
      </w:pPr>
      <w:bookmarkStart w:id="237" w:name="_Toc458960561"/>
      <w:r>
        <w:t>Table 3</w:t>
      </w:r>
      <w:r w:rsidR="005B403C" w:rsidRPr="001750EF">
        <w:t>2: Valley County Farm Profile</w:t>
      </w:r>
      <w:bookmarkEnd w:id="237"/>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CB9CA" w:themeFill="text2" w:themeFillTint="66"/>
        <w:tblLook w:val="04A0"/>
      </w:tblPr>
      <w:tblGrid>
        <w:gridCol w:w="4589"/>
        <w:gridCol w:w="2348"/>
        <w:gridCol w:w="1606"/>
        <w:gridCol w:w="1537"/>
      </w:tblGrid>
      <w:tr w:rsidR="005B403C" w:rsidRPr="001750EF" w:rsidTr="00E95713">
        <w:trPr>
          <w:trHeight w:val="300"/>
        </w:trPr>
        <w:tc>
          <w:tcPr>
            <w:tcW w:w="4589" w:type="dxa"/>
            <w:shd w:val="clear" w:color="auto" w:fill="1F3864" w:themeFill="accent5" w:themeFillShade="80"/>
            <w:noWrap/>
            <w:vAlign w:val="bottom"/>
            <w:hideMark/>
          </w:tcPr>
          <w:p w:rsidR="005B403C" w:rsidRPr="001750EF" w:rsidRDefault="00020CB0" w:rsidP="005B403C">
            <w:pPr>
              <w:widowControl/>
              <w:rPr>
                <w:rFonts w:eastAsia="Times New Roman" w:cs="Times New Roman"/>
                <w:b/>
                <w:color w:val="FFFFFF" w:themeColor="background1"/>
                <w:szCs w:val="24"/>
              </w:rPr>
            </w:pPr>
            <w:r>
              <w:rPr>
                <w:rFonts w:eastAsia="Times New Roman" w:cs="Times New Roman"/>
                <w:b/>
                <w:color w:val="FFFFFF" w:themeColor="background1"/>
                <w:szCs w:val="24"/>
              </w:rPr>
              <w:t>Farm Information</w:t>
            </w:r>
          </w:p>
        </w:tc>
        <w:tc>
          <w:tcPr>
            <w:tcW w:w="2348" w:type="dxa"/>
            <w:shd w:val="clear" w:color="auto" w:fill="1F3864" w:themeFill="accent5" w:themeFillShade="80"/>
            <w:noWrap/>
            <w:vAlign w:val="bottom"/>
            <w:hideMark/>
          </w:tcPr>
          <w:p w:rsidR="005B403C" w:rsidRPr="001750EF" w:rsidRDefault="005B403C" w:rsidP="005B403C">
            <w:pPr>
              <w:widowControl/>
              <w:jc w:val="right"/>
              <w:rPr>
                <w:rFonts w:eastAsia="Times New Roman" w:cs="Times New Roman"/>
                <w:b/>
                <w:color w:val="FFFFFF" w:themeColor="background1"/>
                <w:sz w:val="20"/>
                <w:szCs w:val="20"/>
              </w:rPr>
            </w:pPr>
            <w:r w:rsidRPr="001750EF">
              <w:rPr>
                <w:rFonts w:eastAsia="Times New Roman" w:cs="Times New Roman"/>
                <w:b/>
                <w:color w:val="FFFFFF" w:themeColor="background1"/>
                <w:sz w:val="20"/>
                <w:szCs w:val="20"/>
              </w:rPr>
              <w:t>2012</w:t>
            </w:r>
          </w:p>
        </w:tc>
        <w:tc>
          <w:tcPr>
            <w:tcW w:w="1606" w:type="dxa"/>
            <w:shd w:val="clear" w:color="auto" w:fill="1F3864" w:themeFill="accent5" w:themeFillShade="80"/>
            <w:noWrap/>
            <w:vAlign w:val="bottom"/>
            <w:hideMark/>
          </w:tcPr>
          <w:p w:rsidR="005B403C" w:rsidRPr="001750EF" w:rsidRDefault="005B403C" w:rsidP="005B403C">
            <w:pPr>
              <w:widowControl/>
              <w:jc w:val="right"/>
              <w:rPr>
                <w:rFonts w:eastAsia="Times New Roman" w:cs="Times New Roman"/>
                <w:b/>
                <w:color w:val="FFFFFF" w:themeColor="background1"/>
                <w:sz w:val="20"/>
                <w:szCs w:val="20"/>
              </w:rPr>
            </w:pPr>
            <w:r w:rsidRPr="001750EF">
              <w:rPr>
                <w:rFonts w:eastAsia="Times New Roman" w:cs="Times New Roman"/>
                <w:b/>
                <w:color w:val="FFFFFF" w:themeColor="background1"/>
                <w:sz w:val="20"/>
                <w:szCs w:val="20"/>
              </w:rPr>
              <w:t>2007</w:t>
            </w:r>
          </w:p>
        </w:tc>
        <w:tc>
          <w:tcPr>
            <w:tcW w:w="1537" w:type="dxa"/>
            <w:shd w:val="clear" w:color="auto" w:fill="1F3864" w:themeFill="accent5" w:themeFillShade="80"/>
            <w:noWrap/>
            <w:vAlign w:val="bottom"/>
            <w:hideMark/>
          </w:tcPr>
          <w:p w:rsidR="005B403C" w:rsidRPr="001750EF" w:rsidRDefault="005B403C" w:rsidP="005B403C">
            <w:pPr>
              <w:widowControl/>
              <w:jc w:val="right"/>
              <w:rPr>
                <w:rFonts w:eastAsia="Times New Roman" w:cs="Times New Roman"/>
                <w:b/>
                <w:color w:val="FFFFFF" w:themeColor="background1"/>
                <w:sz w:val="20"/>
                <w:szCs w:val="20"/>
              </w:rPr>
            </w:pPr>
            <w:r w:rsidRPr="001750EF">
              <w:rPr>
                <w:rFonts w:eastAsia="Times New Roman" w:cs="Times New Roman"/>
                <w:b/>
                <w:color w:val="FFFFFF" w:themeColor="background1"/>
                <w:sz w:val="20"/>
                <w:szCs w:val="20"/>
              </w:rPr>
              <w:t>Percent Change</w:t>
            </w:r>
          </w:p>
        </w:tc>
      </w:tr>
      <w:tr w:rsidR="005B403C" w:rsidRPr="001750EF" w:rsidTr="00E95713">
        <w:trPr>
          <w:trHeight w:val="300"/>
        </w:trPr>
        <w:tc>
          <w:tcPr>
            <w:tcW w:w="4589" w:type="dxa"/>
            <w:shd w:val="clear" w:color="auto" w:fill="9CC2E5" w:themeFill="accent1" w:themeFillTint="99"/>
            <w:noWrap/>
            <w:vAlign w:val="bottom"/>
            <w:hideMark/>
          </w:tcPr>
          <w:p w:rsidR="005B403C" w:rsidRPr="001750EF" w:rsidRDefault="005B403C" w:rsidP="005B403C">
            <w:pPr>
              <w:widowControl/>
              <w:rPr>
                <w:rFonts w:eastAsia="Times New Roman" w:cs="Times New Roman"/>
                <w:b/>
                <w:color w:val="000000"/>
                <w:szCs w:val="20"/>
              </w:rPr>
            </w:pPr>
            <w:r w:rsidRPr="001750EF">
              <w:rPr>
                <w:rFonts w:eastAsia="Times New Roman" w:cs="Times New Roman"/>
                <w:b/>
                <w:color w:val="000000"/>
                <w:sz w:val="22"/>
                <w:szCs w:val="20"/>
              </w:rPr>
              <w:t>Number of Farms</w:t>
            </w:r>
          </w:p>
        </w:tc>
        <w:tc>
          <w:tcPr>
            <w:tcW w:w="2348" w:type="dxa"/>
            <w:shd w:val="clear" w:color="auto" w:fill="9CC2E5" w:themeFill="accent1" w:themeFillTint="99"/>
            <w:noWrap/>
            <w:vAlign w:val="bottom"/>
            <w:hideMark/>
          </w:tcPr>
          <w:p w:rsidR="005B403C" w:rsidRPr="001750EF" w:rsidRDefault="005B403C" w:rsidP="005B403C">
            <w:pPr>
              <w:widowControl/>
              <w:jc w:val="right"/>
              <w:rPr>
                <w:rFonts w:eastAsia="Times New Roman" w:cs="Times New Roman"/>
                <w:color w:val="000000"/>
                <w:szCs w:val="20"/>
              </w:rPr>
            </w:pPr>
            <w:r w:rsidRPr="001750EF">
              <w:rPr>
                <w:rFonts w:eastAsia="Times New Roman" w:cs="Times New Roman"/>
                <w:color w:val="000000"/>
                <w:sz w:val="22"/>
                <w:szCs w:val="20"/>
              </w:rPr>
              <w:t>654</w:t>
            </w:r>
          </w:p>
        </w:tc>
        <w:tc>
          <w:tcPr>
            <w:tcW w:w="1606" w:type="dxa"/>
            <w:shd w:val="clear" w:color="auto" w:fill="9CC2E5" w:themeFill="accent1" w:themeFillTint="99"/>
            <w:noWrap/>
            <w:vAlign w:val="bottom"/>
            <w:hideMark/>
          </w:tcPr>
          <w:p w:rsidR="005B403C" w:rsidRPr="001750EF" w:rsidRDefault="005B403C" w:rsidP="005B403C">
            <w:pPr>
              <w:widowControl/>
              <w:jc w:val="right"/>
              <w:rPr>
                <w:rFonts w:eastAsia="Times New Roman" w:cs="Times New Roman"/>
                <w:color w:val="000000"/>
                <w:szCs w:val="20"/>
              </w:rPr>
            </w:pPr>
            <w:r w:rsidRPr="001750EF">
              <w:rPr>
                <w:rFonts w:eastAsia="Times New Roman" w:cs="Times New Roman"/>
                <w:color w:val="000000"/>
                <w:sz w:val="22"/>
                <w:szCs w:val="20"/>
              </w:rPr>
              <w:t>770</w:t>
            </w:r>
          </w:p>
        </w:tc>
        <w:tc>
          <w:tcPr>
            <w:tcW w:w="1537" w:type="dxa"/>
            <w:shd w:val="clear" w:color="auto" w:fill="9CC2E5" w:themeFill="accent1" w:themeFillTint="99"/>
            <w:noWrap/>
            <w:vAlign w:val="bottom"/>
            <w:hideMark/>
          </w:tcPr>
          <w:p w:rsidR="005B403C" w:rsidRPr="001750EF" w:rsidRDefault="005B403C" w:rsidP="005B403C">
            <w:pPr>
              <w:widowControl/>
              <w:jc w:val="right"/>
              <w:rPr>
                <w:rFonts w:eastAsia="Times New Roman" w:cs="Times New Roman"/>
                <w:color w:val="000000"/>
                <w:szCs w:val="20"/>
              </w:rPr>
            </w:pPr>
            <w:r w:rsidRPr="001750EF">
              <w:rPr>
                <w:rFonts w:eastAsia="Times New Roman" w:cs="Times New Roman"/>
                <w:color w:val="000000"/>
                <w:sz w:val="22"/>
                <w:szCs w:val="20"/>
              </w:rPr>
              <w:t>-15</w:t>
            </w:r>
          </w:p>
        </w:tc>
      </w:tr>
      <w:tr w:rsidR="005B403C" w:rsidRPr="001750EF" w:rsidTr="00E95713">
        <w:trPr>
          <w:trHeight w:val="300"/>
        </w:trPr>
        <w:tc>
          <w:tcPr>
            <w:tcW w:w="4589" w:type="dxa"/>
            <w:shd w:val="clear" w:color="auto" w:fill="9CC2E5" w:themeFill="accent1" w:themeFillTint="99"/>
            <w:noWrap/>
            <w:vAlign w:val="bottom"/>
            <w:hideMark/>
          </w:tcPr>
          <w:p w:rsidR="005B403C" w:rsidRPr="001750EF" w:rsidRDefault="005B403C" w:rsidP="005B403C">
            <w:pPr>
              <w:widowControl/>
              <w:rPr>
                <w:rFonts w:eastAsia="Times New Roman" w:cs="Times New Roman"/>
                <w:b/>
                <w:color w:val="000000"/>
                <w:szCs w:val="20"/>
              </w:rPr>
            </w:pPr>
            <w:r w:rsidRPr="001750EF">
              <w:rPr>
                <w:rFonts w:eastAsia="Times New Roman" w:cs="Times New Roman"/>
                <w:b/>
                <w:color w:val="000000"/>
                <w:sz w:val="22"/>
                <w:szCs w:val="20"/>
              </w:rPr>
              <w:t>Land in Farms</w:t>
            </w:r>
          </w:p>
        </w:tc>
        <w:tc>
          <w:tcPr>
            <w:tcW w:w="2348" w:type="dxa"/>
            <w:shd w:val="clear" w:color="auto" w:fill="9CC2E5" w:themeFill="accent1" w:themeFillTint="99"/>
            <w:noWrap/>
            <w:vAlign w:val="bottom"/>
            <w:hideMark/>
          </w:tcPr>
          <w:p w:rsidR="005B403C" w:rsidRPr="001750EF" w:rsidRDefault="005B403C" w:rsidP="005B403C">
            <w:pPr>
              <w:widowControl/>
              <w:jc w:val="right"/>
              <w:rPr>
                <w:rFonts w:eastAsia="Times New Roman" w:cs="Times New Roman"/>
                <w:color w:val="000000"/>
                <w:szCs w:val="20"/>
              </w:rPr>
            </w:pPr>
            <w:r w:rsidRPr="001750EF">
              <w:rPr>
                <w:rFonts w:eastAsia="Times New Roman" w:cs="Times New Roman"/>
                <w:color w:val="000000"/>
                <w:sz w:val="22"/>
                <w:szCs w:val="20"/>
              </w:rPr>
              <w:t>1,634,642</w:t>
            </w:r>
          </w:p>
        </w:tc>
        <w:tc>
          <w:tcPr>
            <w:tcW w:w="1606" w:type="dxa"/>
            <w:shd w:val="clear" w:color="auto" w:fill="9CC2E5" w:themeFill="accent1" w:themeFillTint="99"/>
            <w:noWrap/>
            <w:vAlign w:val="bottom"/>
            <w:hideMark/>
          </w:tcPr>
          <w:p w:rsidR="005B403C" w:rsidRPr="001750EF" w:rsidRDefault="005B403C" w:rsidP="005B403C">
            <w:pPr>
              <w:widowControl/>
              <w:jc w:val="right"/>
              <w:rPr>
                <w:rFonts w:eastAsia="Times New Roman" w:cs="Times New Roman"/>
                <w:color w:val="000000"/>
                <w:szCs w:val="20"/>
              </w:rPr>
            </w:pPr>
            <w:r w:rsidRPr="001750EF">
              <w:rPr>
                <w:rFonts w:eastAsia="Times New Roman" w:cs="Times New Roman"/>
                <w:color w:val="000000"/>
                <w:sz w:val="22"/>
                <w:szCs w:val="20"/>
              </w:rPr>
              <w:t>2,061,260</w:t>
            </w:r>
          </w:p>
        </w:tc>
        <w:tc>
          <w:tcPr>
            <w:tcW w:w="1537" w:type="dxa"/>
            <w:shd w:val="clear" w:color="auto" w:fill="9CC2E5" w:themeFill="accent1" w:themeFillTint="99"/>
            <w:noWrap/>
            <w:vAlign w:val="bottom"/>
            <w:hideMark/>
          </w:tcPr>
          <w:p w:rsidR="005B403C" w:rsidRPr="001750EF" w:rsidRDefault="005B403C" w:rsidP="005B403C">
            <w:pPr>
              <w:widowControl/>
              <w:jc w:val="right"/>
              <w:rPr>
                <w:rFonts w:eastAsia="Times New Roman" w:cs="Times New Roman"/>
                <w:color w:val="000000"/>
                <w:szCs w:val="20"/>
              </w:rPr>
            </w:pPr>
            <w:r w:rsidRPr="001750EF">
              <w:rPr>
                <w:rFonts w:eastAsia="Times New Roman" w:cs="Times New Roman"/>
                <w:color w:val="000000"/>
                <w:sz w:val="22"/>
                <w:szCs w:val="20"/>
              </w:rPr>
              <w:t>-21</w:t>
            </w:r>
          </w:p>
        </w:tc>
      </w:tr>
      <w:tr w:rsidR="005B403C" w:rsidRPr="001750EF" w:rsidTr="00E95713">
        <w:trPr>
          <w:trHeight w:val="300"/>
        </w:trPr>
        <w:tc>
          <w:tcPr>
            <w:tcW w:w="4589" w:type="dxa"/>
            <w:shd w:val="clear" w:color="auto" w:fill="9CC2E5" w:themeFill="accent1" w:themeFillTint="99"/>
            <w:noWrap/>
            <w:vAlign w:val="bottom"/>
            <w:hideMark/>
          </w:tcPr>
          <w:p w:rsidR="005B403C" w:rsidRPr="001750EF" w:rsidRDefault="005B403C" w:rsidP="005B403C">
            <w:pPr>
              <w:widowControl/>
              <w:rPr>
                <w:rFonts w:eastAsia="Times New Roman" w:cs="Times New Roman"/>
                <w:b/>
                <w:color w:val="000000"/>
                <w:szCs w:val="20"/>
              </w:rPr>
            </w:pPr>
            <w:r w:rsidRPr="001750EF">
              <w:rPr>
                <w:rFonts w:eastAsia="Times New Roman" w:cs="Times New Roman"/>
                <w:b/>
                <w:color w:val="000000"/>
                <w:sz w:val="22"/>
                <w:szCs w:val="20"/>
              </w:rPr>
              <w:t>Average Size of Farm</w:t>
            </w:r>
          </w:p>
        </w:tc>
        <w:tc>
          <w:tcPr>
            <w:tcW w:w="2348" w:type="dxa"/>
            <w:shd w:val="clear" w:color="auto" w:fill="9CC2E5" w:themeFill="accent1" w:themeFillTint="99"/>
            <w:noWrap/>
            <w:vAlign w:val="bottom"/>
            <w:hideMark/>
          </w:tcPr>
          <w:p w:rsidR="005B403C" w:rsidRPr="001750EF" w:rsidRDefault="005B403C" w:rsidP="005B403C">
            <w:pPr>
              <w:widowControl/>
              <w:jc w:val="right"/>
              <w:rPr>
                <w:rFonts w:eastAsia="Times New Roman" w:cs="Times New Roman"/>
                <w:color w:val="000000"/>
                <w:szCs w:val="20"/>
              </w:rPr>
            </w:pPr>
            <w:r w:rsidRPr="001750EF">
              <w:rPr>
                <w:rFonts w:eastAsia="Times New Roman" w:cs="Times New Roman"/>
                <w:color w:val="000000"/>
                <w:sz w:val="22"/>
                <w:szCs w:val="20"/>
              </w:rPr>
              <w:t>2,499</w:t>
            </w:r>
          </w:p>
        </w:tc>
        <w:tc>
          <w:tcPr>
            <w:tcW w:w="1606" w:type="dxa"/>
            <w:shd w:val="clear" w:color="auto" w:fill="9CC2E5" w:themeFill="accent1" w:themeFillTint="99"/>
            <w:noWrap/>
            <w:vAlign w:val="bottom"/>
            <w:hideMark/>
          </w:tcPr>
          <w:p w:rsidR="005B403C" w:rsidRPr="001750EF" w:rsidRDefault="005B403C" w:rsidP="005B403C">
            <w:pPr>
              <w:widowControl/>
              <w:jc w:val="right"/>
              <w:rPr>
                <w:rFonts w:eastAsia="Times New Roman" w:cs="Times New Roman"/>
                <w:color w:val="000000"/>
                <w:szCs w:val="20"/>
              </w:rPr>
            </w:pPr>
            <w:r w:rsidRPr="001750EF">
              <w:rPr>
                <w:rFonts w:eastAsia="Times New Roman" w:cs="Times New Roman"/>
                <w:color w:val="000000"/>
                <w:sz w:val="22"/>
                <w:szCs w:val="20"/>
              </w:rPr>
              <w:t>2,677</w:t>
            </w:r>
          </w:p>
        </w:tc>
        <w:tc>
          <w:tcPr>
            <w:tcW w:w="1537" w:type="dxa"/>
            <w:shd w:val="clear" w:color="auto" w:fill="9CC2E5" w:themeFill="accent1" w:themeFillTint="99"/>
            <w:noWrap/>
            <w:vAlign w:val="bottom"/>
            <w:hideMark/>
          </w:tcPr>
          <w:p w:rsidR="005B403C" w:rsidRPr="001750EF" w:rsidRDefault="005B403C" w:rsidP="005B403C">
            <w:pPr>
              <w:widowControl/>
              <w:jc w:val="right"/>
              <w:rPr>
                <w:rFonts w:eastAsia="Times New Roman" w:cs="Times New Roman"/>
                <w:color w:val="000000"/>
                <w:szCs w:val="20"/>
              </w:rPr>
            </w:pPr>
            <w:r w:rsidRPr="001750EF">
              <w:rPr>
                <w:rFonts w:eastAsia="Times New Roman" w:cs="Times New Roman"/>
                <w:color w:val="000000"/>
                <w:sz w:val="22"/>
                <w:szCs w:val="20"/>
              </w:rPr>
              <w:t>-7</w:t>
            </w:r>
          </w:p>
        </w:tc>
      </w:tr>
    </w:tbl>
    <w:p w:rsidR="005B403C" w:rsidRPr="001750EF" w:rsidRDefault="005B403C" w:rsidP="005B403C">
      <w:pPr>
        <w:widowControl/>
        <w:spacing w:after="160" w:line="259" w:lineRule="auto"/>
        <w:rPr>
          <w:rFonts w:eastAsia="Times New Roman" w:cs="Times New Roman"/>
          <w:color w:val="000000"/>
          <w:sz w:val="20"/>
          <w:szCs w:val="20"/>
        </w:rPr>
      </w:pPr>
      <w:r w:rsidRPr="001750EF">
        <w:rPr>
          <w:rFonts w:eastAsia="Times New Roman" w:cs="Times New Roman"/>
          <w:color w:val="000000"/>
          <w:sz w:val="20"/>
          <w:szCs w:val="20"/>
        </w:rPr>
        <w:t>Source: U.S. Census of Agriculture</w:t>
      </w:r>
    </w:p>
    <w:p w:rsidR="005B403C" w:rsidRDefault="001750EF" w:rsidP="001750EF">
      <w:pPr>
        <w:pStyle w:val="Heading3"/>
      </w:pPr>
      <w:bookmarkStart w:id="238" w:name="_Toc458956766"/>
      <w:r>
        <w:t xml:space="preserve">3.4.10 </w:t>
      </w:r>
      <w:r w:rsidR="005B403C" w:rsidRPr="001750EF">
        <w:t>Future Development</w:t>
      </w:r>
      <w:bookmarkEnd w:id="238"/>
    </w:p>
    <w:p w:rsidR="005B403C" w:rsidRPr="001750EF" w:rsidRDefault="005B403C" w:rsidP="005B403C">
      <w:pPr>
        <w:widowControl/>
        <w:spacing w:after="160" w:line="259" w:lineRule="auto"/>
        <w:rPr>
          <w:rFonts w:eastAsia="Times New Roman" w:cs="Times New Roman"/>
          <w:color w:val="000000"/>
          <w:szCs w:val="24"/>
        </w:rPr>
      </w:pPr>
      <w:r w:rsidRPr="001750EF">
        <w:rPr>
          <w:rFonts w:eastAsia="Times New Roman" w:cs="Times New Roman"/>
          <w:color w:val="000000"/>
          <w:szCs w:val="24"/>
        </w:rPr>
        <w:t xml:space="preserve">Current economic trends for the region are as follows: </w:t>
      </w:r>
    </w:p>
    <w:p w:rsidR="005B403C" w:rsidRPr="001750EF" w:rsidRDefault="005B403C" w:rsidP="005B403C">
      <w:pPr>
        <w:widowControl/>
        <w:spacing w:after="160" w:line="259" w:lineRule="auto"/>
        <w:ind w:left="720"/>
        <w:rPr>
          <w:rFonts w:eastAsia="Times New Roman" w:cs="Times New Roman"/>
          <w:color w:val="000000"/>
          <w:szCs w:val="24"/>
        </w:rPr>
      </w:pPr>
      <w:r w:rsidRPr="001750EF">
        <w:rPr>
          <w:rFonts w:eastAsia="Times New Roman" w:cs="Times New Roman"/>
          <w:color w:val="000000"/>
          <w:szCs w:val="24"/>
        </w:rPr>
        <w:t xml:space="preserve">1.  Aspects of agriculture have plummeted in recent years.  </w:t>
      </w:r>
      <w:r w:rsidRPr="00860392">
        <w:rPr>
          <w:rFonts w:eastAsia="Times New Roman" w:cs="Times New Roman"/>
          <w:noProof/>
          <w:color w:val="000000"/>
          <w:szCs w:val="24"/>
        </w:rPr>
        <w:t>Counties</w:t>
      </w:r>
      <w:r w:rsidRPr="001750EF">
        <w:rPr>
          <w:rFonts w:eastAsia="Times New Roman" w:cs="Times New Roman"/>
          <w:color w:val="000000"/>
          <w:szCs w:val="24"/>
        </w:rPr>
        <w:t xml:space="preserve"> in the region with the </w:t>
      </w:r>
      <w:r w:rsidR="003A70D9">
        <w:rPr>
          <w:rFonts w:eastAsia="Times New Roman" w:cs="Times New Roman"/>
          <w:color w:val="000000"/>
          <w:szCs w:val="24"/>
        </w:rPr>
        <w:t>greatest population loss</w:t>
      </w:r>
      <w:r w:rsidRPr="001750EF">
        <w:rPr>
          <w:rFonts w:eastAsia="Times New Roman" w:cs="Times New Roman"/>
          <w:color w:val="000000"/>
          <w:szCs w:val="24"/>
        </w:rPr>
        <w:t xml:space="preserve"> are agriculturally dependent.  Population loss is an important issue in many </w:t>
      </w:r>
      <w:r w:rsidRPr="00860392">
        <w:rPr>
          <w:rFonts w:eastAsia="Times New Roman" w:cs="Times New Roman"/>
          <w:noProof/>
          <w:color w:val="000000"/>
          <w:szCs w:val="24"/>
        </w:rPr>
        <w:t>counties</w:t>
      </w:r>
      <w:r w:rsidRPr="001750EF">
        <w:rPr>
          <w:rFonts w:eastAsia="Times New Roman" w:cs="Times New Roman"/>
          <w:color w:val="000000"/>
          <w:szCs w:val="24"/>
        </w:rPr>
        <w:t xml:space="preserve">. </w:t>
      </w:r>
    </w:p>
    <w:p w:rsidR="005B403C" w:rsidRPr="001750EF" w:rsidRDefault="005B403C" w:rsidP="005B403C">
      <w:pPr>
        <w:widowControl/>
        <w:spacing w:after="160" w:line="259" w:lineRule="auto"/>
        <w:ind w:left="720"/>
        <w:rPr>
          <w:rFonts w:eastAsia="Times New Roman" w:cs="Times New Roman"/>
          <w:color w:val="000000"/>
          <w:szCs w:val="24"/>
        </w:rPr>
      </w:pPr>
      <w:r w:rsidRPr="001750EF">
        <w:rPr>
          <w:rFonts w:eastAsia="Times New Roman" w:cs="Times New Roman"/>
          <w:color w:val="000000"/>
          <w:szCs w:val="24"/>
        </w:rPr>
        <w:t xml:space="preserve">2.  Some recent growth in the service and retail portions of the workforce </w:t>
      </w:r>
      <w:r w:rsidR="003A70D9">
        <w:rPr>
          <w:rFonts w:eastAsia="Times New Roman" w:cs="Times New Roman"/>
          <w:color w:val="000000"/>
          <w:szCs w:val="24"/>
        </w:rPr>
        <w:t>are</w:t>
      </w:r>
      <w:r w:rsidRPr="001750EF">
        <w:rPr>
          <w:rFonts w:eastAsia="Times New Roman" w:cs="Times New Roman"/>
          <w:color w:val="000000"/>
          <w:szCs w:val="24"/>
        </w:rPr>
        <w:t xml:space="preserve"> related to </w:t>
      </w:r>
      <w:r w:rsidR="003A70D9">
        <w:rPr>
          <w:rFonts w:eastAsia="Times New Roman" w:cs="Times New Roman"/>
          <w:color w:val="000000"/>
          <w:szCs w:val="24"/>
        </w:rPr>
        <w:t>recreational tourism</w:t>
      </w:r>
      <w:r w:rsidR="00EC60B1">
        <w:rPr>
          <w:rFonts w:eastAsia="Times New Roman" w:cs="Times New Roman"/>
          <w:color w:val="000000"/>
          <w:szCs w:val="24"/>
        </w:rPr>
        <w:t xml:space="preserve"> to Valley County and the surrounding area</w:t>
      </w:r>
      <w:r w:rsidR="003A70D9">
        <w:rPr>
          <w:rFonts w:eastAsia="Times New Roman" w:cs="Times New Roman"/>
          <w:color w:val="000000"/>
          <w:szCs w:val="24"/>
        </w:rPr>
        <w:t xml:space="preserve">.  </w:t>
      </w:r>
    </w:p>
    <w:p w:rsidR="005B403C" w:rsidRPr="001750EF" w:rsidRDefault="005B403C" w:rsidP="005B403C">
      <w:pPr>
        <w:widowControl/>
        <w:spacing w:after="160" w:line="259" w:lineRule="auto"/>
        <w:ind w:left="720"/>
        <w:rPr>
          <w:rFonts w:eastAsia="Times New Roman" w:cs="Times New Roman"/>
          <w:color w:val="000000"/>
          <w:szCs w:val="24"/>
        </w:rPr>
      </w:pPr>
      <w:r w:rsidRPr="001750EF">
        <w:rPr>
          <w:rFonts w:eastAsia="Times New Roman" w:cs="Times New Roman"/>
          <w:color w:val="000000"/>
          <w:szCs w:val="24"/>
        </w:rPr>
        <w:t xml:space="preserve">3.  Agricultural lands and natural areas are a majority of the landscape in the region. </w:t>
      </w:r>
    </w:p>
    <w:p w:rsidR="005B403C" w:rsidRPr="00EC60B1" w:rsidRDefault="00D84127" w:rsidP="00EC60B1">
      <w:pPr>
        <w:widowControl/>
        <w:spacing w:after="160" w:line="259" w:lineRule="auto"/>
        <w:rPr>
          <w:b/>
          <w:sz w:val="28"/>
          <w:szCs w:val="28"/>
        </w:rPr>
      </w:pPr>
      <w:r>
        <w:br w:type="page"/>
      </w:r>
      <w:r w:rsidR="001750EF" w:rsidRPr="00EC60B1">
        <w:rPr>
          <w:b/>
          <w:sz w:val="28"/>
          <w:szCs w:val="28"/>
        </w:rPr>
        <w:t xml:space="preserve">3.5 </w:t>
      </w:r>
      <w:r w:rsidR="005B403C" w:rsidRPr="00EC60B1">
        <w:rPr>
          <w:b/>
          <w:sz w:val="28"/>
          <w:szCs w:val="28"/>
        </w:rPr>
        <w:t>Critical Infrastructure</w:t>
      </w:r>
    </w:p>
    <w:p w:rsidR="005B403C" w:rsidRPr="004643CD" w:rsidRDefault="005B403C" w:rsidP="005B403C">
      <w:pPr>
        <w:pStyle w:val="Heading5"/>
        <w:spacing w:before="59"/>
        <w:ind w:left="302" w:right="302"/>
        <w:rPr>
          <w:rFonts w:cs="Times New Roman"/>
        </w:rPr>
      </w:pPr>
    </w:p>
    <w:p w:rsidR="005B403C" w:rsidRPr="001750EF" w:rsidRDefault="005B403C" w:rsidP="005B403C">
      <w:pPr>
        <w:pStyle w:val="BodyText"/>
        <w:rPr>
          <w:b/>
          <w:color w:val="000000" w:themeColor="text1"/>
          <w:shd w:val="clear" w:color="auto" w:fill="FFFFFF"/>
        </w:rPr>
      </w:pPr>
      <w:r w:rsidRPr="001750EF">
        <w:rPr>
          <w:color w:val="000000" w:themeColor="text1"/>
          <w:shd w:val="clear" w:color="auto" w:fill="FFFFFF"/>
        </w:rPr>
        <w:t xml:space="preserve">The term built environment refers to the human-made surroundings that provide the setting for human activity, ranging in scale from personal shelter and buildings to neighborhoods and cities that can often include their supporting critical infrastructure (bridges, water treatment, highways, </w:t>
      </w:r>
      <w:r w:rsidR="00F75408">
        <w:rPr>
          <w:color w:val="000000" w:themeColor="text1"/>
          <w:shd w:val="clear" w:color="auto" w:fill="FFFFFF"/>
        </w:rPr>
        <w:t>and so on</w:t>
      </w:r>
      <w:r w:rsidRPr="001750EF">
        <w:rPr>
          <w:color w:val="000000" w:themeColor="text1"/>
          <w:shd w:val="clear" w:color="auto" w:fill="FFFFFF"/>
        </w:rPr>
        <w:t xml:space="preserve">) and key resource (schools, museums, </w:t>
      </w:r>
      <w:r w:rsidR="00F75408">
        <w:rPr>
          <w:color w:val="000000" w:themeColor="text1"/>
          <w:shd w:val="clear" w:color="auto" w:fill="FFFFFF"/>
        </w:rPr>
        <w:t>and so on</w:t>
      </w:r>
      <w:r w:rsidRPr="001750EF">
        <w:rPr>
          <w:color w:val="000000" w:themeColor="text1"/>
          <w:shd w:val="clear" w:color="auto" w:fill="FFFFFF"/>
        </w:rPr>
        <w:t>) assets.  The built environment is a material,</w:t>
      </w:r>
      <w:r w:rsidR="001E77C6">
        <w:rPr>
          <w:color w:val="000000" w:themeColor="text1"/>
          <w:shd w:val="clear" w:color="auto" w:fill="FFFFFF"/>
        </w:rPr>
        <w:t xml:space="preserve"> a</w:t>
      </w:r>
      <w:r w:rsidRPr="001E77C6">
        <w:rPr>
          <w:noProof/>
          <w:color w:val="000000" w:themeColor="text1"/>
          <w:shd w:val="clear" w:color="auto" w:fill="FFFFFF"/>
        </w:rPr>
        <w:t>spatial</w:t>
      </w:r>
      <w:r w:rsidRPr="001750EF">
        <w:rPr>
          <w:color w:val="000000" w:themeColor="text1"/>
          <w:shd w:val="clear" w:color="auto" w:fill="FFFFFF"/>
        </w:rPr>
        <w:t xml:space="preserve"> and cultural product of human labor that combines physical elements and energy in forms necessary for living, working</w:t>
      </w:r>
      <w:r w:rsidR="00EC60B1">
        <w:rPr>
          <w:color w:val="000000" w:themeColor="text1"/>
          <w:shd w:val="clear" w:color="auto" w:fill="FFFFFF"/>
        </w:rPr>
        <w:t>,</w:t>
      </w:r>
      <w:r w:rsidRPr="001750EF">
        <w:rPr>
          <w:color w:val="000000" w:themeColor="text1"/>
          <w:shd w:val="clear" w:color="auto" w:fill="FFFFFF"/>
        </w:rPr>
        <w:t xml:space="preserve"> and playing.  In urban planning, the phrase connotes the idea that a large percentage of the human environment is man-made, and these artificial surroundings are so extensive and cohesive that they function as organisms in the consumption of resources, disposal of wastes, and facilitation of productive enterprise within its bounds.</w:t>
      </w:r>
    </w:p>
    <w:p w:rsidR="005B403C" w:rsidRPr="001750EF" w:rsidRDefault="005B403C" w:rsidP="005B403C">
      <w:pPr>
        <w:pStyle w:val="BodyText"/>
        <w:rPr>
          <w:b/>
          <w:color w:val="000000" w:themeColor="text1"/>
          <w:shd w:val="clear" w:color="auto" w:fill="FFFFFF"/>
        </w:rPr>
      </w:pPr>
    </w:p>
    <w:p w:rsidR="005B403C" w:rsidRPr="001750EF" w:rsidRDefault="005B403C" w:rsidP="005B403C">
      <w:pPr>
        <w:pStyle w:val="BodyText"/>
        <w:rPr>
          <w:color w:val="000000" w:themeColor="text1"/>
        </w:rPr>
      </w:pPr>
      <w:r w:rsidRPr="001750EF">
        <w:rPr>
          <w:color w:val="000000" w:themeColor="text1"/>
        </w:rPr>
        <w:t>The</w:t>
      </w:r>
      <w:r w:rsidR="00EC60B1">
        <w:rPr>
          <w:color w:val="000000" w:themeColor="text1"/>
        </w:rPr>
        <w:t>c</w:t>
      </w:r>
      <w:r w:rsidRPr="001750EF">
        <w:rPr>
          <w:color w:val="000000" w:themeColor="text1"/>
        </w:rPr>
        <w:t>ounty’sinfrastructureandfacilitiesarei</w:t>
      </w:r>
      <w:r w:rsidRPr="001750EF">
        <w:rPr>
          <w:color w:val="000000" w:themeColor="text1"/>
          <w:spacing w:val="-2"/>
        </w:rPr>
        <w:t>m</w:t>
      </w:r>
      <w:r w:rsidRPr="001750EF">
        <w:rPr>
          <w:color w:val="000000" w:themeColor="text1"/>
        </w:rPr>
        <w:t>po</w:t>
      </w:r>
      <w:r w:rsidRPr="001750EF">
        <w:rPr>
          <w:color w:val="000000" w:themeColor="text1"/>
          <w:spacing w:val="-1"/>
        </w:rPr>
        <w:t>r</w:t>
      </w:r>
      <w:r w:rsidRPr="001750EF">
        <w:rPr>
          <w:color w:val="000000" w:themeColor="text1"/>
        </w:rPr>
        <w:t>tantforitsnor</w:t>
      </w:r>
      <w:r w:rsidRPr="001750EF">
        <w:rPr>
          <w:color w:val="000000" w:themeColor="text1"/>
          <w:spacing w:val="-2"/>
        </w:rPr>
        <w:t>m</w:t>
      </w:r>
      <w:r w:rsidRPr="001750EF">
        <w:rPr>
          <w:color w:val="000000" w:themeColor="text1"/>
        </w:rPr>
        <w:t>alfunctioningandthehealth,safety,andgeneralwelfareofitsresidents.T</w:t>
      </w:r>
      <w:r w:rsidRPr="001750EF">
        <w:rPr>
          <w:color w:val="000000" w:themeColor="text1"/>
          <w:spacing w:val="-1"/>
        </w:rPr>
        <w:t>h</w:t>
      </w:r>
      <w:r w:rsidRPr="001750EF">
        <w:rPr>
          <w:color w:val="000000" w:themeColor="text1"/>
        </w:rPr>
        <w:t>issectionidentifiesValleyCounty’si</w:t>
      </w:r>
      <w:r w:rsidRPr="001750EF">
        <w:rPr>
          <w:color w:val="000000" w:themeColor="text1"/>
          <w:spacing w:val="-2"/>
        </w:rPr>
        <w:t>m</w:t>
      </w:r>
      <w:r w:rsidRPr="001750EF">
        <w:rPr>
          <w:color w:val="000000" w:themeColor="text1"/>
        </w:rPr>
        <w:t>portantcriticalinfrastructureandfacilities,includingsubsectionsontransportation,schools,</w:t>
      </w:r>
      <w:r w:rsidRPr="001750EF">
        <w:rPr>
          <w:color w:val="000000" w:themeColor="text1"/>
          <w:spacing w:val="-2"/>
        </w:rPr>
        <w:t>m</w:t>
      </w:r>
      <w:r w:rsidRPr="001750EF">
        <w:rPr>
          <w:color w:val="000000" w:themeColor="text1"/>
        </w:rPr>
        <w:t>edical</w:t>
      </w:r>
      <w:r w:rsidRPr="001750EF">
        <w:rPr>
          <w:color w:val="000000" w:themeColor="text1"/>
          <w:spacing w:val="-1"/>
        </w:rPr>
        <w:t>f</w:t>
      </w:r>
      <w:r w:rsidRPr="001750EF">
        <w:rPr>
          <w:color w:val="000000" w:themeColor="text1"/>
        </w:rPr>
        <w:t>acilities,waste</w:t>
      </w:r>
      <w:r w:rsidRPr="001750EF">
        <w:rPr>
          <w:color w:val="000000" w:themeColor="text1"/>
          <w:spacing w:val="-1"/>
        </w:rPr>
        <w:t>f</w:t>
      </w:r>
      <w:r w:rsidRPr="001750EF">
        <w:rPr>
          <w:color w:val="000000" w:themeColor="text1"/>
        </w:rPr>
        <w:t>acilities,andhistoricsites.</w:t>
      </w:r>
    </w:p>
    <w:p w:rsidR="005B403C" w:rsidRPr="001750EF" w:rsidRDefault="005B403C" w:rsidP="005B403C">
      <w:pPr>
        <w:pStyle w:val="BodyText"/>
        <w:rPr>
          <w:color w:val="000000" w:themeColor="text1"/>
        </w:rPr>
      </w:pPr>
    </w:p>
    <w:p w:rsidR="005B403C" w:rsidRDefault="001750EF" w:rsidP="005B403C">
      <w:pPr>
        <w:pStyle w:val="Heading3"/>
        <w:rPr>
          <w:color w:val="000000" w:themeColor="text1"/>
        </w:rPr>
      </w:pPr>
      <w:bookmarkStart w:id="239" w:name="_Toc458956767"/>
      <w:r>
        <w:rPr>
          <w:color w:val="000000" w:themeColor="text1"/>
        </w:rPr>
        <w:t xml:space="preserve">3.5.1 </w:t>
      </w:r>
      <w:r w:rsidR="005B403C" w:rsidRPr="001750EF">
        <w:rPr>
          <w:color w:val="000000" w:themeColor="text1"/>
        </w:rPr>
        <w:t>Railroads</w:t>
      </w:r>
      <w:bookmarkEnd w:id="239"/>
    </w:p>
    <w:p w:rsidR="005B403C" w:rsidRPr="001750EF" w:rsidRDefault="005B403C" w:rsidP="005B403C">
      <w:pPr>
        <w:pStyle w:val="BodyText"/>
        <w:rPr>
          <w:color w:val="000000" w:themeColor="text1"/>
        </w:rPr>
      </w:pPr>
      <w:r w:rsidRPr="001750EF">
        <w:rPr>
          <w:color w:val="000000" w:themeColor="text1"/>
        </w:rPr>
        <w:t xml:space="preserve">Burlington Northern Santa Fe (BNSF) railroad operates a </w:t>
      </w:r>
      <w:r w:rsidRPr="001E77C6">
        <w:rPr>
          <w:noProof/>
          <w:color w:val="000000" w:themeColor="text1"/>
        </w:rPr>
        <w:t>mainline</w:t>
      </w:r>
      <w:r w:rsidRPr="001750EF">
        <w:rPr>
          <w:color w:val="000000" w:themeColor="text1"/>
        </w:rPr>
        <w:t xml:space="preserve"> through the county, generally along US Highway 2.  BNSF transports goods and raw materials along this line.  Amtrak </w:t>
      </w:r>
      <w:r w:rsidR="00EC60B1">
        <w:rPr>
          <w:color w:val="000000" w:themeColor="text1"/>
        </w:rPr>
        <w:t xml:space="preserve">provides passenger rail service as part of the Empire Builder Routeand operates a passenger rail station </w:t>
      </w:r>
      <w:r w:rsidRPr="001750EF">
        <w:rPr>
          <w:color w:val="000000" w:themeColor="text1"/>
        </w:rPr>
        <w:t xml:space="preserve">in Glasgow. The railroad runs through Nashua, </w:t>
      </w:r>
      <w:r w:rsidRPr="001E77C6">
        <w:rPr>
          <w:noProof/>
          <w:color w:val="000000" w:themeColor="text1"/>
        </w:rPr>
        <w:t>Whately</w:t>
      </w:r>
      <w:r w:rsidR="001E77C6">
        <w:rPr>
          <w:noProof/>
          <w:color w:val="000000" w:themeColor="text1"/>
        </w:rPr>
        <w:t>,</w:t>
      </w:r>
      <w:r w:rsidRPr="001750EF">
        <w:rPr>
          <w:color w:val="000000" w:themeColor="text1"/>
        </w:rPr>
        <w:t xml:space="preserve"> and Glasgow in Valley County. </w:t>
      </w:r>
    </w:p>
    <w:p w:rsidR="005B403C" w:rsidRPr="001750EF" w:rsidRDefault="005B403C" w:rsidP="005B403C">
      <w:pPr>
        <w:pStyle w:val="BodyText"/>
        <w:rPr>
          <w:color w:val="000000" w:themeColor="text1"/>
        </w:rPr>
      </w:pPr>
    </w:p>
    <w:p w:rsidR="005B403C" w:rsidRPr="001750EF" w:rsidRDefault="005B403C" w:rsidP="005B403C">
      <w:pPr>
        <w:pStyle w:val="BodyText"/>
        <w:rPr>
          <w:color w:val="000000" w:themeColor="text1"/>
        </w:rPr>
      </w:pPr>
      <w:r w:rsidRPr="001750EF">
        <w:rPr>
          <w:color w:val="000000" w:themeColor="text1"/>
        </w:rPr>
        <w:t>The </w:t>
      </w:r>
      <w:r w:rsidRPr="001750EF">
        <w:rPr>
          <w:bCs/>
          <w:color w:val="000000" w:themeColor="text1"/>
          <w:bdr w:val="none" w:sz="0" w:space="0" w:color="auto" w:frame="1"/>
        </w:rPr>
        <w:t>BNSF Railway</w:t>
      </w:r>
      <w:r w:rsidRPr="001750EF">
        <w:rPr>
          <w:color w:val="000000" w:themeColor="text1"/>
        </w:rPr>
        <w:t> is the second-largest </w:t>
      </w:r>
      <w:hyperlink r:id="rId149" w:tooltip="Freight railroad" w:history="1">
        <w:r w:rsidRPr="001750EF">
          <w:rPr>
            <w:color w:val="000000" w:themeColor="text1"/>
            <w:bdr w:val="none" w:sz="0" w:space="0" w:color="auto" w:frame="1"/>
          </w:rPr>
          <w:t>freight railroad</w:t>
        </w:r>
      </w:hyperlink>
      <w:r w:rsidRPr="001750EF">
        <w:rPr>
          <w:color w:val="000000" w:themeColor="text1"/>
        </w:rPr>
        <w:t xml:space="preserve"> network in </w:t>
      </w:r>
      <w:hyperlink r:id="rId150" w:tooltip="North America" w:history="1">
        <w:r w:rsidRPr="001750EF">
          <w:rPr>
            <w:color w:val="000000" w:themeColor="text1"/>
            <w:bdr w:val="none" w:sz="0" w:space="0" w:color="auto" w:frame="1"/>
          </w:rPr>
          <w:t>North America</w:t>
        </w:r>
      </w:hyperlink>
      <w:r w:rsidRPr="001750EF">
        <w:rPr>
          <w:color w:val="000000" w:themeColor="text1"/>
        </w:rPr>
        <w:t>, second to the </w:t>
      </w:r>
      <w:hyperlink r:id="rId151" w:tooltip="Union Pacific Railroad" w:history="1">
        <w:r w:rsidRPr="001750EF">
          <w:rPr>
            <w:color w:val="000000" w:themeColor="text1"/>
            <w:bdr w:val="none" w:sz="0" w:space="0" w:color="auto" w:frame="1"/>
          </w:rPr>
          <w:t>Union Pacific Railroad</w:t>
        </w:r>
      </w:hyperlink>
      <w:r w:rsidRPr="001750EF">
        <w:rPr>
          <w:color w:val="000000" w:themeColor="text1"/>
        </w:rPr>
        <w:t> (UP)</w:t>
      </w:r>
      <w:r w:rsidR="00EF6FD6">
        <w:rPr>
          <w:color w:val="000000" w:themeColor="text1"/>
        </w:rPr>
        <w:t xml:space="preserve"> and i</w:t>
      </w:r>
      <w:r w:rsidRPr="001750EF">
        <w:rPr>
          <w:color w:val="000000" w:themeColor="text1"/>
        </w:rPr>
        <w:t>s one of seven North American </w:t>
      </w:r>
      <w:hyperlink r:id="rId152" w:tooltip="Class I railroad" w:history="1">
        <w:r w:rsidRPr="001750EF">
          <w:rPr>
            <w:color w:val="000000" w:themeColor="text1"/>
            <w:bdr w:val="none" w:sz="0" w:space="0" w:color="auto" w:frame="1"/>
          </w:rPr>
          <w:t>Class I railroads</w:t>
        </w:r>
      </w:hyperlink>
      <w:r w:rsidRPr="001750EF">
        <w:rPr>
          <w:color w:val="000000" w:themeColor="text1"/>
        </w:rPr>
        <w:t>. It has three </w:t>
      </w:r>
      <w:hyperlink r:id="rId153" w:tooltip="Transcontinental railroad" w:history="1">
        <w:r w:rsidRPr="001750EF">
          <w:rPr>
            <w:color w:val="000000" w:themeColor="text1"/>
            <w:bdr w:val="none" w:sz="0" w:space="0" w:color="auto" w:frame="1"/>
          </w:rPr>
          <w:t>transcontinental</w:t>
        </w:r>
      </w:hyperlink>
      <w:r w:rsidRPr="001750EF">
        <w:rPr>
          <w:color w:val="000000" w:themeColor="text1"/>
        </w:rPr>
        <w:t xml:space="preserve"> routes that provide high-speed links between the western and </w:t>
      </w:r>
      <w:r w:rsidR="001E77C6">
        <w:rPr>
          <w:color w:val="000000" w:themeColor="text1"/>
        </w:rPr>
        <w:t xml:space="preserve">the </w:t>
      </w:r>
      <w:r w:rsidRPr="001E77C6">
        <w:rPr>
          <w:noProof/>
          <w:color w:val="000000" w:themeColor="text1"/>
        </w:rPr>
        <w:t>eastern United States</w:t>
      </w:r>
      <w:r w:rsidRPr="001750EF">
        <w:rPr>
          <w:color w:val="000000" w:themeColor="text1"/>
        </w:rPr>
        <w:t>. BNSF trains traveled over 169 million miles in 2010, more than any other North American railroad. The BNSF and UP have a </w:t>
      </w:r>
      <w:hyperlink r:id="rId154" w:tooltip="Duopoly" w:history="1">
        <w:r w:rsidRPr="001750EF">
          <w:rPr>
            <w:color w:val="000000" w:themeColor="text1"/>
            <w:bdr w:val="none" w:sz="0" w:space="0" w:color="auto" w:frame="1"/>
          </w:rPr>
          <w:t>duopoly</w:t>
        </w:r>
      </w:hyperlink>
      <w:r w:rsidRPr="001750EF">
        <w:rPr>
          <w:color w:val="000000" w:themeColor="text1"/>
        </w:rPr>
        <w:t> on all transcontinental freight rail lines in the U.S and share </w:t>
      </w:r>
      <w:hyperlink r:id="rId155" w:tooltip="Trackage rights" w:history="1">
        <w:r w:rsidRPr="001750EF">
          <w:rPr>
            <w:color w:val="000000" w:themeColor="text1"/>
            <w:bdr w:val="none" w:sz="0" w:space="0" w:color="auto" w:frame="1"/>
          </w:rPr>
          <w:t>trackage rights</w:t>
        </w:r>
      </w:hyperlink>
      <w:r w:rsidRPr="001750EF">
        <w:rPr>
          <w:color w:val="000000" w:themeColor="text1"/>
        </w:rPr>
        <w:t> over thousands of miles of track.</w:t>
      </w:r>
    </w:p>
    <w:p w:rsidR="005B403C" w:rsidRPr="001750EF" w:rsidRDefault="005B403C" w:rsidP="005B403C">
      <w:pPr>
        <w:pStyle w:val="BodyText"/>
        <w:rPr>
          <w:color w:val="000000" w:themeColor="text1"/>
        </w:rPr>
      </w:pPr>
    </w:p>
    <w:p w:rsidR="005B403C" w:rsidRPr="001750EF" w:rsidRDefault="005B403C" w:rsidP="005B403C">
      <w:pPr>
        <w:pStyle w:val="BodyText"/>
        <w:rPr>
          <w:color w:val="000000" w:themeColor="text1"/>
        </w:rPr>
      </w:pPr>
      <w:r w:rsidRPr="001750EF">
        <w:rPr>
          <w:color w:val="000000" w:themeColor="text1"/>
        </w:rPr>
        <w:t>According to corporate press releases, the BNSF Railway is among the top transporters of </w:t>
      </w:r>
      <w:hyperlink r:id="rId156" w:tooltip="Intermodal freight transport" w:history="1">
        <w:r w:rsidRPr="001750EF">
          <w:rPr>
            <w:color w:val="000000" w:themeColor="text1"/>
            <w:bdr w:val="none" w:sz="0" w:space="0" w:color="auto" w:frame="1"/>
          </w:rPr>
          <w:t>intermodal freight</w:t>
        </w:r>
      </w:hyperlink>
      <w:r w:rsidRPr="001750EF">
        <w:rPr>
          <w:color w:val="000000" w:themeColor="text1"/>
        </w:rPr>
        <w:t> in </w:t>
      </w:r>
      <w:hyperlink r:id="rId157" w:tooltip="North America" w:history="1">
        <w:r w:rsidRPr="001750EF">
          <w:rPr>
            <w:color w:val="000000" w:themeColor="text1"/>
            <w:bdr w:val="none" w:sz="0" w:space="0" w:color="auto" w:frame="1"/>
          </w:rPr>
          <w:t>North America</w:t>
        </w:r>
      </w:hyperlink>
      <w:r w:rsidRPr="001750EF">
        <w:rPr>
          <w:color w:val="000000" w:themeColor="text1"/>
        </w:rPr>
        <w:t>. It also hauls </w:t>
      </w:r>
      <w:hyperlink r:id="rId158" w:tooltip="Bulk cargo" w:history="1">
        <w:r w:rsidRPr="001750EF">
          <w:rPr>
            <w:color w:val="000000" w:themeColor="text1"/>
            <w:bdr w:val="none" w:sz="0" w:space="0" w:color="auto" w:frame="1"/>
          </w:rPr>
          <w:t>bulk cargo</w:t>
        </w:r>
      </w:hyperlink>
      <w:r w:rsidRPr="001750EF">
        <w:rPr>
          <w:color w:val="000000" w:themeColor="text1"/>
        </w:rPr>
        <w:t>. For instance, the railroad hauls enough </w:t>
      </w:r>
      <w:hyperlink r:id="rId159" w:tooltip="Coal" w:history="1">
        <w:r w:rsidRPr="001750EF">
          <w:rPr>
            <w:color w:val="000000" w:themeColor="text1"/>
            <w:bdr w:val="none" w:sz="0" w:space="0" w:color="auto" w:frame="1"/>
          </w:rPr>
          <w:t>coal</w:t>
        </w:r>
      </w:hyperlink>
      <w:r w:rsidRPr="001750EF">
        <w:rPr>
          <w:color w:val="000000" w:themeColor="text1"/>
        </w:rPr>
        <w:t xml:space="preserve"> to generate roughly ten percent of the electricity produced in the </w:t>
      </w:r>
      <w:hyperlink r:id="rId160" w:tooltip="United States" w:history="1">
        <w:r w:rsidRPr="001750EF">
          <w:rPr>
            <w:color w:val="000000" w:themeColor="text1"/>
            <w:bdr w:val="none" w:sz="0" w:space="0" w:color="auto" w:frame="1"/>
          </w:rPr>
          <w:t>United States</w:t>
        </w:r>
      </w:hyperlink>
      <w:r w:rsidRPr="001750EF">
        <w:rPr>
          <w:color w:val="000000" w:themeColor="text1"/>
        </w:rPr>
        <w:t>.</w:t>
      </w:r>
    </w:p>
    <w:p w:rsidR="001750EF" w:rsidRDefault="001750EF">
      <w:pPr>
        <w:widowControl/>
        <w:spacing w:after="160" w:line="259" w:lineRule="auto"/>
        <w:rPr>
          <w:rFonts w:eastAsia="Times New Roman"/>
          <w:color w:val="000000" w:themeColor="text1"/>
          <w:szCs w:val="24"/>
        </w:rPr>
      </w:pPr>
      <w:r>
        <w:rPr>
          <w:color w:val="000000" w:themeColor="text1"/>
        </w:rPr>
        <w:br w:type="page"/>
      </w:r>
    </w:p>
    <w:p w:rsidR="005B403C" w:rsidRPr="003E7378" w:rsidRDefault="001D0179" w:rsidP="001750EF">
      <w:pPr>
        <w:pStyle w:val="Heading6"/>
      </w:pPr>
      <w:bookmarkStart w:id="240" w:name="_Toc458960562"/>
      <w:r>
        <w:t>Figure 11</w:t>
      </w:r>
      <w:r w:rsidR="005B403C">
        <w:t>: Montana Rail System</w:t>
      </w:r>
      <w:bookmarkEnd w:id="240"/>
    </w:p>
    <w:p w:rsidR="005B403C" w:rsidRDefault="005B403C" w:rsidP="005B403C">
      <w:pPr>
        <w:pStyle w:val="BodyText"/>
      </w:pPr>
    </w:p>
    <w:p w:rsidR="005B403C" w:rsidRPr="00FA4CFE" w:rsidRDefault="005B403C" w:rsidP="005B403C">
      <w:pPr>
        <w:pStyle w:val="BodyText"/>
        <w:rPr>
          <w:highlight w:val="yellow"/>
        </w:rPr>
      </w:pPr>
      <w:r w:rsidRPr="003E7378">
        <w:rPr>
          <w:noProof/>
          <w:highlight w:val="yellow"/>
        </w:rPr>
        <w:drawing>
          <wp:inline distT="0" distB="0" distL="0" distR="0">
            <wp:extent cx="6324600" cy="4374970"/>
            <wp:effectExtent l="0" t="0" r="0" b="6985"/>
            <wp:docPr id="14954" name="Picture 14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1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24600" cy="4374970"/>
                    </a:xfrm>
                    <a:prstGeom prst="rect">
                      <a:avLst/>
                    </a:prstGeom>
                    <a:noFill/>
                    <a:ln>
                      <a:noFill/>
                    </a:ln>
                  </pic:spPr>
                </pic:pic>
              </a:graphicData>
            </a:graphic>
          </wp:inline>
        </w:drawing>
      </w:r>
    </w:p>
    <w:p w:rsidR="00EF6FD6" w:rsidRDefault="00EF6FD6" w:rsidP="00EF6FD6">
      <w:pPr>
        <w:pStyle w:val="BodyText"/>
        <w:rPr>
          <w:color w:val="000000" w:themeColor="text1"/>
        </w:rPr>
      </w:pPr>
    </w:p>
    <w:p w:rsidR="00EF6FD6" w:rsidRPr="001750EF" w:rsidRDefault="00EF6FD6" w:rsidP="00EF6FD6">
      <w:pPr>
        <w:pStyle w:val="BodyText"/>
        <w:rPr>
          <w:color w:val="000000" w:themeColor="text1"/>
        </w:rPr>
      </w:pPr>
      <w:r w:rsidRPr="001750EF">
        <w:rPr>
          <w:color w:val="000000" w:themeColor="text1"/>
        </w:rPr>
        <w:t>Theefficiencyofarailroadisaffectedbyt</w:t>
      </w:r>
      <w:r w:rsidRPr="001750EF">
        <w:rPr>
          <w:color w:val="000000" w:themeColor="text1"/>
          <w:spacing w:val="-2"/>
        </w:rPr>
        <w:t>h</w:t>
      </w:r>
      <w:r w:rsidRPr="001750EF">
        <w:rPr>
          <w:color w:val="000000" w:themeColor="text1"/>
        </w:rPr>
        <w:t>ephysicalconditionoftheraillines.TheFederalRailroadAd</w:t>
      </w:r>
      <w:r w:rsidRPr="001750EF">
        <w:rPr>
          <w:color w:val="000000" w:themeColor="text1"/>
          <w:spacing w:val="-2"/>
        </w:rPr>
        <w:t>m</w:t>
      </w:r>
      <w:r w:rsidRPr="001750EF">
        <w:rPr>
          <w:color w:val="000000" w:themeColor="text1"/>
        </w:rPr>
        <w:t>inistration(FRA)trackclassificat</w:t>
      </w:r>
      <w:r w:rsidRPr="001750EF">
        <w:rPr>
          <w:color w:val="000000" w:themeColor="text1"/>
          <w:spacing w:val="-1"/>
        </w:rPr>
        <w:t>i</w:t>
      </w:r>
      <w:r w:rsidRPr="001750EF">
        <w:rPr>
          <w:color w:val="000000" w:themeColor="text1"/>
        </w:rPr>
        <w:t>onisbaseduponthephysicalcharacteristicsof theroadbed,trackgeo</w:t>
      </w:r>
      <w:r w:rsidRPr="001750EF">
        <w:rPr>
          <w:color w:val="000000" w:themeColor="text1"/>
          <w:spacing w:val="-2"/>
        </w:rPr>
        <w:t>m</w:t>
      </w:r>
      <w:r w:rsidRPr="001750EF">
        <w:rPr>
          <w:color w:val="000000" w:themeColor="text1"/>
        </w:rPr>
        <w:t>etry,andtrackstructure.Therearefourdifferenttrackclassificationswith</w:t>
      </w:r>
      <w:r w:rsidRPr="001750EF">
        <w:rPr>
          <w:color w:val="000000" w:themeColor="text1"/>
          <w:spacing w:val="-2"/>
        </w:rPr>
        <w:t>m</w:t>
      </w:r>
      <w:r w:rsidRPr="001750EF">
        <w:rPr>
          <w:color w:val="000000" w:themeColor="text1"/>
        </w:rPr>
        <w:t>axi</w:t>
      </w:r>
      <w:r w:rsidRPr="001750EF">
        <w:rPr>
          <w:color w:val="000000" w:themeColor="text1"/>
          <w:spacing w:val="-2"/>
        </w:rPr>
        <w:t>m</w:t>
      </w:r>
      <w:r w:rsidRPr="001750EF">
        <w:rPr>
          <w:color w:val="000000" w:themeColor="text1"/>
        </w:rPr>
        <w:t>umfreightandpassengerspeeds(Table</w:t>
      </w:r>
      <w:r>
        <w:rPr>
          <w:color w:val="000000" w:themeColor="text1"/>
        </w:rPr>
        <w:t>33</w:t>
      </w:r>
      <w:r w:rsidRPr="001750EF">
        <w:rPr>
          <w:color w:val="000000" w:themeColor="text1"/>
        </w:rPr>
        <w:t>).Characteristicsrelatedtotheroadbedincludedrainageandvegetation.Trackgeo</w:t>
      </w:r>
      <w:r w:rsidRPr="001750EF">
        <w:rPr>
          <w:color w:val="000000" w:themeColor="text1"/>
          <w:spacing w:val="-2"/>
        </w:rPr>
        <w:t>m</w:t>
      </w:r>
      <w:r w:rsidRPr="001750EF">
        <w:rPr>
          <w:color w:val="000000" w:themeColor="text1"/>
        </w:rPr>
        <w:t>e</w:t>
      </w:r>
      <w:r w:rsidRPr="001750EF">
        <w:rPr>
          <w:color w:val="000000" w:themeColor="text1"/>
          <w:spacing w:val="-1"/>
        </w:rPr>
        <w:t>t</w:t>
      </w:r>
      <w:r w:rsidRPr="001750EF">
        <w:rPr>
          <w:color w:val="000000" w:themeColor="text1"/>
        </w:rPr>
        <w:t>ryincludesgauge,align</w:t>
      </w:r>
      <w:r w:rsidRPr="001750EF">
        <w:rPr>
          <w:color w:val="000000" w:themeColor="text1"/>
          <w:spacing w:val="-2"/>
        </w:rPr>
        <w:t>m</w:t>
      </w:r>
      <w:r w:rsidRPr="001750EF">
        <w:rPr>
          <w:color w:val="000000" w:themeColor="text1"/>
        </w:rPr>
        <w:t>ent,elevation,andsurface.Trackstructureinvolvesballast,ties,rail,spikes,joints,andswitches.Thesecharacteristicsdeter</w:t>
      </w:r>
      <w:r w:rsidRPr="001750EF">
        <w:rPr>
          <w:color w:val="000000" w:themeColor="text1"/>
          <w:spacing w:val="-2"/>
        </w:rPr>
        <w:t>m</w:t>
      </w:r>
      <w:r w:rsidRPr="001750EF">
        <w:rPr>
          <w:color w:val="000000" w:themeColor="text1"/>
        </w:rPr>
        <w:t>inetheallowableoperatingspeedsforeachrailline.</w:t>
      </w:r>
    </w:p>
    <w:p w:rsidR="001750EF" w:rsidRDefault="001750EF" w:rsidP="001750EF">
      <w:pPr>
        <w:pStyle w:val="Heading5"/>
        <w:ind w:right="1646"/>
        <w:rPr>
          <w:rFonts w:cs="Times New Roman"/>
          <w:spacing w:val="-1"/>
        </w:rPr>
      </w:pPr>
    </w:p>
    <w:p w:rsidR="005B403C" w:rsidRPr="003E7378" w:rsidRDefault="005B403C" w:rsidP="001750EF">
      <w:pPr>
        <w:pStyle w:val="Heading6"/>
      </w:pPr>
      <w:bookmarkStart w:id="241" w:name="_Toc458960563"/>
      <w:r w:rsidRPr="003E7378">
        <w:rPr>
          <w:spacing w:val="-1"/>
        </w:rPr>
        <w:t>Tabl</w:t>
      </w:r>
      <w:r w:rsidRPr="003E7378">
        <w:t>e</w:t>
      </w:r>
      <w:r w:rsidR="001D0179">
        <w:rPr>
          <w:spacing w:val="-1"/>
        </w:rPr>
        <w:t>3</w:t>
      </w:r>
      <w:r>
        <w:rPr>
          <w:spacing w:val="-1"/>
        </w:rPr>
        <w:t>3</w:t>
      </w:r>
      <w:r w:rsidR="001750EF">
        <w:rPr>
          <w:spacing w:val="-1"/>
        </w:rPr>
        <w:t xml:space="preserve">: </w:t>
      </w:r>
      <w:r w:rsidRPr="003E7378">
        <w:t>FRARailroadTrackClassification</w:t>
      </w:r>
      <w:bookmarkEnd w:id="241"/>
    </w:p>
    <w:tbl>
      <w:tblPr>
        <w:tblW w:w="10080" w:type="dxa"/>
        <w:tblBorders>
          <w:top w:val="single" w:sz="6" w:space="0" w:color="000000"/>
          <w:left w:val="single" w:sz="12" w:space="0" w:color="000000"/>
          <w:bottom w:val="single" w:sz="12" w:space="0" w:color="000000"/>
          <w:right w:val="single" w:sz="12" w:space="0" w:color="000000"/>
          <w:insideH w:val="single" w:sz="8" w:space="0" w:color="000000"/>
          <w:insideV w:val="single" w:sz="8" w:space="0" w:color="000000"/>
        </w:tblBorders>
        <w:shd w:val="clear" w:color="auto" w:fill="ACB9CA" w:themeFill="text2" w:themeFillTint="66"/>
        <w:tblCellMar>
          <w:left w:w="0" w:type="dxa"/>
          <w:right w:w="0" w:type="dxa"/>
        </w:tblCellMar>
        <w:tblLook w:val="01E0"/>
      </w:tblPr>
      <w:tblGrid>
        <w:gridCol w:w="1850"/>
        <w:gridCol w:w="3648"/>
        <w:gridCol w:w="4582"/>
      </w:tblGrid>
      <w:tr w:rsidR="00020CB0" w:rsidRPr="003E7378" w:rsidTr="00177BF4">
        <w:trPr>
          <w:trHeight w:hRule="exact" w:val="360"/>
        </w:trPr>
        <w:tc>
          <w:tcPr>
            <w:tcW w:w="0" w:type="auto"/>
            <w:tcBorders>
              <w:top w:val="single" w:sz="8" w:space="0" w:color="000000"/>
            </w:tcBorders>
            <w:shd w:val="clear" w:color="auto" w:fill="002060"/>
          </w:tcPr>
          <w:p w:rsidR="00020CB0" w:rsidRPr="00177BF4" w:rsidRDefault="00177BF4" w:rsidP="00177BF4">
            <w:pPr>
              <w:pStyle w:val="TableParagraph"/>
              <w:spacing w:before="29"/>
              <w:rPr>
                <w:rFonts w:eastAsia="Times New Roman" w:cs="Times New Roman"/>
                <w:b/>
                <w:color w:val="FFFFFF" w:themeColor="background1"/>
                <w:sz w:val="20"/>
                <w:szCs w:val="20"/>
              </w:rPr>
            </w:pPr>
            <w:r w:rsidRPr="00177BF4">
              <w:rPr>
                <w:rFonts w:eastAsia="Times New Roman" w:cs="Times New Roman"/>
                <w:b/>
                <w:color w:val="FFFFFF" w:themeColor="background1"/>
                <w:sz w:val="20"/>
                <w:szCs w:val="20"/>
              </w:rPr>
              <w:t>Class</w:t>
            </w:r>
          </w:p>
        </w:tc>
        <w:tc>
          <w:tcPr>
            <w:tcW w:w="0" w:type="auto"/>
            <w:tcBorders>
              <w:top w:val="single" w:sz="8" w:space="0" w:color="000000"/>
            </w:tcBorders>
            <w:shd w:val="clear" w:color="auto" w:fill="002060"/>
          </w:tcPr>
          <w:p w:rsidR="00020CB0" w:rsidRPr="00177BF4" w:rsidRDefault="00177BF4" w:rsidP="00020CB0">
            <w:pPr>
              <w:pStyle w:val="TableParagraph"/>
              <w:spacing w:before="29"/>
              <w:rPr>
                <w:rFonts w:eastAsia="Times New Roman" w:cs="Times New Roman"/>
                <w:b/>
                <w:color w:val="FFFFFF" w:themeColor="background1"/>
                <w:sz w:val="20"/>
                <w:szCs w:val="20"/>
              </w:rPr>
            </w:pPr>
            <w:r w:rsidRPr="00177BF4">
              <w:rPr>
                <w:rFonts w:eastAsia="Times New Roman" w:cs="Times New Roman"/>
                <w:b/>
                <w:color w:val="FFFFFF" w:themeColor="background1"/>
                <w:sz w:val="20"/>
                <w:szCs w:val="20"/>
              </w:rPr>
              <w:t>Freight Speed</w:t>
            </w:r>
          </w:p>
        </w:tc>
        <w:tc>
          <w:tcPr>
            <w:tcW w:w="0" w:type="auto"/>
            <w:tcBorders>
              <w:top w:val="single" w:sz="8" w:space="0" w:color="000000"/>
            </w:tcBorders>
            <w:shd w:val="clear" w:color="auto" w:fill="002060"/>
          </w:tcPr>
          <w:p w:rsidR="00020CB0" w:rsidRPr="00177BF4" w:rsidRDefault="00177BF4" w:rsidP="00020CB0">
            <w:pPr>
              <w:pStyle w:val="TableParagraph"/>
              <w:spacing w:before="29"/>
              <w:ind w:left="6"/>
              <w:rPr>
                <w:rFonts w:eastAsia="Times New Roman" w:cs="Times New Roman"/>
                <w:b/>
                <w:color w:val="FFFFFF" w:themeColor="background1"/>
                <w:sz w:val="20"/>
                <w:szCs w:val="20"/>
              </w:rPr>
            </w:pPr>
            <w:r w:rsidRPr="00177BF4">
              <w:rPr>
                <w:rFonts w:eastAsia="Times New Roman" w:cs="Times New Roman"/>
                <w:b/>
                <w:color w:val="FFFFFF" w:themeColor="background1"/>
                <w:sz w:val="20"/>
                <w:szCs w:val="20"/>
              </w:rPr>
              <w:t>Passenger Speed</w:t>
            </w:r>
          </w:p>
        </w:tc>
      </w:tr>
      <w:tr w:rsidR="005B403C" w:rsidRPr="003E7378" w:rsidTr="00D84127">
        <w:trPr>
          <w:trHeight w:hRule="exact" w:val="360"/>
        </w:trPr>
        <w:tc>
          <w:tcPr>
            <w:tcW w:w="0" w:type="auto"/>
            <w:tcBorders>
              <w:top w:val="single" w:sz="8" w:space="0" w:color="000000"/>
            </w:tcBorders>
            <w:shd w:val="clear" w:color="auto" w:fill="9CC2E5" w:themeFill="accent1" w:themeFillTint="99"/>
          </w:tcPr>
          <w:p w:rsidR="005B403C" w:rsidRPr="00690E34" w:rsidRDefault="005B403C" w:rsidP="005B403C">
            <w:pPr>
              <w:pStyle w:val="TableParagraph"/>
              <w:spacing w:before="29"/>
              <w:ind w:left="93"/>
              <w:rPr>
                <w:rFonts w:eastAsia="Times New Roman" w:cs="Times New Roman"/>
                <w:b/>
                <w:sz w:val="20"/>
                <w:szCs w:val="20"/>
              </w:rPr>
            </w:pPr>
            <w:r w:rsidRPr="00690E34">
              <w:rPr>
                <w:rFonts w:eastAsia="Times New Roman" w:cs="Times New Roman"/>
                <w:b/>
                <w:sz w:val="20"/>
                <w:szCs w:val="20"/>
              </w:rPr>
              <w:t>One</w:t>
            </w:r>
          </w:p>
        </w:tc>
        <w:tc>
          <w:tcPr>
            <w:tcW w:w="0" w:type="auto"/>
            <w:tcBorders>
              <w:top w:val="single" w:sz="8" w:space="0" w:color="000000"/>
            </w:tcBorders>
            <w:shd w:val="clear" w:color="auto" w:fill="9CC2E5" w:themeFill="accent1" w:themeFillTint="99"/>
          </w:tcPr>
          <w:p w:rsidR="005B403C" w:rsidRPr="00690E34" w:rsidRDefault="005B403C" w:rsidP="00020CB0">
            <w:pPr>
              <w:pStyle w:val="TableParagraph"/>
              <w:spacing w:before="29"/>
              <w:rPr>
                <w:rFonts w:eastAsia="Times New Roman" w:cs="Times New Roman"/>
                <w:sz w:val="20"/>
                <w:szCs w:val="20"/>
              </w:rPr>
            </w:pPr>
            <w:r w:rsidRPr="00690E34">
              <w:rPr>
                <w:rFonts w:eastAsia="Times New Roman" w:cs="Times New Roman"/>
                <w:sz w:val="20"/>
                <w:szCs w:val="20"/>
              </w:rPr>
              <w:t>10</w:t>
            </w:r>
          </w:p>
        </w:tc>
        <w:tc>
          <w:tcPr>
            <w:tcW w:w="0" w:type="auto"/>
            <w:tcBorders>
              <w:top w:val="single" w:sz="8" w:space="0" w:color="000000"/>
            </w:tcBorders>
            <w:shd w:val="clear" w:color="auto" w:fill="9CC2E5" w:themeFill="accent1" w:themeFillTint="99"/>
          </w:tcPr>
          <w:p w:rsidR="005B403C" w:rsidRPr="00690E34" w:rsidRDefault="005B403C" w:rsidP="00020CB0">
            <w:pPr>
              <w:pStyle w:val="TableParagraph"/>
              <w:spacing w:before="29"/>
              <w:ind w:left="6"/>
              <w:rPr>
                <w:rFonts w:eastAsia="Times New Roman" w:cs="Times New Roman"/>
                <w:sz w:val="20"/>
                <w:szCs w:val="20"/>
              </w:rPr>
            </w:pPr>
            <w:r w:rsidRPr="00690E34">
              <w:rPr>
                <w:rFonts w:eastAsia="Times New Roman" w:cs="Times New Roman"/>
                <w:sz w:val="20"/>
                <w:szCs w:val="20"/>
              </w:rPr>
              <w:t>15</w:t>
            </w:r>
          </w:p>
        </w:tc>
      </w:tr>
      <w:tr w:rsidR="005B403C" w:rsidRPr="003E7378" w:rsidTr="00D84127">
        <w:trPr>
          <w:trHeight w:hRule="exact" w:val="360"/>
        </w:trPr>
        <w:tc>
          <w:tcPr>
            <w:tcW w:w="0" w:type="auto"/>
            <w:shd w:val="clear" w:color="auto" w:fill="9CC2E5" w:themeFill="accent1" w:themeFillTint="99"/>
          </w:tcPr>
          <w:p w:rsidR="005B403C" w:rsidRPr="00690E34" w:rsidRDefault="005B403C" w:rsidP="005B403C">
            <w:pPr>
              <w:pStyle w:val="TableParagraph"/>
              <w:spacing w:before="29"/>
              <w:ind w:left="93"/>
              <w:rPr>
                <w:rFonts w:eastAsia="Times New Roman" w:cs="Times New Roman"/>
                <w:b/>
                <w:sz w:val="20"/>
                <w:szCs w:val="20"/>
              </w:rPr>
            </w:pPr>
            <w:r w:rsidRPr="00690E34">
              <w:rPr>
                <w:rFonts w:eastAsia="Times New Roman" w:cs="Times New Roman"/>
                <w:b/>
                <w:spacing w:val="-1"/>
                <w:sz w:val="20"/>
                <w:szCs w:val="20"/>
              </w:rPr>
              <w:t>Two</w:t>
            </w:r>
          </w:p>
        </w:tc>
        <w:tc>
          <w:tcPr>
            <w:tcW w:w="0" w:type="auto"/>
            <w:shd w:val="clear" w:color="auto" w:fill="9CC2E5" w:themeFill="accent1" w:themeFillTint="99"/>
          </w:tcPr>
          <w:p w:rsidR="005B403C" w:rsidRPr="00690E34" w:rsidRDefault="005B403C" w:rsidP="00020CB0">
            <w:pPr>
              <w:pStyle w:val="TableParagraph"/>
              <w:spacing w:before="29"/>
              <w:rPr>
                <w:rFonts w:eastAsia="Times New Roman" w:cs="Times New Roman"/>
                <w:sz w:val="20"/>
                <w:szCs w:val="20"/>
              </w:rPr>
            </w:pPr>
            <w:r w:rsidRPr="00690E34">
              <w:rPr>
                <w:rFonts w:eastAsia="Times New Roman" w:cs="Times New Roman"/>
                <w:spacing w:val="-1"/>
                <w:sz w:val="20"/>
                <w:szCs w:val="20"/>
              </w:rPr>
              <w:t>25</w:t>
            </w:r>
          </w:p>
        </w:tc>
        <w:tc>
          <w:tcPr>
            <w:tcW w:w="0" w:type="auto"/>
            <w:shd w:val="clear" w:color="auto" w:fill="9CC2E5" w:themeFill="accent1" w:themeFillTint="99"/>
          </w:tcPr>
          <w:p w:rsidR="005B403C" w:rsidRPr="00690E34" w:rsidRDefault="005B403C" w:rsidP="00020CB0">
            <w:pPr>
              <w:pStyle w:val="TableParagraph"/>
              <w:spacing w:before="29"/>
              <w:ind w:left="6"/>
              <w:rPr>
                <w:rFonts w:eastAsia="Times New Roman" w:cs="Times New Roman"/>
                <w:sz w:val="20"/>
                <w:szCs w:val="20"/>
              </w:rPr>
            </w:pPr>
            <w:r w:rsidRPr="00690E34">
              <w:rPr>
                <w:rFonts w:eastAsia="Times New Roman" w:cs="Times New Roman"/>
                <w:spacing w:val="-1"/>
                <w:sz w:val="20"/>
                <w:szCs w:val="20"/>
              </w:rPr>
              <w:t>30</w:t>
            </w:r>
          </w:p>
        </w:tc>
      </w:tr>
      <w:tr w:rsidR="005B403C" w:rsidRPr="003E7378" w:rsidTr="00D84127">
        <w:trPr>
          <w:trHeight w:hRule="exact" w:val="360"/>
        </w:trPr>
        <w:tc>
          <w:tcPr>
            <w:tcW w:w="0" w:type="auto"/>
            <w:shd w:val="clear" w:color="auto" w:fill="9CC2E5" w:themeFill="accent1" w:themeFillTint="99"/>
          </w:tcPr>
          <w:p w:rsidR="005B403C" w:rsidRPr="00690E34" w:rsidRDefault="005B403C" w:rsidP="005B403C">
            <w:pPr>
              <w:pStyle w:val="TableParagraph"/>
              <w:spacing w:before="29"/>
              <w:ind w:left="93"/>
              <w:rPr>
                <w:rFonts w:eastAsia="Times New Roman" w:cs="Times New Roman"/>
                <w:b/>
                <w:sz w:val="20"/>
                <w:szCs w:val="20"/>
              </w:rPr>
            </w:pPr>
            <w:r w:rsidRPr="00690E34">
              <w:rPr>
                <w:rFonts w:eastAsia="Times New Roman" w:cs="Times New Roman"/>
                <w:b/>
                <w:sz w:val="20"/>
                <w:szCs w:val="20"/>
              </w:rPr>
              <w:t>Three</w:t>
            </w:r>
          </w:p>
        </w:tc>
        <w:tc>
          <w:tcPr>
            <w:tcW w:w="0" w:type="auto"/>
            <w:shd w:val="clear" w:color="auto" w:fill="9CC2E5" w:themeFill="accent1" w:themeFillTint="99"/>
          </w:tcPr>
          <w:p w:rsidR="005B403C" w:rsidRPr="00690E34" w:rsidRDefault="005B403C" w:rsidP="00020CB0">
            <w:pPr>
              <w:pStyle w:val="TableParagraph"/>
              <w:spacing w:before="29"/>
              <w:ind w:right="1"/>
              <w:rPr>
                <w:rFonts w:eastAsia="Times New Roman" w:cs="Times New Roman"/>
                <w:sz w:val="20"/>
                <w:szCs w:val="20"/>
              </w:rPr>
            </w:pPr>
            <w:r w:rsidRPr="00690E34">
              <w:rPr>
                <w:rFonts w:eastAsia="Times New Roman" w:cs="Times New Roman"/>
                <w:sz w:val="20"/>
                <w:szCs w:val="20"/>
              </w:rPr>
              <w:t>40</w:t>
            </w:r>
          </w:p>
        </w:tc>
        <w:tc>
          <w:tcPr>
            <w:tcW w:w="0" w:type="auto"/>
            <w:shd w:val="clear" w:color="auto" w:fill="9CC2E5" w:themeFill="accent1" w:themeFillTint="99"/>
          </w:tcPr>
          <w:p w:rsidR="005B403C" w:rsidRPr="00690E34" w:rsidRDefault="005B403C" w:rsidP="00020CB0">
            <w:pPr>
              <w:pStyle w:val="TableParagraph"/>
              <w:spacing w:before="29"/>
              <w:ind w:left="5"/>
              <w:rPr>
                <w:rFonts w:eastAsia="Times New Roman" w:cs="Times New Roman"/>
                <w:sz w:val="20"/>
                <w:szCs w:val="20"/>
              </w:rPr>
            </w:pPr>
            <w:r w:rsidRPr="00690E34">
              <w:rPr>
                <w:rFonts w:eastAsia="Times New Roman" w:cs="Times New Roman"/>
                <w:sz w:val="20"/>
                <w:szCs w:val="20"/>
              </w:rPr>
              <w:t>60</w:t>
            </w:r>
          </w:p>
        </w:tc>
      </w:tr>
      <w:tr w:rsidR="005B403C" w:rsidRPr="00FA4CFE" w:rsidTr="00D84127">
        <w:trPr>
          <w:trHeight w:hRule="exact" w:val="368"/>
        </w:trPr>
        <w:tc>
          <w:tcPr>
            <w:tcW w:w="0" w:type="auto"/>
            <w:shd w:val="clear" w:color="auto" w:fill="9CC2E5" w:themeFill="accent1" w:themeFillTint="99"/>
          </w:tcPr>
          <w:p w:rsidR="005B403C" w:rsidRPr="00690E34" w:rsidRDefault="005B403C" w:rsidP="005B403C">
            <w:pPr>
              <w:pStyle w:val="TableParagraph"/>
              <w:spacing w:before="29"/>
              <w:ind w:left="93"/>
              <w:rPr>
                <w:rFonts w:eastAsia="Times New Roman" w:cs="Times New Roman"/>
                <w:b/>
                <w:sz w:val="20"/>
                <w:szCs w:val="20"/>
              </w:rPr>
            </w:pPr>
            <w:r w:rsidRPr="00690E34">
              <w:rPr>
                <w:rFonts w:eastAsia="Times New Roman" w:cs="Times New Roman"/>
                <w:b/>
                <w:sz w:val="20"/>
                <w:szCs w:val="20"/>
              </w:rPr>
              <w:t>Four</w:t>
            </w:r>
          </w:p>
        </w:tc>
        <w:tc>
          <w:tcPr>
            <w:tcW w:w="0" w:type="auto"/>
            <w:shd w:val="clear" w:color="auto" w:fill="9CC2E5" w:themeFill="accent1" w:themeFillTint="99"/>
          </w:tcPr>
          <w:p w:rsidR="005B403C" w:rsidRPr="00690E34" w:rsidRDefault="005B403C" w:rsidP="00020CB0">
            <w:pPr>
              <w:pStyle w:val="TableParagraph"/>
              <w:spacing w:before="29"/>
              <w:ind w:right="1"/>
              <w:rPr>
                <w:rFonts w:eastAsia="Times New Roman" w:cs="Times New Roman"/>
                <w:sz w:val="20"/>
                <w:szCs w:val="20"/>
              </w:rPr>
            </w:pPr>
            <w:r w:rsidRPr="00690E34">
              <w:rPr>
                <w:rFonts w:eastAsia="Times New Roman" w:cs="Times New Roman"/>
                <w:sz w:val="20"/>
                <w:szCs w:val="20"/>
              </w:rPr>
              <w:t>60</w:t>
            </w:r>
          </w:p>
        </w:tc>
        <w:tc>
          <w:tcPr>
            <w:tcW w:w="0" w:type="auto"/>
            <w:shd w:val="clear" w:color="auto" w:fill="9CC2E5" w:themeFill="accent1" w:themeFillTint="99"/>
          </w:tcPr>
          <w:p w:rsidR="005B403C" w:rsidRPr="00690E34" w:rsidRDefault="005B403C" w:rsidP="00020CB0">
            <w:pPr>
              <w:pStyle w:val="TableParagraph"/>
              <w:spacing w:before="29"/>
              <w:ind w:left="5"/>
              <w:rPr>
                <w:rFonts w:eastAsia="Times New Roman" w:cs="Times New Roman"/>
                <w:sz w:val="20"/>
                <w:szCs w:val="20"/>
              </w:rPr>
            </w:pPr>
            <w:r w:rsidRPr="00690E34">
              <w:rPr>
                <w:rFonts w:eastAsia="Times New Roman" w:cs="Times New Roman"/>
                <w:sz w:val="20"/>
                <w:szCs w:val="20"/>
              </w:rPr>
              <w:t>80</w:t>
            </w:r>
          </w:p>
        </w:tc>
      </w:tr>
    </w:tbl>
    <w:p w:rsidR="005B403C" w:rsidRPr="001750EF" w:rsidRDefault="005B403C" w:rsidP="005B403C">
      <w:pPr>
        <w:pStyle w:val="BodyText"/>
        <w:rPr>
          <w:color w:val="000000" w:themeColor="text1"/>
        </w:rPr>
      </w:pPr>
    </w:p>
    <w:p w:rsidR="005B403C" w:rsidRPr="001750EF" w:rsidRDefault="005B403C" w:rsidP="005B403C">
      <w:pPr>
        <w:pStyle w:val="BodyText"/>
        <w:rPr>
          <w:color w:val="000000" w:themeColor="text1"/>
        </w:rPr>
      </w:pPr>
      <w:r w:rsidRPr="001750EF">
        <w:rPr>
          <w:color w:val="000000" w:themeColor="text1"/>
        </w:rPr>
        <w:t>Theweightrestrictionofaparticularlinehasagreateffect</w:t>
      </w:r>
      <w:r w:rsidRPr="001E77C6">
        <w:rPr>
          <w:noProof/>
          <w:color w:val="000000" w:themeColor="text1"/>
        </w:rPr>
        <w:t>on</w:t>
      </w:r>
      <w:r w:rsidRPr="001750EF">
        <w:rPr>
          <w:color w:val="000000" w:themeColor="text1"/>
        </w:rPr>
        <w:t>the</w:t>
      </w:r>
      <w:r w:rsidRPr="001750EF">
        <w:rPr>
          <w:color w:val="000000" w:themeColor="text1"/>
          <w:spacing w:val="-2"/>
        </w:rPr>
        <w:t>m</w:t>
      </w:r>
      <w:r w:rsidRPr="001750EF">
        <w:rPr>
          <w:color w:val="000000" w:themeColor="text1"/>
        </w:rPr>
        <w:t>ove</w:t>
      </w:r>
      <w:r w:rsidRPr="001750EF">
        <w:rPr>
          <w:color w:val="000000" w:themeColor="text1"/>
          <w:spacing w:val="-2"/>
        </w:rPr>
        <w:t>m</w:t>
      </w:r>
      <w:r w:rsidRPr="001750EF">
        <w:rPr>
          <w:color w:val="000000" w:themeColor="text1"/>
        </w:rPr>
        <w:t>entofgraintravelingthroughtheCounty.The</w:t>
      </w:r>
      <w:r w:rsidRPr="001750EF">
        <w:rPr>
          <w:color w:val="000000" w:themeColor="text1"/>
          <w:spacing w:val="-2"/>
        </w:rPr>
        <w:t>m</w:t>
      </w:r>
      <w:r w:rsidRPr="001750EF">
        <w:rPr>
          <w:color w:val="000000" w:themeColor="text1"/>
        </w:rPr>
        <w:t>ostefficient</w:t>
      </w:r>
      <w:r w:rsidRPr="001750EF">
        <w:rPr>
          <w:color w:val="000000" w:themeColor="text1"/>
          <w:spacing w:val="-2"/>
        </w:rPr>
        <w:t>m</w:t>
      </w:r>
      <w:r w:rsidRPr="001750EF">
        <w:rPr>
          <w:color w:val="000000" w:themeColor="text1"/>
        </w:rPr>
        <w:t>eansf</w:t>
      </w:r>
      <w:r w:rsidRPr="001750EF">
        <w:rPr>
          <w:color w:val="000000" w:themeColor="text1"/>
          <w:spacing w:val="-1"/>
        </w:rPr>
        <w:t>o</w:t>
      </w:r>
      <w:r w:rsidRPr="001750EF">
        <w:rPr>
          <w:color w:val="000000" w:themeColor="text1"/>
        </w:rPr>
        <w:t>rrailship</w:t>
      </w:r>
      <w:r w:rsidRPr="001750EF">
        <w:rPr>
          <w:color w:val="000000" w:themeColor="text1"/>
          <w:spacing w:val="-2"/>
        </w:rPr>
        <w:t>m</w:t>
      </w:r>
      <w:r w:rsidRPr="001750EF">
        <w:rPr>
          <w:color w:val="000000" w:themeColor="text1"/>
        </w:rPr>
        <w:t>entofgrainisby100-tonhoppercars.Suchcarshaveagrossweightof263,000pounds.</w:t>
      </w:r>
      <w:r w:rsidRPr="001750EF">
        <w:rPr>
          <w:color w:val="000000" w:themeColor="text1"/>
          <w:spacing w:val="-3"/>
        </w:rPr>
        <w:t>W</w:t>
      </w:r>
      <w:r w:rsidRPr="001750EF">
        <w:rPr>
          <w:color w:val="000000" w:themeColor="text1"/>
        </w:rPr>
        <w:t>ithoutaccesstoarailwithstrengthtohandlethesehoppercars,ashipper</w:t>
      </w:r>
      <w:r w:rsidRPr="001750EF">
        <w:rPr>
          <w:color w:val="000000" w:themeColor="text1"/>
          <w:spacing w:val="-2"/>
        </w:rPr>
        <w:t>m</w:t>
      </w:r>
      <w:r w:rsidRPr="001750EF">
        <w:rPr>
          <w:color w:val="000000" w:themeColor="text1"/>
        </w:rPr>
        <w:t>ustchoosebetweens</w:t>
      </w:r>
      <w:r w:rsidRPr="001750EF">
        <w:rPr>
          <w:color w:val="000000" w:themeColor="text1"/>
          <w:spacing w:val="-2"/>
        </w:rPr>
        <w:t>m</w:t>
      </w:r>
      <w:r w:rsidRPr="001750EF">
        <w:rPr>
          <w:color w:val="000000" w:themeColor="text1"/>
        </w:rPr>
        <w:t>allrailcarsortrucktransportation.TheBNSFraillinesaredesignatedtohandleover263,000pounds.Asaresult,theBNSFraillinescanbearover10,000,000grosstonsoffreightannually.</w:t>
      </w:r>
    </w:p>
    <w:p w:rsidR="005B403C" w:rsidRPr="001750EF" w:rsidRDefault="005B403C" w:rsidP="005B403C">
      <w:pPr>
        <w:spacing w:before="18" w:line="260" w:lineRule="exact"/>
        <w:rPr>
          <w:rFonts w:cs="Times New Roman"/>
          <w:color w:val="000000" w:themeColor="text1"/>
          <w:szCs w:val="24"/>
        </w:rPr>
      </w:pPr>
    </w:p>
    <w:p w:rsidR="005B403C" w:rsidRDefault="001750EF" w:rsidP="005B403C">
      <w:pPr>
        <w:pStyle w:val="Heading3"/>
        <w:rPr>
          <w:color w:val="000000" w:themeColor="text1"/>
        </w:rPr>
      </w:pPr>
      <w:bookmarkStart w:id="242" w:name="_Toc458956768"/>
      <w:r>
        <w:rPr>
          <w:color w:val="000000" w:themeColor="text1"/>
        </w:rPr>
        <w:t xml:space="preserve">3.5.2 </w:t>
      </w:r>
      <w:r w:rsidR="005B403C" w:rsidRPr="001750EF">
        <w:rPr>
          <w:color w:val="000000" w:themeColor="text1"/>
        </w:rPr>
        <w:t>Pipelines</w:t>
      </w:r>
      <w:bookmarkEnd w:id="242"/>
    </w:p>
    <w:p w:rsidR="005B403C" w:rsidRPr="001750EF" w:rsidRDefault="005B403C" w:rsidP="005B403C">
      <w:pPr>
        <w:pStyle w:val="BodyText"/>
        <w:rPr>
          <w:color w:val="000000" w:themeColor="text1"/>
        </w:rPr>
      </w:pPr>
      <w:r w:rsidRPr="001750EF">
        <w:rPr>
          <w:color w:val="000000" w:themeColor="text1"/>
        </w:rPr>
        <w:t xml:space="preserve">The energy transportation network of the United States consists of over 2.5 million miles of pipelines. That's enough to circle the earth about 100 times. These pipelines are operated by approximately 3,000 companies, large and small. Based on data generated from annual reports to </w:t>
      </w:r>
      <w:r w:rsidR="00177BF4" w:rsidRPr="00177BF4">
        <w:rPr>
          <w:color w:val="000000" w:themeColor="text1"/>
        </w:rPr>
        <w:t xml:space="preserve">Pipeline and Hazardous Materials Safety Administration </w:t>
      </w:r>
      <w:r w:rsidR="00177BF4">
        <w:rPr>
          <w:color w:val="000000" w:themeColor="text1"/>
        </w:rPr>
        <w:t>(</w:t>
      </w:r>
      <w:r w:rsidRPr="001750EF">
        <w:rPr>
          <w:color w:val="000000" w:themeColor="text1"/>
        </w:rPr>
        <w:t>PHMSA</w:t>
      </w:r>
      <w:r w:rsidR="00177BF4">
        <w:rPr>
          <w:color w:val="000000" w:themeColor="text1"/>
        </w:rPr>
        <w:t>)</w:t>
      </w:r>
      <w:r w:rsidRPr="001750EF">
        <w:rPr>
          <w:color w:val="000000" w:themeColor="text1"/>
        </w:rPr>
        <w:t xml:space="preserve"> from pipeline operators, the network includes approximately:</w:t>
      </w:r>
    </w:p>
    <w:p w:rsidR="005B403C" w:rsidRPr="001750EF" w:rsidRDefault="005B403C" w:rsidP="00EF6FD6">
      <w:pPr>
        <w:widowControl/>
        <w:numPr>
          <w:ilvl w:val="0"/>
          <w:numId w:val="29"/>
        </w:numPr>
        <w:spacing w:before="100" w:beforeAutospacing="1" w:after="100" w:afterAutospacing="1"/>
        <w:ind w:left="1080" w:right="225"/>
        <w:rPr>
          <w:rFonts w:cs="Times New Roman"/>
          <w:color w:val="000000" w:themeColor="text1"/>
          <w:szCs w:val="24"/>
        </w:rPr>
      </w:pPr>
      <w:r w:rsidRPr="001750EF">
        <w:rPr>
          <w:rFonts w:cs="Times New Roman"/>
          <w:color w:val="000000" w:themeColor="text1"/>
          <w:szCs w:val="24"/>
        </w:rPr>
        <w:t>175,000 miles of onshore and offshore</w:t>
      </w:r>
      <w:r w:rsidRPr="001750EF">
        <w:rPr>
          <w:rStyle w:val="apple-converted-space"/>
          <w:rFonts w:cs="Times New Roman"/>
          <w:color w:val="000000" w:themeColor="text1"/>
          <w:szCs w:val="24"/>
        </w:rPr>
        <w:t> </w:t>
      </w:r>
      <w:r w:rsidR="00EF6FD6">
        <w:rPr>
          <w:rFonts w:cs="Times New Roman"/>
          <w:color w:val="000000" w:themeColor="text1"/>
          <w:szCs w:val="24"/>
        </w:rPr>
        <w:t>hazardous l</w:t>
      </w:r>
      <w:r w:rsidRPr="001750EF">
        <w:rPr>
          <w:rFonts w:cs="Times New Roman"/>
          <w:color w:val="000000" w:themeColor="text1"/>
          <w:szCs w:val="24"/>
        </w:rPr>
        <w:t>iquid</w:t>
      </w:r>
      <w:r w:rsidRPr="001750EF">
        <w:rPr>
          <w:rStyle w:val="apple-converted-space"/>
          <w:rFonts w:cs="Times New Roman"/>
          <w:color w:val="000000" w:themeColor="text1"/>
          <w:szCs w:val="24"/>
        </w:rPr>
        <w:t> </w:t>
      </w:r>
      <w:r w:rsidRPr="001750EF">
        <w:rPr>
          <w:rFonts w:cs="Times New Roman"/>
          <w:color w:val="000000" w:themeColor="text1"/>
          <w:szCs w:val="24"/>
        </w:rPr>
        <w:t>pipeline;</w:t>
      </w:r>
    </w:p>
    <w:p w:rsidR="005B403C" w:rsidRPr="001750EF" w:rsidRDefault="005B403C" w:rsidP="00EF6FD6">
      <w:pPr>
        <w:widowControl/>
        <w:numPr>
          <w:ilvl w:val="0"/>
          <w:numId w:val="29"/>
        </w:numPr>
        <w:spacing w:before="100" w:beforeAutospacing="1" w:after="100" w:afterAutospacing="1"/>
        <w:ind w:left="1080" w:right="225"/>
        <w:rPr>
          <w:rFonts w:cs="Times New Roman"/>
          <w:color w:val="000000" w:themeColor="text1"/>
          <w:szCs w:val="24"/>
        </w:rPr>
      </w:pPr>
      <w:r w:rsidRPr="001750EF">
        <w:rPr>
          <w:rFonts w:cs="Times New Roman"/>
          <w:color w:val="000000" w:themeColor="text1"/>
          <w:szCs w:val="24"/>
        </w:rPr>
        <w:t>321,000 miles of onshore and offshore</w:t>
      </w:r>
      <w:r w:rsidRPr="001750EF">
        <w:rPr>
          <w:rStyle w:val="apple-converted-space"/>
          <w:rFonts w:cs="Times New Roman"/>
          <w:color w:val="000000" w:themeColor="text1"/>
          <w:szCs w:val="24"/>
        </w:rPr>
        <w:t> </w:t>
      </w:r>
      <w:r w:rsidR="00EF6FD6">
        <w:rPr>
          <w:rFonts w:cs="Times New Roman"/>
          <w:color w:val="000000" w:themeColor="text1"/>
          <w:szCs w:val="24"/>
        </w:rPr>
        <w:t>gas t</w:t>
      </w:r>
      <w:r w:rsidRPr="001750EF">
        <w:rPr>
          <w:rFonts w:cs="Times New Roman"/>
          <w:color w:val="000000" w:themeColor="text1"/>
          <w:szCs w:val="24"/>
        </w:rPr>
        <w:t>ransmission</w:t>
      </w:r>
      <w:r w:rsidRPr="001750EF">
        <w:rPr>
          <w:rStyle w:val="apple-converted-space"/>
          <w:rFonts w:cs="Times New Roman"/>
          <w:color w:val="000000" w:themeColor="text1"/>
          <w:szCs w:val="24"/>
        </w:rPr>
        <w:t> </w:t>
      </w:r>
      <w:r w:rsidR="00EF6FD6">
        <w:rPr>
          <w:rFonts w:cs="Times New Roman"/>
          <w:color w:val="000000" w:themeColor="text1"/>
          <w:szCs w:val="24"/>
        </w:rPr>
        <w:t>and g</w:t>
      </w:r>
      <w:r w:rsidRPr="001750EF">
        <w:rPr>
          <w:rFonts w:cs="Times New Roman"/>
          <w:color w:val="000000" w:themeColor="text1"/>
          <w:szCs w:val="24"/>
        </w:rPr>
        <w:t>athering pipelines;</w:t>
      </w:r>
    </w:p>
    <w:p w:rsidR="005B403C" w:rsidRPr="001750EF" w:rsidRDefault="005B403C" w:rsidP="00EF6FD6">
      <w:pPr>
        <w:widowControl/>
        <w:numPr>
          <w:ilvl w:val="0"/>
          <w:numId w:val="29"/>
        </w:numPr>
        <w:spacing w:before="100" w:beforeAutospacing="1" w:after="100" w:afterAutospacing="1"/>
        <w:ind w:left="1080" w:right="225"/>
        <w:rPr>
          <w:rFonts w:cs="Times New Roman"/>
          <w:color w:val="000000" w:themeColor="text1"/>
          <w:szCs w:val="24"/>
        </w:rPr>
      </w:pPr>
      <w:r w:rsidRPr="001750EF">
        <w:rPr>
          <w:rFonts w:cs="Times New Roman"/>
          <w:color w:val="000000" w:themeColor="text1"/>
          <w:szCs w:val="24"/>
        </w:rPr>
        <w:t>2,066,000 miles of</w:t>
      </w:r>
      <w:r w:rsidRPr="001750EF">
        <w:rPr>
          <w:rStyle w:val="apple-converted-space"/>
          <w:rFonts w:cs="Times New Roman"/>
          <w:color w:val="000000" w:themeColor="text1"/>
          <w:szCs w:val="24"/>
        </w:rPr>
        <w:t> </w:t>
      </w:r>
      <w:r w:rsidR="00EF6FD6">
        <w:rPr>
          <w:rFonts w:cs="Times New Roman"/>
          <w:color w:val="000000" w:themeColor="text1"/>
          <w:szCs w:val="24"/>
        </w:rPr>
        <w:t>gas d</w:t>
      </w:r>
      <w:r w:rsidRPr="001750EF">
        <w:rPr>
          <w:rFonts w:cs="Times New Roman"/>
          <w:color w:val="000000" w:themeColor="text1"/>
          <w:szCs w:val="24"/>
        </w:rPr>
        <w:t>istribution</w:t>
      </w:r>
      <w:r w:rsidRPr="001750EF">
        <w:rPr>
          <w:rStyle w:val="apple-converted-space"/>
          <w:rFonts w:cs="Times New Roman"/>
          <w:color w:val="000000" w:themeColor="text1"/>
          <w:szCs w:val="24"/>
        </w:rPr>
        <w:t> </w:t>
      </w:r>
      <w:r w:rsidRPr="001750EF">
        <w:rPr>
          <w:rFonts w:cs="Times New Roman"/>
          <w:color w:val="000000" w:themeColor="text1"/>
          <w:szCs w:val="24"/>
        </w:rPr>
        <w:t>mains and service pipelines;</w:t>
      </w:r>
    </w:p>
    <w:p w:rsidR="005B403C" w:rsidRPr="001750EF" w:rsidRDefault="005B403C" w:rsidP="00EF6FD6">
      <w:pPr>
        <w:widowControl/>
        <w:numPr>
          <w:ilvl w:val="0"/>
          <w:numId w:val="29"/>
        </w:numPr>
        <w:spacing w:before="100" w:beforeAutospacing="1" w:after="100" w:afterAutospacing="1"/>
        <w:ind w:left="1080" w:right="225"/>
        <w:rPr>
          <w:rFonts w:cs="Times New Roman"/>
          <w:color w:val="000000" w:themeColor="text1"/>
          <w:szCs w:val="24"/>
        </w:rPr>
      </w:pPr>
      <w:r w:rsidRPr="001750EF">
        <w:rPr>
          <w:rFonts w:cs="Times New Roman"/>
          <w:color w:val="000000" w:themeColor="text1"/>
          <w:szCs w:val="24"/>
        </w:rPr>
        <w:t>114 active</w:t>
      </w:r>
      <w:r w:rsidRPr="001750EF">
        <w:rPr>
          <w:rStyle w:val="apple-converted-space"/>
          <w:rFonts w:cs="Times New Roman"/>
          <w:color w:val="000000" w:themeColor="text1"/>
          <w:szCs w:val="24"/>
        </w:rPr>
        <w:t> </w:t>
      </w:r>
      <w:r w:rsidR="00EF6FD6">
        <w:rPr>
          <w:rStyle w:val="apple-converted-space"/>
          <w:rFonts w:cs="Times New Roman"/>
          <w:color w:val="000000" w:themeColor="text1"/>
          <w:szCs w:val="24"/>
        </w:rPr>
        <w:t>Liquefied Natural Gas (</w:t>
      </w:r>
      <w:r w:rsidR="00EF6FD6">
        <w:rPr>
          <w:rFonts w:cs="Times New Roman"/>
          <w:color w:val="000000" w:themeColor="text1"/>
          <w:szCs w:val="24"/>
        </w:rPr>
        <w:t>LNG) p</w:t>
      </w:r>
      <w:r w:rsidRPr="001750EF">
        <w:rPr>
          <w:rFonts w:cs="Times New Roman"/>
          <w:color w:val="000000" w:themeColor="text1"/>
          <w:szCs w:val="24"/>
        </w:rPr>
        <w:t>lants</w:t>
      </w:r>
      <w:r w:rsidRPr="001750EF">
        <w:rPr>
          <w:rStyle w:val="apple-converted-space"/>
          <w:rFonts w:cs="Times New Roman"/>
          <w:color w:val="000000" w:themeColor="text1"/>
          <w:szCs w:val="24"/>
        </w:rPr>
        <w:t> </w:t>
      </w:r>
      <w:r w:rsidRPr="001750EF">
        <w:rPr>
          <w:rFonts w:cs="Times New Roman"/>
          <w:color w:val="000000" w:themeColor="text1"/>
          <w:szCs w:val="24"/>
        </w:rPr>
        <w:t xml:space="preserve">connected to </w:t>
      </w:r>
      <w:r w:rsidR="006B3BED">
        <w:rPr>
          <w:rFonts w:cs="Times New Roman"/>
          <w:color w:val="000000" w:themeColor="text1"/>
          <w:szCs w:val="24"/>
        </w:rPr>
        <w:t>the</w:t>
      </w:r>
      <w:r w:rsidRPr="001750EF">
        <w:rPr>
          <w:rFonts w:cs="Times New Roman"/>
          <w:color w:val="000000" w:themeColor="text1"/>
          <w:szCs w:val="24"/>
        </w:rPr>
        <w:t xml:space="preserve"> gas transmission and distribution systems; and</w:t>
      </w:r>
    </w:p>
    <w:p w:rsidR="005B403C" w:rsidRPr="001750EF" w:rsidRDefault="00EF6FD6" w:rsidP="00EF6FD6">
      <w:pPr>
        <w:widowControl/>
        <w:numPr>
          <w:ilvl w:val="0"/>
          <w:numId w:val="29"/>
        </w:numPr>
        <w:spacing w:before="100" w:beforeAutospacing="1" w:after="100" w:afterAutospacing="1"/>
        <w:ind w:left="1080" w:right="225"/>
        <w:rPr>
          <w:rFonts w:cs="Times New Roman"/>
          <w:color w:val="000000" w:themeColor="text1"/>
          <w:szCs w:val="24"/>
        </w:rPr>
      </w:pPr>
      <w:r>
        <w:rPr>
          <w:rFonts w:cs="Times New Roman"/>
          <w:color w:val="000000" w:themeColor="text1"/>
          <w:szCs w:val="24"/>
        </w:rPr>
        <w:t>Propane distribution s</w:t>
      </w:r>
      <w:r w:rsidR="005B403C" w:rsidRPr="001750EF">
        <w:rPr>
          <w:rFonts w:cs="Times New Roman"/>
          <w:color w:val="000000" w:themeColor="text1"/>
          <w:szCs w:val="24"/>
        </w:rPr>
        <w:t>ystem pipelines.</w:t>
      </w:r>
    </w:p>
    <w:p w:rsidR="005B403C" w:rsidRPr="001750EF" w:rsidRDefault="005B403C" w:rsidP="005B403C">
      <w:pPr>
        <w:pStyle w:val="BodyText"/>
        <w:rPr>
          <w:color w:val="000000" w:themeColor="text1"/>
        </w:rPr>
      </w:pPr>
      <w:r w:rsidRPr="001750EF">
        <w:rPr>
          <w:color w:val="000000" w:themeColor="text1"/>
        </w:rPr>
        <w:t xml:space="preserve">Although pipelines exist in all fifty states, most of </w:t>
      </w:r>
      <w:r w:rsidR="006B3BED">
        <w:rPr>
          <w:color w:val="000000" w:themeColor="text1"/>
        </w:rPr>
        <w:t xml:space="preserve">people </w:t>
      </w:r>
      <w:r w:rsidRPr="001750EF">
        <w:rPr>
          <w:color w:val="000000" w:themeColor="text1"/>
        </w:rPr>
        <w:t xml:space="preserve">are unaware that this vast network even exists. This </w:t>
      </w:r>
      <w:r w:rsidR="006B3BED">
        <w:rPr>
          <w:color w:val="000000" w:themeColor="text1"/>
        </w:rPr>
        <w:t>lack of knowledge is in part d</w:t>
      </w:r>
      <w:r w:rsidRPr="001750EF">
        <w:rPr>
          <w:color w:val="000000" w:themeColor="text1"/>
        </w:rPr>
        <w:t xml:space="preserve">ue to the strong safety record of pipelines and that most of them are located underground. Installing pipelines underground </w:t>
      </w:r>
      <w:r w:rsidRPr="001E77C6">
        <w:rPr>
          <w:noProof/>
          <w:color w:val="000000" w:themeColor="text1"/>
        </w:rPr>
        <w:t>protect</w:t>
      </w:r>
      <w:r w:rsidRPr="001750EF">
        <w:rPr>
          <w:color w:val="000000" w:themeColor="text1"/>
        </w:rPr>
        <w:t xml:space="preserve"> them from damage and helps protect </w:t>
      </w:r>
      <w:r w:rsidR="006B3BED">
        <w:rPr>
          <w:color w:val="000000" w:themeColor="text1"/>
        </w:rPr>
        <w:t>the</w:t>
      </w:r>
      <w:r w:rsidRPr="001750EF">
        <w:rPr>
          <w:color w:val="000000" w:themeColor="text1"/>
        </w:rPr>
        <w:t xml:space="preserve"> communities as well.</w:t>
      </w:r>
    </w:p>
    <w:p w:rsidR="005B403C" w:rsidRPr="001750EF" w:rsidRDefault="005B403C" w:rsidP="005B403C">
      <w:pPr>
        <w:pStyle w:val="NormalWeb"/>
        <w:spacing w:before="0" w:beforeAutospacing="0" w:after="0" w:afterAutospacing="0"/>
        <w:ind w:right="225"/>
        <w:rPr>
          <w:color w:val="000000" w:themeColor="text1"/>
        </w:rPr>
      </w:pPr>
    </w:p>
    <w:p w:rsidR="005B403C" w:rsidRPr="001750EF" w:rsidRDefault="005B403C" w:rsidP="005B403C">
      <w:pPr>
        <w:pStyle w:val="BodyText"/>
        <w:rPr>
          <w:color w:val="000000" w:themeColor="text1"/>
        </w:rPr>
      </w:pPr>
      <w:r w:rsidRPr="001750EF">
        <w:rPr>
          <w:color w:val="000000" w:themeColor="text1"/>
        </w:rPr>
        <w:t>Most hazardous liquid and gas</w:t>
      </w:r>
      <w:r w:rsidRPr="001750EF">
        <w:rPr>
          <w:rStyle w:val="apple-converted-space"/>
          <w:color w:val="000000" w:themeColor="text1"/>
        </w:rPr>
        <w:t> </w:t>
      </w:r>
      <w:r w:rsidRPr="006B3BED">
        <w:rPr>
          <w:rStyle w:val="Emphasis"/>
          <w:i w:val="0"/>
          <w:color w:val="000000" w:themeColor="text1"/>
        </w:rPr>
        <w:t>transmission</w:t>
      </w:r>
      <w:r w:rsidRPr="001750EF">
        <w:rPr>
          <w:rStyle w:val="apple-converted-space"/>
          <w:color w:val="000000" w:themeColor="text1"/>
        </w:rPr>
        <w:t> </w:t>
      </w:r>
      <w:r w:rsidRPr="001750EF">
        <w:rPr>
          <w:color w:val="000000" w:themeColor="text1"/>
        </w:rPr>
        <w:t>pipelines are located underground in</w:t>
      </w:r>
      <w:r w:rsidRPr="001750EF">
        <w:rPr>
          <w:rStyle w:val="apple-converted-space"/>
          <w:color w:val="000000" w:themeColor="text1"/>
        </w:rPr>
        <w:t> </w:t>
      </w:r>
      <w:r w:rsidRPr="001750EF">
        <w:rPr>
          <w:color w:val="000000" w:themeColor="text1"/>
        </w:rPr>
        <w:t>rights-of-way</w:t>
      </w:r>
      <w:r w:rsidRPr="001750EF">
        <w:rPr>
          <w:rStyle w:val="apple-converted-space"/>
          <w:color w:val="000000" w:themeColor="text1"/>
        </w:rPr>
        <w:t> </w:t>
      </w:r>
      <w:r w:rsidRPr="001750EF">
        <w:rPr>
          <w:color w:val="000000" w:themeColor="text1"/>
        </w:rPr>
        <w:t>(ROW). A ROW consists of consecutive property easements acquired by, or granted to, the pipeline company. The ROW provides sufficient space to perform pipeline maintenance and inspections, as well as a clear zone where encroachments can be monitored and prevented.</w:t>
      </w:r>
      <w:r w:rsidRPr="001750EF">
        <w:rPr>
          <w:rStyle w:val="apple-converted-space"/>
          <w:color w:val="000000" w:themeColor="text1"/>
        </w:rPr>
        <w:t> </w:t>
      </w:r>
    </w:p>
    <w:p w:rsidR="005B403C" w:rsidRPr="001750EF" w:rsidRDefault="005B403C" w:rsidP="005B403C">
      <w:pPr>
        <w:pStyle w:val="BodyText"/>
        <w:rPr>
          <w:color w:val="000000" w:themeColor="text1"/>
        </w:rPr>
      </w:pPr>
    </w:p>
    <w:p w:rsidR="005B403C" w:rsidRPr="001750EF" w:rsidRDefault="005B403C" w:rsidP="005B403C">
      <w:pPr>
        <w:pStyle w:val="BodyText"/>
        <w:rPr>
          <w:color w:val="000000" w:themeColor="text1"/>
        </w:rPr>
      </w:pPr>
      <w:r w:rsidRPr="001750EF">
        <w:rPr>
          <w:color w:val="000000" w:themeColor="text1"/>
        </w:rPr>
        <w:t>The following figure shows the pipelines which run through Valley County. These pipelines are Gas Transmission Pipelines and run by the following cities, towns or communities in the county:</w:t>
      </w:r>
    </w:p>
    <w:p w:rsidR="005B403C" w:rsidRPr="001750EF" w:rsidRDefault="005B403C" w:rsidP="00DF374C">
      <w:pPr>
        <w:pStyle w:val="BodyText"/>
        <w:numPr>
          <w:ilvl w:val="0"/>
          <w:numId w:val="32"/>
        </w:numPr>
        <w:rPr>
          <w:color w:val="000000" w:themeColor="text1"/>
        </w:rPr>
      </w:pPr>
      <w:r w:rsidRPr="001750EF">
        <w:rPr>
          <w:color w:val="000000" w:themeColor="text1"/>
        </w:rPr>
        <w:t>Baylor</w:t>
      </w:r>
    </w:p>
    <w:p w:rsidR="005B403C" w:rsidRPr="001750EF" w:rsidRDefault="005B403C" w:rsidP="00DF374C">
      <w:pPr>
        <w:pStyle w:val="BodyText"/>
        <w:numPr>
          <w:ilvl w:val="0"/>
          <w:numId w:val="32"/>
        </w:numPr>
        <w:rPr>
          <w:color w:val="000000" w:themeColor="text1"/>
        </w:rPr>
      </w:pPr>
      <w:r w:rsidRPr="001750EF">
        <w:rPr>
          <w:color w:val="000000" w:themeColor="text1"/>
        </w:rPr>
        <w:t>Glasgow</w:t>
      </w:r>
    </w:p>
    <w:p w:rsidR="005B403C" w:rsidRPr="001750EF" w:rsidRDefault="005B403C" w:rsidP="00DF374C">
      <w:pPr>
        <w:pStyle w:val="BodyText"/>
        <w:numPr>
          <w:ilvl w:val="0"/>
          <w:numId w:val="32"/>
        </w:numPr>
        <w:rPr>
          <w:color w:val="000000" w:themeColor="text1"/>
        </w:rPr>
      </w:pPr>
      <w:r w:rsidRPr="001750EF">
        <w:rPr>
          <w:color w:val="000000" w:themeColor="text1"/>
        </w:rPr>
        <w:t>Fort Peck</w:t>
      </w:r>
    </w:p>
    <w:p w:rsidR="005B403C" w:rsidRPr="001750EF" w:rsidRDefault="005B403C" w:rsidP="00DF374C">
      <w:pPr>
        <w:pStyle w:val="BodyText"/>
        <w:numPr>
          <w:ilvl w:val="0"/>
          <w:numId w:val="32"/>
        </w:numPr>
        <w:rPr>
          <w:color w:val="000000" w:themeColor="text1"/>
        </w:rPr>
      </w:pPr>
      <w:r w:rsidRPr="001750EF">
        <w:rPr>
          <w:color w:val="000000" w:themeColor="text1"/>
        </w:rPr>
        <w:t>Frazer</w:t>
      </w:r>
    </w:p>
    <w:p w:rsidR="005B403C" w:rsidRPr="001750EF" w:rsidRDefault="005B403C" w:rsidP="00DF374C">
      <w:pPr>
        <w:pStyle w:val="BodyText"/>
        <w:numPr>
          <w:ilvl w:val="0"/>
          <w:numId w:val="32"/>
        </w:numPr>
        <w:rPr>
          <w:color w:val="000000" w:themeColor="text1"/>
        </w:rPr>
      </w:pPr>
      <w:r w:rsidRPr="001750EF">
        <w:rPr>
          <w:color w:val="000000" w:themeColor="text1"/>
        </w:rPr>
        <w:t>Hinsdale</w:t>
      </w:r>
    </w:p>
    <w:p w:rsidR="005B403C" w:rsidRPr="001750EF" w:rsidRDefault="005B403C" w:rsidP="00DF374C">
      <w:pPr>
        <w:pStyle w:val="BodyText"/>
        <w:numPr>
          <w:ilvl w:val="0"/>
          <w:numId w:val="32"/>
        </w:numPr>
        <w:rPr>
          <w:color w:val="000000" w:themeColor="text1"/>
        </w:rPr>
      </w:pPr>
      <w:r w:rsidRPr="001750EF">
        <w:rPr>
          <w:color w:val="000000" w:themeColor="text1"/>
        </w:rPr>
        <w:t>Saint Marie</w:t>
      </w:r>
    </w:p>
    <w:p w:rsidR="005B403C" w:rsidRPr="00FA4CFE" w:rsidRDefault="005B403C" w:rsidP="005B403C">
      <w:pPr>
        <w:pStyle w:val="BodyText"/>
        <w:spacing w:before="69"/>
        <w:ind w:right="298"/>
        <w:rPr>
          <w:rFonts w:cs="Times New Roman"/>
          <w:b/>
          <w:highlight w:val="yellow"/>
        </w:rPr>
      </w:pPr>
    </w:p>
    <w:p w:rsidR="005B403C" w:rsidRPr="00FA4CFE" w:rsidRDefault="005B403C" w:rsidP="005B403C">
      <w:pPr>
        <w:pStyle w:val="NormalWeb"/>
        <w:spacing w:before="0" w:beforeAutospacing="0" w:after="0" w:afterAutospacing="0"/>
        <w:ind w:right="225"/>
        <w:rPr>
          <w:color w:val="000000"/>
          <w:highlight w:val="yellow"/>
        </w:rPr>
      </w:pPr>
    </w:p>
    <w:p w:rsidR="00690E34" w:rsidRDefault="00690E34">
      <w:pPr>
        <w:widowControl/>
        <w:spacing w:after="160" w:line="259" w:lineRule="auto"/>
        <w:rPr>
          <w:rFonts w:eastAsia="Times New Roman"/>
          <w:b/>
          <w:bCs/>
          <w:szCs w:val="24"/>
        </w:rPr>
      </w:pPr>
      <w:r>
        <w:br w:type="page"/>
      </w:r>
    </w:p>
    <w:p w:rsidR="005B403C" w:rsidRPr="000D2EFC" w:rsidRDefault="001D0179" w:rsidP="00690E34">
      <w:pPr>
        <w:pStyle w:val="Heading6"/>
      </w:pPr>
      <w:bookmarkStart w:id="243" w:name="_Toc458960564"/>
      <w:r>
        <w:t>Figure 12</w:t>
      </w:r>
      <w:r w:rsidR="005B403C" w:rsidRPr="000D2EFC">
        <w:t>: Pipelines in Valley County</w:t>
      </w:r>
      <w:bookmarkEnd w:id="243"/>
    </w:p>
    <w:p w:rsidR="005B403C" w:rsidRPr="00FA4CFE" w:rsidRDefault="005B403C" w:rsidP="005B403C">
      <w:pPr>
        <w:pStyle w:val="NormalWeb"/>
        <w:spacing w:before="0" w:beforeAutospacing="0" w:after="0" w:afterAutospacing="0"/>
        <w:ind w:left="150" w:right="225"/>
        <w:rPr>
          <w:color w:val="000000"/>
          <w:highlight w:val="yellow"/>
        </w:rPr>
      </w:pPr>
    </w:p>
    <w:p w:rsidR="005B403C" w:rsidRPr="00FA4CFE" w:rsidRDefault="005B403C" w:rsidP="005B403C">
      <w:pPr>
        <w:rPr>
          <w:rFonts w:ascii="Times New Roman" w:hAnsi="Times New Roman" w:cs="Times New Roman"/>
          <w:szCs w:val="24"/>
          <w:highlight w:val="yellow"/>
        </w:rPr>
      </w:pPr>
      <w:r w:rsidRPr="00161697">
        <w:rPr>
          <w:rFonts w:ascii="Times New Roman" w:hAnsi="Times New Roman" w:cs="Times New Roman"/>
          <w:noProof/>
          <w:szCs w:val="24"/>
          <w:highlight w:val="yellow"/>
        </w:rPr>
        <w:drawing>
          <wp:inline distT="0" distB="0" distL="0" distR="0">
            <wp:extent cx="6324600" cy="4552688"/>
            <wp:effectExtent l="0" t="0" r="0" b="635"/>
            <wp:docPr id="14963" name="Picture 14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pic:cNvPicPr>
                      <a:picLocks noChangeAspect="1" noChangeArrowheads="1"/>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24600" cy="4552688"/>
                    </a:xfrm>
                    <a:prstGeom prst="rect">
                      <a:avLst/>
                    </a:prstGeom>
                    <a:noFill/>
                    <a:ln>
                      <a:noFill/>
                    </a:ln>
                  </pic:spPr>
                </pic:pic>
              </a:graphicData>
            </a:graphic>
          </wp:inline>
        </w:drawing>
      </w:r>
    </w:p>
    <w:p w:rsidR="005B403C" w:rsidRPr="00FA4CFE" w:rsidRDefault="005B403C" w:rsidP="005B403C">
      <w:pPr>
        <w:jc w:val="center"/>
        <w:rPr>
          <w:rFonts w:ascii="Times New Roman" w:hAnsi="Times New Roman" w:cs="Times New Roman"/>
          <w:b/>
          <w:szCs w:val="24"/>
          <w:highlight w:val="yellow"/>
        </w:rPr>
      </w:pPr>
    </w:p>
    <w:p w:rsidR="005B403C" w:rsidRPr="00690E34" w:rsidRDefault="005B403C" w:rsidP="005B403C">
      <w:pPr>
        <w:pStyle w:val="BodyText"/>
        <w:ind w:right="215"/>
        <w:rPr>
          <w:color w:val="000000" w:themeColor="text1"/>
          <w:sz w:val="16"/>
          <w:szCs w:val="16"/>
        </w:rPr>
      </w:pPr>
      <w:r w:rsidRPr="00690E34">
        <w:rPr>
          <w:color w:val="000000" w:themeColor="text1"/>
          <w:sz w:val="16"/>
          <w:szCs w:val="16"/>
        </w:rPr>
        <w:t>Pipelines depicted on this map represent gas transmission and hazardous liquid lines only. Gas gathering and gas distribution systems are not represented.</w:t>
      </w:r>
    </w:p>
    <w:p w:rsidR="005B403C" w:rsidRPr="00690E34" w:rsidRDefault="005B403C" w:rsidP="005B403C">
      <w:pPr>
        <w:pStyle w:val="BodyText"/>
        <w:ind w:right="195"/>
        <w:rPr>
          <w:color w:val="000000" w:themeColor="text1"/>
          <w:sz w:val="16"/>
          <w:szCs w:val="16"/>
        </w:rPr>
      </w:pPr>
      <w:r w:rsidRPr="00690E34">
        <w:rPr>
          <w:color w:val="000000" w:themeColor="text1"/>
          <w:sz w:val="16"/>
          <w:szCs w:val="16"/>
        </w:rPr>
        <w:t>This map should never be used as a substitute for contacting a one-call center prior to excavation activities.Please call 811 before any digging occurs.</w:t>
      </w:r>
    </w:p>
    <w:p w:rsidR="005B403C" w:rsidRPr="00690E34" w:rsidRDefault="005B403C" w:rsidP="005B403C">
      <w:pPr>
        <w:pStyle w:val="BodyText"/>
        <w:ind w:right="108"/>
        <w:rPr>
          <w:color w:val="000000" w:themeColor="text1"/>
          <w:sz w:val="16"/>
          <w:szCs w:val="16"/>
        </w:rPr>
      </w:pPr>
      <w:r w:rsidRPr="00690E34">
        <w:rPr>
          <w:color w:val="000000" w:themeColor="text1"/>
          <w:sz w:val="16"/>
          <w:szCs w:val="16"/>
        </w:rPr>
        <w:t>Questions regarding this map or its contents can be</w:t>
      </w:r>
      <w:hyperlink r:id="rId163">
        <w:r w:rsidRPr="00690E34">
          <w:rPr>
            <w:color w:val="000000" w:themeColor="text1"/>
            <w:sz w:val="16"/>
            <w:szCs w:val="16"/>
          </w:rPr>
          <w:t xml:space="preserve"> directed to npms-nr@mbakercorp.com.</w:t>
        </w:r>
      </w:hyperlink>
    </w:p>
    <w:p w:rsidR="005B403C" w:rsidRPr="00690E34" w:rsidRDefault="005B403C" w:rsidP="005B403C">
      <w:pPr>
        <w:pStyle w:val="BodyText"/>
        <w:ind w:right="1595"/>
        <w:rPr>
          <w:color w:val="000000" w:themeColor="text1"/>
          <w:sz w:val="16"/>
          <w:szCs w:val="16"/>
        </w:rPr>
      </w:pPr>
      <w:r w:rsidRPr="00690E34">
        <w:rPr>
          <w:color w:val="000000" w:themeColor="text1"/>
          <w:sz w:val="16"/>
          <w:szCs w:val="16"/>
        </w:rPr>
        <w:t>Projection:Geographic Datum:  NAD83</w:t>
      </w:r>
    </w:p>
    <w:p w:rsidR="005B403C" w:rsidRPr="00690E34" w:rsidRDefault="005B403C" w:rsidP="005B403C">
      <w:pPr>
        <w:pStyle w:val="BodyText"/>
        <w:ind w:right="448"/>
        <w:rPr>
          <w:color w:val="000000" w:themeColor="text1"/>
          <w:sz w:val="16"/>
          <w:szCs w:val="16"/>
        </w:rPr>
      </w:pPr>
      <w:r w:rsidRPr="00690E34">
        <w:rPr>
          <w:color w:val="000000" w:themeColor="text1"/>
          <w:sz w:val="16"/>
          <w:szCs w:val="16"/>
        </w:rPr>
        <w:t>Map produced by the NPMS Public Viewer at</w:t>
      </w:r>
      <w:hyperlink r:id="rId164">
        <w:r w:rsidRPr="00690E34">
          <w:rPr>
            <w:color w:val="000000" w:themeColor="text1"/>
            <w:sz w:val="16"/>
            <w:szCs w:val="16"/>
          </w:rPr>
          <w:t xml:space="preserve"> www.npms.phmsa.dot.gov</w:t>
        </w:r>
      </w:hyperlink>
    </w:p>
    <w:p w:rsidR="005B403C" w:rsidRPr="00690E34" w:rsidRDefault="005B403C" w:rsidP="005B403C">
      <w:pPr>
        <w:pStyle w:val="NormalWeb"/>
        <w:spacing w:before="0" w:beforeAutospacing="0" w:after="0" w:afterAutospacing="0"/>
        <w:ind w:left="150" w:right="225"/>
        <w:rPr>
          <w:color w:val="000000" w:themeColor="text1"/>
          <w:highlight w:val="yellow"/>
        </w:rPr>
      </w:pPr>
    </w:p>
    <w:p w:rsidR="005B403C" w:rsidRPr="00690E34" w:rsidRDefault="005B403C" w:rsidP="005B403C">
      <w:pPr>
        <w:pStyle w:val="BodyText"/>
        <w:rPr>
          <w:rStyle w:val="apple-converted-space"/>
          <w:color w:val="000000" w:themeColor="text1"/>
        </w:rPr>
      </w:pPr>
      <w:r w:rsidRPr="00690E34">
        <w:rPr>
          <w:color w:val="000000" w:themeColor="text1"/>
        </w:rPr>
        <w:t>Pipeline operators are required to post brightly-colored markers along their ROW to indicate the presence of – but not necessarily the</w:t>
      </w:r>
      <w:r w:rsidRPr="00690E34">
        <w:rPr>
          <w:rStyle w:val="apple-converted-space"/>
          <w:color w:val="000000" w:themeColor="text1"/>
        </w:rPr>
        <w:t> </w:t>
      </w:r>
      <w:r w:rsidRPr="006B3BED">
        <w:rPr>
          <w:rStyle w:val="Emphasis"/>
          <w:i w:val="0"/>
          <w:color w:val="000000" w:themeColor="text1"/>
        </w:rPr>
        <w:t>exact</w:t>
      </w:r>
      <w:r w:rsidRPr="00690E34">
        <w:rPr>
          <w:rStyle w:val="apple-converted-space"/>
          <w:color w:val="000000" w:themeColor="text1"/>
        </w:rPr>
        <w:t> </w:t>
      </w:r>
      <w:r w:rsidRPr="00690E34">
        <w:rPr>
          <w:color w:val="000000" w:themeColor="text1"/>
        </w:rPr>
        <w:t>location of – their underground pipelines. Markers come in a variety of shapes and sizes. They contain information about the nearby pipeline as well as emergency contact information for the company that operates it.</w:t>
      </w:r>
      <w:r w:rsidRPr="00690E34">
        <w:rPr>
          <w:rStyle w:val="apple-converted-space"/>
          <w:color w:val="000000" w:themeColor="text1"/>
        </w:rPr>
        <w:t> </w:t>
      </w:r>
    </w:p>
    <w:p w:rsidR="005B403C" w:rsidRPr="00690E34" w:rsidRDefault="005B403C" w:rsidP="005B403C">
      <w:pPr>
        <w:pStyle w:val="BodyText"/>
        <w:rPr>
          <w:color w:val="000000" w:themeColor="text1"/>
        </w:rPr>
      </w:pPr>
    </w:p>
    <w:p w:rsidR="005B403C" w:rsidRPr="00690E34" w:rsidRDefault="005B403C" w:rsidP="005B403C">
      <w:pPr>
        <w:pStyle w:val="BodyText"/>
        <w:rPr>
          <w:color w:val="000000" w:themeColor="text1"/>
        </w:rPr>
      </w:pPr>
      <w:r w:rsidRPr="00690E34">
        <w:rPr>
          <w:color w:val="000000" w:themeColor="text1"/>
        </w:rPr>
        <w:t xml:space="preserve">Gas distribution systems consist of distribution main lines and service lines. Distribution main lines are generally installed in underground utility easements alongside streets and highways. Distribution service lines run from the distribution main line into homes or businesses. Distribution main and service lines are not generally indicated by above-ground markers. </w:t>
      </w:r>
    </w:p>
    <w:p w:rsidR="005B403C" w:rsidRPr="00690E34" w:rsidRDefault="005B403C" w:rsidP="005B403C">
      <w:pPr>
        <w:pStyle w:val="BodyText"/>
        <w:rPr>
          <w:color w:val="000000" w:themeColor="text1"/>
        </w:rPr>
      </w:pPr>
    </w:p>
    <w:p w:rsidR="005B403C" w:rsidRPr="00690E34" w:rsidRDefault="005B403C" w:rsidP="005B403C">
      <w:pPr>
        <w:pStyle w:val="BodyText"/>
        <w:rPr>
          <w:color w:val="000000" w:themeColor="text1"/>
        </w:rPr>
      </w:pPr>
      <w:r w:rsidRPr="00690E34">
        <w:rPr>
          <w:color w:val="000000" w:themeColor="text1"/>
        </w:rPr>
        <w:t>Pipelines play a vital role in our daily lives. Cooking and cleaning, the daily commute, air travel</w:t>
      </w:r>
      <w:r w:rsidR="006B3BED">
        <w:rPr>
          <w:color w:val="000000" w:themeColor="text1"/>
        </w:rPr>
        <w:t>,</w:t>
      </w:r>
      <w:r w:rsidRPr="00690E34">
        <w:rPr>
          <w:color w:val="000000" w:themeColor="text1"/>
        </w:rPr>
        <w:t xml:space="preserve"> and the heating of homes and businesses are all made possible by the readily available fuels delivered through pipelines. </w:t>
      </w:r>
    </w:p>
    <w:p w:rsidR="005B403C" w:rsidRPr="00690E34" w:rsidRDefault="005B403C" w:rsidP="005B403C">
      <w:pPr>
        <w:rPr>
          <w:rFonts w:ascii="Times New Roman" w:hAnsi="Times New Roman" w:cs="Times New Roman"/>
          <w:color w:val="000000" w:themeColor="text1"/>
          <w:szCs w:val="24"/>
        </w:rPr>
      </w:pPr>
    </w:p>
    <w:p w:rsidR="005B403C" w:rsidRPr="00690E34" w:rsidRDefault="005B403C" w:rsidP="005B403C">
      <w:pPr>
        <w:pStyle w:val="BodyText"/>
        <w:rPr>
          <w:color w:val="000000" w:themeColor="text1"/>
        </w:rPr>
      </w:pPr>
      <w:r w:rsidRPr="00690E34">
        <w:rPr>
          <w:color w:val="000000" w:themeColor="text1"/>
        </w:rPr>
        <w:t xml:space="preserve">These routine activities really add up, in terms of energy use. Natural gas provides for fully 24% of </w:t>
      </w:r>
      <w:r w:rsidR="006B3BED">
        <w:rPr>
          <w:color w:val="000000" w:themeColor="text1"/>
        </w:rPr>
        <w:t>the</w:t>
      </w:r>
      <w:r w:rsidRPr="00690E34">
        <w:rPr>
          <w:color w:val="000000" w:themeColor="text1"/>
        </w:rPr>
        <w:t xml:space="preserve"> country’s</w:t>
      </w:r>
      <w:r w:rsidRPr="00690E34">
        <w:rPr>
          <w:rStyle w:val="apple-converted-space"/>
          <w:color w:val="000000" w:themeColor="text1"/>
        </w:rPr>
        <w:t> </w:t>
      </w:r>
      <w:r w:rsidRPr="006B3BED">
        <w:rPr>
          <w:rStyle w:val="Emphasis"/>
          <w:i w:val="0"/>
          <w:color w:val="000000" w:themeColor="text1"/>
        </w:rPr>
        <w:t>total energy consumption</w:t>
      </w:r>
      <w:r w:rsidRPr="00690E34">
        <w:rPr>
          <w:color w:val="000000" w:themeColor="text1"/>
        </w:rPr>
        <w:t>, and petroleum provides for another 39%.</w:t>
      </w:r>
      <w:r w:rsidR="006B3BED">
        <w:rPr>
          <w:color w:val="000000" w:themeColor="text1"/>
        </w:rPr>
        <w:t>Given that</w:t>
      </w:r>
      <w:r w:rsidRPr="00690E34">
        <w:rPr>
          <w:color w:val="000000" w:themeColor="text1"/>
        </w:rPr>
        <w:t xml:space="preserve"> such huge volumes of hazardous liquids and gas must be transported the only feasible way to do so is through pipelines. Pipelines do not crowd our highways and waterways as trucks and barges would, nor do they contribute to traffic congestion or highway accidents. (U.S. Department of Transportation)</w:t>
      </w:r>
    </w:p>
    <w:p w:rsidR="005B403C" w:rsidRPr="00CB1F8B" w:rsidRDefault="005B403C" w:rsidP="005B403C">
      <w:pPr>
        <w:pStyle w:val="Heading5"/>
        <w:spacing w:before="59"/>
        <w:ind w:left="0" w:right="302"/>
        <w:rPr>
          <w:rFonts w:cs="Times New Roman"/>
          <w:b w:val="0"/>
          <w:spacing w:val="-4"/>
        </w:rPr>
      </w:pPr>
    </w:p>
    <w:p w:rsidR="005B403C" w:rsidRDefault="00690E34" w:rsidP="005B403C">
      <w:pPr>
        <w:pStyle w:val="Heading3"/>
      </w:pPr>
      <w:bookmarkStart w:id="244" w:name="_Toc458956769"/>
      <w:r>
        <w:t xml:space="preserve">3.5.3 </w:t>
      </w:r>
      <w:r w:rsidR="005B403C" w:rsidRPr="00CB1F8B">
        <w:t>Transit</w:t>
      </w:r>
      <w:bookmarkEnd w:id="244"/>
    </w:p>
    <w:p w:rsidR="005B403C" w:rsidRPr="00690E34" w:rsidRDefault="005B403C" w:rsidP="005B403C">
      <w:pPr>
        <w:pStyle w:val="BodyText"/>
        <w:rPr>
          <w:color w:val="000000" w:themeColor="text1"/>
        </w:rPr>
      </w:pPr>
      <w:r w:rsidRPr="00690E34">
        <w:rPr>
          <w:color w:val="000000" w:themeColor="text1"/>
        </w:rPr>
        <w:t>Masstransitisconsideredtobeanessentialpublicservice.Masstransitprovides</w:t>
      </w:r>
      <w:r w:rsidRPr="00690E34">
        <w:rPr>
          <w:color w:val="000000" w:themeColor="text1"/>
          <w:spacing w:val="-1"/>
        </w:rPr>
        <w:t>f</w:t>
      </w:r>
      <w:r w:rsidRPr="00690E34">
        <w:rPr>
          <w:color w:val="000000" w:themeColor="text1"/>
        </w:rPr>
        <w:t>orincreasedcapacityonheavilytraveledroads,providestra</w:t>
      </w:r>
      <w:r w:rsidRPr="00690E34">
        <w:rPr>
          <w:color w:val="000000" w:themeColor="text1"/>
          <w:spacing w:val="-3"/>
        </w:rPr>
        <w:t>n</w:t>
      </w:r>
      <w:r w:rsidRPr="00690E34">
        <w:rPr>
          <w:color w:val="000000" w:themeColor="text1"/>
        </w:rPr>
        <w:t>sportationaccesstopersonswithdisabilitiesor thoseotherwiseunabletodrive,supportsden</w:t>
      </w:r>
      <w:r w:rsidRPr="00690E34">
        <w:rPr>
          <w:color w:val="000000" w:themeColor="text1"/>
          <w:spacing w:val="-1"/>
        </w:rPr>
        <w:t>s</w:t>
      </w:r>
      <w:r w:rsidRPr="00690E34">
        <w:rPr>
          <w:color w:val="000000" w:themeColor="text1"/>
        </w:rPr>
        <w:t>elandusedevelop</w:t>
      </w:r>
      <w:r w:rsidRPr="00690E34">
        <w:rPr>
          <w:color w:val="000000" w:themeColor="text1"/>
          <w:spacing w:val="-2"/>
        </w:rPr>
        <w:t>m</w:t>
      </w:r>
      <w:r w:rsidRPr="00690E34">
        <w:rPr>
          <w:color w:val="000000" w:themeColor="text1"/>
        </w:rPr>
        <w:t>ent,decreasesdependenceon caruse,andhelpstopreventthecreationofadditionalairpollutionfromdi</w:t>
      </w:r>
      <w:r w:rsidRPr="00690E34">
        <w:rPr>
          <w:color w:val="000000" w:themeColor="text1"/>
          <w:spacing w:val="-2"/>
        </w:rPr>
        <w:t>m</w:t>
      </w:r>
      <w:r w:rsidRPr="00690E34">
        <w:rPr>
          <w:color w:val="000000" w:themeColor="text1"/>
        </w:rPr>
        <w:t>inishedindividualcaruse. Valley County Transit has provided transportation to the residents in Valley County since 1975. Valley County Transit will pick residents up at their door, take them to their destination and return them home. Valley County Transit offers hydraulic wheelchair life and personal assistance to the residents in the county.</w:t>
      </w:r>
    </w:p>
    <w:p w:rsidR="005B403C" w:rsidRPr="00161697" w:rsidRDefault="005B403C" w:rsidP="005B403C">
      <w:pPr>
        <w:pStyle w:val="Heading5"/>
        <w:spacing w:before="59"/>
        <w:ind w:left="0" w:right="302"/>
        <w:rPr>
          <w:rFonts w:cs="Times New Roman"/>
          <w:b w:val="0"/>
        </w:rPr>
      </w:pPr>
    </w:p>
    <w:p w:rsidR="005B403C" w:rsidRDefault="00690E34" w:rsidP="005B403C">
      <w:pPr>
        <w:pStyle w:val="Heading3"/>
      </w:pPr>
      <w:bookmarkStart w:id="245" w:name="_Toc458956770"/>
      <w:r>
        <w:t xml:space="preserve">3.5.4 </w:t>
      </w:r>
      <w:r w:rsidR="005B403C" w:rsidRPr="00161697">
        <w:t>Transportation</w:t>
      </w:r>
      <w:bookmarkEnd w:id="245"/>
    </w:p>
    <w:p w:rsidR="005B403C" w:rsidRPr="00690E34" w:rsidRDefault="005B403C" w:rsidP="005B403C">
      <w:pPr>
        <w:pStyle w:val="BodyText"/>
        <w:rPr>
          <w:color w:val="000000" w:themeColor="text1"/>
        </w:rPr>
      </w:pPr>
      <w:r w:rsidRPr="00690E34">
        <w:rPr>
          <w:color w:val="000000" w:themeColor="text1"/>
        </w:rPr>
        <w:t>The primary purpose of any transportation system is to move goods and people both safely and efficiently. An efficient and balanced transportation system includes highways, railroads, mass transit, and aeronautics. While the most influential mode of transportation is the automobile, the other types of transportation play an important role in the overall network.</w:t>
      </w:r>
    </w:p>
    <w:p w:rsidR="005B403C" w:rsidRPr="00690E34" w:rsidRDefault="005B403C" w:rsidP="005B403C">
      <w:pPr>
        <w:pStyle w:val="BodyText"/>
        <w:rPr>
          <w:color w:val="000000" w:themeColor="text1"/>
          <w:highlight w:val="yellow"/>
        </w:rPr>
      </w:pPr>
    </w:p>
    <w:p w:rsidR="005B403C" w:rsidRPr="009B193F" w:rsidRDefault="005B403C" w:rsidP="005B403C">
      <w:pPr>
        <w:spacing w:before="5" w:line="200" w:lineRule="exact"/>
        <w:rPr>
          <w:rFonts w:ascii="Times New Roman" w:hAnsi="Times New Roman" w:cs="Times New Roman"/>
          <w:szCs w:val="24"/>
        </w:rPr>
      </w:pPr>
    </w:p>
    <w:p w:rsidR="005B403C" w:rsidRDefault="00A416AD" w:rsidP="005B403C">
      <w:pPr>
        <w:pStyle w:val="Heading3"/>
      </w:pPr>
      <w:bookmarkStart w:id="246" w:name="_Toc458956771"/>
      <w:r>
        <w:t xml:space="preserve">3.5.5 </w:t>
      </w:r>
      <w:r w:rsidR="005B403C" w:rsidRPr="009B193F">
        <w:t>Highways</w:t>
      </w:r>
      <w:bookmarkEnd w:id="246"/>
    </w:p>
    <w:p w:rsidR="005B403C" w:rsidRPr="00A416AD" w:rsidRDefault="005B403C" w:rsidP="005B403C">
      <w:pPr>
        <w:pStyle w:val="BodyText"/>
        <w:rPr>
          <w:rFonts w:eastAsiaTheme="minorHAnsi"/>
          <w:color w:val="000000" w:themeColor="text1"/>
        </w:rPr>
      </w:pPr>
      <w:r w:rsidRPr="00A416AD">
        <w:rPr>
          <w:color w:val="000000" w:themeColor="text1"/>
        </w:rPr>
        <w:t>Glasgow is located on </w:t>
      </w:r>
      <w:hyperlink r:id="rId165" w:tooltip="U.S. Highway 2" w:history="1">
        <w:r w:rsidRPr="00A416AD">
          <w:rPr>
            <w:color w:val="000000" w:themeColor="text1"/>
          </w:rPr>
          <w:t>U.S. Highway 2</w:t>
        </w:r>
      </w:hyperlink>
      <w:r w:rsidRPr="00A416AD">
        <w:rPr>
          <w:color w:val="000000" w:themeColor="text1"/>
        </w:rPr>
        <w:t>, which is a major east-west traffic corridor of the northern Great Plains region. </w:t>
      </w:r>
      <w:hyperlink r:id="rId166" w:tooltip="Montana Highway 24" w:history="1">
        <w:r w:rsidRPr="00A416AD">
          <w:rPr>
            <w:color w:val="000000" w:themeColor="text1"/>
          </w:rPr>
          <w:t>Montana Highway 24</w:t>
        </w:r>
      </w:hyperlink>
      <w:r w:rsidRPr="00A416AD">
        <w:rPr>
          <w:color w:val="000000" w:themeColor="text1"/>
        </w:rPr>
        <w:t xml:space="preserve"> passes </w:t>
      </w:r>
      <w:r w:rsidR="006B3BED">
        <w:rPr>
          <w:color w:val="000000" w:themeColor="text1"/>
        </w:rPr>
        <w:t>close to Glasgow and is</w:t>
      </w:r>
      <w:r w:rsidRPr="00A416AD">
        <w:rPr>
          <w:color w:val="000000" w:themeColor="text1"/>
        </w:rPr>
        <w:t xml:space="preserve"> a major north-south route connecting southern Montana to Canada. No </w:t>
      </w:r>
      <w:hyperlink r:id="rId167" w:tooltip="Interstate Highway System" w:history="1">
        <w:r w:rsidRPr="00A416AD">
          <w:rPr>
            <w:color w:val="000000" w:themeColor="text1"/>
          </w:rPr>
          <w:t>Interstates</w:t>
        </w:r>
      </w:hyperlink>
      <w:r w:rsidRPr="00A416AD">
        <w:rPr>
          <w:color w:val="000000" w:themeColor="text1"/>
        </w:rPr>
        <w:t> run near the region.</w:t>
      </w:r>
    </w:p>
    <w:p w:rsidR="005B403C" w:rsidRDefault="005B403C" w:rsidP="005B403C">
      <w:pPr>
        <w:pStyle w:val="Heading3"/>
        <w:rPr>
          <w:rStyle w:val="BodyTextChar"/>
          <w:b w:val="0"/>
        </w:rPr>
      </w:pPr>
    </w:p>
    <w:p w:rsidR="005B403C" w:rsidRDefault="00A416AD" w:rsidP="005B403C">
      <w:pPr>
        <w:pStyle w:val="Heading3"/>
      </w:pPr>
      <w:bookmarkStart w:id="247" w:name="_Toc458956772"/>
      <w:r>
        <w:t xml:space="preserve">3.5.6 </w:t>
      </w:r>
      <w:r w:rsidR="005B403C">
        <w:t>Roads</w:t>
      </w:r>
      <w:bookmarkEnd w:id="247"/>
    </w:p>
    <w:p w:rsidR="005B403C" w:rsidRPr="008D3462" w:rsidRDefault="005B403C" w:rsidP="005B403C">
      <w:pPr>
        <w:pStyle w:val="Heading3"/>
        <w:rPr>
          <w:b w:val="0"/>
        </w:rPr>
      </w:pPr>
      <w:bookmarkStart w:id="248" w:name="_Toc457500916"/>
      <w:bookmarkStart w:id="249" w:name="_Toc458956773"/>
      <w:r w:rsidRPr="008D3462">
        <w:rPr>
          <w:b w:val="0"/>
        </w:rPr>
        <w:t>County ro</w:t>
      </w:r>
      <w:r w:rsidR="00721734">
        <w:rPr>
          <w:b w:val="0"/>
        </w:rPr>
        <w:t>ad foremen are responsible for 2,000</w:t>
      </w:r>
      <w:r w:rsidRPr="008D3462">
        <w:rPr>
          <w:b w:val="0"/>
        </w:rPr>
        <w:t xml:space="preserve"> miles of gravel and dirt roads in </w:t>
      </w:r>
      <w:r>
        <w:rPr>
          <w:b w:val="0"/>
        </w:rPr>
        <w:t>Valley</w:t>
      </w:r>
      <w:r w:rsidRPr="008D3462">
        <w:rPr>
          <w:b w:val="0"/>
        </w:rPr>
        <w:t xml:space="preserve"> County. Most of these roads are only able to </w:t>
      </w:r>
      <w:r w:rsidRPr="001E77C6">
        <w:rPr>
          <w:b w:val="0"/>
          <w:noProof/>
        </w:rPr>
        <w:t>be service</w:t>
      </w:r>
      <w:r w:rsidR="001E77C6" w:rsidRPr="001E77C6">
        <w:rPr>
          <w:b w:val="0"/>
          <w:noProof/>
        </w:rPr>
        <w:t>d</w:t>
      </w:r>
      <w:r w:rsidRPr="008D3462">
        <w:rPr>
          <w:b w:val="0"/>
        </w:rPr>
        <w:t xml:space="preserve"> twice per season.</w:t>
      </w:r>
      <w:bookmarkEnd w:id="248"/>
      <w:bookmarkEnd w:id="249"/>
    </w:p>
    <w:p w:rsidR="006B3BED" w:rsidRDefault="006B3BED" w:rsidP="006B3BED">
      <w:pPr>
        <w:pStyle w:val="BodyText"/>
        <w:rPr>
          <w:color w:val="000000" w:themeColor="text1"/>
        </w:rPr>
      </w:pPr>
    </w:p>
    <w:p w:rsidR="006B3BED" w:rsidRPr="00690E34" w:rsidRDefault="006B3BED" w:rsidP="006B3BED">
      <w:pPr>
        <w:pStyle w:val="BodyText"/>
        <w:rPr>
          <w:color w:val="000000" w:themeColor="text1"/>
        </w:rPr>
      </w:pPr>
      <w:r w:rsidRPr="00690E34">
        <w:rPr>
          <w:color w:val="000000" w:themeColor="text1"/>
        </w:rPr>
        <w:t>The transportation infrastructure within Valley County includes the road, rail, and air networks.  The primary road transportation routes in Valley County are US Highway 2, Montana Highway 24, Montana Highway</w:t>
      </w:r>
      <w:r>
        <w:rPr>
          <w:color w:val="000000" w:themeColor="text1"/>
        </w:rPr>
        <w:t xml:space="preserve"> 42, and Montana Highway 117. </w:t>
      </w:r>
      <w:r w:rsidRPr="00690E34">
        <w:rPr>
          <w:color w:val="000000" w:themeColor="text1"/>
        </w:rPr>
        <w:t>Valley County maintains about 1,888 miles of gravel roads, 58 miles of paved roads, and 50 bridges.  The value</w:t>
      </w:r>
      <w:r>
        <w:rPr>
          <w:color w:val="000000" w:themeColor="text1"/>
        </w:rPr>
        <w:t xml:space="preserve"> of the</w:t>
      </w:r>
      <w:r w:rsidRPr="00690E34">
        <w:rPr>
          <w:color w:val="000000" w:themeColor="text1"/>
        </w:rPr>
        <w:t xml:space="preserve"> county road infrastructure is estimated at over $215 million.</w:t>
      </w:r>
    </w:p>
    <w:p w:rsidR="005B403C" w:rsidRPr="009B193F" w:rsidRDefault="005B403C" w:rsidP="005B403C">
      <w:pPr>
        <w:pStyle w:val="Heading3"/>
        <w:rPr>
          <w:rStyle w:val="BodyTextChar"/>
          <w:b w:val="0"/>
        </w:rPr>
      </w:pPr>
    </w:p>
    <w:p w:rsidR="005B403C" w:rsidRDefault="00A416AD" w:rsidP="005B403C">
      <w:pPr>
        <w:pStyle w:val="Heading3"/>
      </w:pPr>
      <w:bookmarkStart w:id="250" w:name="_Toc458956774"/>
      <w:r>
        <w:t xml:space="preserve">3.5.7 </w:t>
      </w:r>
      <w:r w:rsidR="005B403C" w:rsidRPr="009B193F">
        <w:t>Airports</w:t>
      </w:r>
      <w:bookmarkEnd w:id="250"/>
    </w:p>
    <w:p w:rsidR="005B403C" w:rsidRDefault="005B403C" w:rsidP="005B403C">
      <w:pPr>
        <w:pStyle w:val="BodyText"/>
        <w:rPr>
          <w:color w:val="000000" w:themeColor="text1"/>
        </w:rPr>
      </w:pPr>
      <w:r w:rsidRPr="00A416AD">
        <w:rPr>
          <w:color w:val="000000" w:themeColor="text1"/>
        </w:rPr>
        <w:t>Glasgow has a commercial airport, Wokal Field (GGW</w:t>
      </w:r>
      <w:r w:rsidR="004E6D78" w:rsidRPr="00A416AD">
        <w:rPr>
          <w:color w:val="000000" w:themeColor="text1"/>
        </w:rPr>
        <w:t>) that</w:t>
      </w:r>
      <w:r w:rsidRPr="00A416AD">
        <w:rPr>
          <w:color w:val="000000" w:themeColor="text1"/>
        </w:rPr>
        <w:t xml:space="preserve"> has regional service to larger airports.  The closest primary commercial service airports are in Billings, Great Falls, or Minot</w:t>
      </w:r>
      <w:r w:rsidR="006B3BED">
        <w:rPr>
          <w:color w:val="000000" w:themeColor="text1"/>
        </w:rPr>
        <w:t>, North Dakota</w:t>
      </w:r>
      <w:r w:rsidRPr="00A416AD">
        <w:rPr>
          <w:color w:val="000000" w:themeColor="text1"/>
        </w:rPr>
        <w:t xml:space="preserve"> over 250 miles away.  Other airports serving small private, charter, and/or government aircraft are located in Fort Peck (37S), Hinsdale (6U5), and Opheim (S00).</w:t>
      </w:r>
    </w:p>
    <w:p w:rsidR="005B403C" w:rsidRPr="009B193F" w:rsidRDefault="005B403C" w:rsidP="005B403C">
      <w:pPr>
        <w:pStyle w:val="Heading3"/>
      </w:pPr>
    </w:p>
    <w:p w:rsidR="005B403C" w:rsidRDefault="00A416AD" w:rsidP="005B403C">
      <w:pPr>
        <w:pStyle w:val="Heading3"/>
        <w:rPr>
          <w:color w:val="000000" w:themeColor="text1"/>
        </w:rPr>
      </w:pPr>
      <w:bookmarkStart w:id="251" w:name="_Toc458956775"/>
      <w:r w:rsidRPr="00A416AD">
        <w:rPr>
          <w:color w:val="000000" w:themeColor="text1"/>
        </w:rPr>
        <w:t xml:space="preserve">3.5.8 </w:t>
      </w:r>
      <w:r w:rsidR="005B403C" w:rsidRPr="00A416AD">
        <w:rPr>
          <w:color w:val="000000" w:themeColor="text1"/>
        </w:rPr>
        <w:t>Water Control Structures</w:t>
      </w:r>
      <w:bookmarkEnd w:id="251"/>
    </w:p>
    <w:p w:rsidR="000E7804" w:rsidRPr="000E7804" w:rsidRDefault="000E7804" w:rsidP="005B403C">
      <w:pPr>
        <w:pStyle w:val="Heading3"/>
        <w:rPr>
          <w:b w:val="0"/>
          <w:color w:val="000000" w:themeColor="text1"/>
        </w:rPr>
      </w:pPr>
      <w:bookmarkStart w:id="252" w:name="_Toc458956776"/>
      <w:r w:rsidRPr="000E7804">
        <w:rPr>
          <w:b w:val="0"/>
          <w:color w:val="000000" w:themeColor="text1"/>
        </w:rPr>
        <w:t>According to the National Inventory of Dams database, Valley County has 191 dams</w:t>
      </w:r>
      <w:r>
        <w:rPr>
          <w:b w:val="0"/>
          <w:color w:val="000000" w:themeColor="text1"/>
        </w:rPr>
        <w:t xml:space="preserve">, </w:t>
      </w:r>
      <w:r w:rsidRPr="000E7804">
        <w:rPr>
          <w:b w:val="0"/>
          <w:color w:val="000000" w:themeColor="text1"/>
        </w:rPr>
        <w:t xml:space="preserve">eight of which are </w:t>
      </w:r>
      <w:r>
        <w:rPr>
          <w:b w:val="0"/>
          <w:color w:val="000000" w:themeColor="text1"/>
        </w:rPr>
        <w:t>significant or high hazard.  Ta</w:t>
      </w:r>
      <w:r w:rsidRPr="000E7804">
        <w:rPr>
          <w:b w:val="0"/>
          <w:color w:val="000000" w:themeColor="text1"/>
        </w:rPr>
        <w:t>ble 34 shows the high and significant hazard dams in Valley County. (U</w:t>
      </w:r>
      <w:r>
        <w:rPr>
          <w:b w:val="0"/>
          <w:color w:val="000000" w:themeColor="text1"/>
        </w:rPr>
        <w:t>S Army Corps of Engineers, 2008</w:t>
      </w:r>
      <w:r w:rsidRPr="000E7804">
        <w:rPr>
          <w:b w:val="0"/>
          <w:color w:val="000000" w:themeColor="text1"/>
        </w:rPr>
        <w:t>)</w:t>
      </w:r>
      <w:bookmarkEnd w:id="252"/>
    </w:p>
    <w:p w:rsidR="005B403C" w:rsidRDefault="00D35EC6" w:rsidP="00A416AD">
      <w:pPr>
        <w:pStyle w:val="Heading6"/>
        <w:rPr>
          <w:highlight w:val="yellow"/>
        </w:rPr>
      </w:pPr>
      <w:bookmarkStart w:id="253" w:name="_Toc458960565"/>
      <w:r>
        <w:t>Table 3</w:t>
      </w:r>
      <w:r w:rsidR="005B403C" w:rsidRPr="009A2068">
        <w:t>4: Valley County Dams</w:t>
      </w:r>
      <w:bookmarkEnd w:id="253"/>
    </w:p>
    <w:tbl>
      <w:tblPr>
        <w:tblStyle w:val="TableGrid"/>
        <w:tblW w:w="10080" w:type="dxa"/>
        <w:tblLook w:val="04A0"/>
      </w:tblPr>
      <w:tblGrid>
        <w:gridCol w:w="2523"/>
        <w:gridCol w:w="3175"/>
        <w:gridCol w:w="1865"/>
        <w:gridCol w:w="2517"/>
      </w:tblGrid>
      <w:tr w:rsidR="005B403C" w:rsidRPr="009A2068" w:rsidTr="00D84127">
        <w:tc>
          <w:tcPr>
            <w:tcW w:w="2415" w:type="dxa"/>
            <w:shd w:val="clear" w:color="auto" w:fill="1F3864" w:themeFill="accent5" w:themeFillShade="80"/>
          </w:tcPr>
          <w:p w:rsidR="005B403C" w:rsidRPr="009A2068" w:rsidRDefault="005B403C" w:rsidP="005B403C">
            <w:pPr>
              <w:pStyle w:val="BodyText"/>
              <w:rPr>
                <w:b/>
                <w:color w:val="FFFFFF" w:themeColor="background1"/>
                <w:szCs w:val="22"/>
              </w:rPr>
            </w:pPr>
            <w:r w:rsidRPr="009A2068">
              <w:rPr>
                <w:b/>
                <w:color w:val="FFFFFF" w:themeColor="background1"/>
                <w:szCs w:val="22"/>
              </w:rPr>
              <w:t>Dam Name</w:t>
            </w:r>
          </w:p>
        </w:tc>
        <w:tc>
          <w:tcPr>
            <w:tcW w:w="3040" w:type="dxa"/>
            <w:shd w:val="clear" w:color="auto" w:fill="1F3864" w:themeFill="accent5" w:themeFillShade="80"/>
          </w:tcPr>
          <w:p w:rsidR="005B403C" w:rsidRPr="009A2068" w:rsidRDefault="005B403C" w:rsidP="005B403C">
            <w:pPr>
              <w:pStyle w:val="BodyText"/>
              <w:rPr>
                <w:b/>
                <w:color w:val="FFFFFF" w:themeColor="background1"/>
                <w:szCs w:val="22"/>
              </w:rPr>
            </w:pPr>
            <w:r w:rsidRPr="009A2068">
              <w:rPr>
                <w:b/>
                <w:color w:val="FFFFFF" w:themeColor="background1"/>
                <w:szCs w:val="22"/>
              </w:rPr>
              <w:t>River</w:t>
            </w:r>
          </w:p>
        </w:tc>
        <w:tc>
          <w:tcPr>
            <w:tcW w:w="1785" w:type="dxa"/>
            <w:shd w:val="clear" w:color="auto" w:fill="1F3864" w:themeFill="accent5" w:themeFillShade="80"/>
          </w:tcPr>
          <w:p w:rsidR="005B403C" w:rsidRPr="009A2068" w:rsidRDefault="005B403C" w:rsidP="005B403C">
            <w:pPr>
              <w:pStyle w:val="BodyText"/>
              <w:rPr>
                <w:b/>
                <w:color w:val="FFFFFF" w:themeColor="background1"/>
                <w:szCs w:val="22"/>
              </w:rPr>
            </w:pPr>
            <w:r w:rsidRPr="009A2068">
              <w:rPr>
                <w:b/>
                <w:color w:val="FFFFFF" w:themeColor="background1"/>
                <w:szCs w:val="22"/>
              </w:rPr>
              <w:t>Hazard</w:t>
            </w:r>
          </w:p>
        </w:tc>
        <w:tc>
          <w:tcPr>
            <w:tcW w:w="2410" w:type="dxa"/>
            <w:shd w:val="clear" w:color="auto" w:fill="1F3864" w:themeFill="accent5" w:themeFillShade="80"/>
          </w:tcPr>
          <w:p w:rsidR="005B403C" w:rsidRPr="009A2068" w:rsidRDefault="005B403C" w:rsidP="005B403C">
            <w:pPr>
              <w:pStyle w:val="BodyText"/>
              <w:rPr>
                <w:b/>
                <w:color w:val="FFFFFF" w:themeColor="background1"/>
                <w:szCs w:val="22"/>
              </w:rPr>
            </w:pPr>
            <w:r w:rsidRPr="009A2068">
              <w:rPr>
                <w:b/>
                <w:color w:val="FFFFFF" w:themeColor="background1"/>
                <w:szCs w:val="22"/>
              </w:rPr>
              <w:t>Owner</w:t>
            </w:r>
          </w:p>
        </w:tc>
      </w:tr>
      <w:tr w:rsidR="005B403C" w:rsidRPr="009A2068" w:rsidTr="00D84127">
        <w:tc>
          <w:tcPr>
            <w:tcW w:w="2415" w:type="dxa"/>
            <w:shd w:val="clear" w:color="auto" w:fill="9CC2E5" w:themeFill="accent1" w:themeFillTint="99"/>
          </w:tcPr>
          <w:p w:rsidR="005B403C" w:rsidRPr="00A416AD" w:rsidRDefault="005B403C" w:rsidP="005B403C">
            <w:pPr>
              <w:pStyle w:val="BodyText"/>
              <w:rPr>
                <w:b/>
                <w:color w:val="000000" w:themeColor="text1"/>
                <w:szCs w:val="22"/>
              </w:rPr>
            </w:pPr>
            <w:r w:rsidRPr="00A416AD">
              <w:rPr>
                <w:b/>
                <w:color w:val="000000" w:themeColor="text1"/>
                <w:szCs w:val="22"/>
              </w:rPr>
              <w:t>Fort Peck Dam</w:t>
            </w:r>
          </w:p>
        </w:tc>
        <w:tc>
          <w:tcPr>
            <w:tcW w:w="3040"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Missouri River</w:t>
            </w:r>
          </w:p>
        </w:tc>
        <w:tc>
          <w:tcPr>
            <w:tcW w:w="1785"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High</w:t>
            </w:r>
          </w:p>
        </w:tc>
        <w:tc>
          <w:tcPr>
            <w:tcW w:w="2410"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US Army Corps of Engineers</w:t>
            </w:r>
          </w:p>
        </w:tc>
      </w:tr>
      <w:tr w:rsidR="005B403C" w:rsidRPr="009A2068" w:rsidTr="00D84127">
        <w:tc>
          <w:tcPr>
            <w:tcW w:w="2415" w:type="dxa"/>
            <w:shd w:val="clear" w:color="auto" w:fill="9CC2E5" w:themeFill="accent1" w:themeFillTint="99"/>
          </w:tcPr>
          <w:p w:rsidR="005B403C" w:rsidRPr="00A416AD" w:rsidRDefault="005B403C" w:rsidP="005B403C">
            <w:pPr>
              <w:pStyle w:val="BodyText"/>
              <w:rPr>
                <w:b/>
                <w:color w:val="000000" w:themeColor="text1"/>
                <w:szCs w:val="22"/>
              </w:rPr>
            </w:pPr>
            <w:r w:rsidRPr="00A416AD">
              <w:rPr>
                <w:b/>
                <w:color w:val="000000" w:themeColor="text1"/>
                <w:szCs w:val="22"/>
              </w:rPr>
              <w:t>Frazer Lake Dam East</w:t>
            </w:r>
          </w:p>
        </w:tc>
        <w:tc>
          <w:tcPr>
            <w:tcW w:w="3040"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Tributary of the Missouri River</w:t>
            </w:r>
          </w:p>
        </w:tc>
        <w:tc>
          <w:tcPr>
            <w:tcW w:w="1785"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High</w:t>
            </w:r>
          </w:p>
        </w:tc>
        <w:tc>
          <w:tcPr>
            <w:tcW w:w="2410"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Bureau of Indian Affairs</w:t>
            </w:r>
          </w:p>
        </w:tc>
      </w:tr>
      <w:tr w:rsidR="005B403C" w:rsidRPr="009A2068" w:rsidTr="00D84127">
        <w:tc>
          <w:tcPr>
            <w:tcW w:w="2415" w:type="dxa"/>
            <w:shd w:val="clear" w:color="auto" w:fill="9CC2E5" w:themeFill="accent1" w:themeFillTint="99"/>
          </w:tcPr>
          <w:p w:rsidR="005B403C" w:rsidRPr="00A416AD" w:rsidRDefault="005B403C" w:rsidP="005B403C">
            <w:pPr>
              <w:pStyle w:val="BodyText"/>
              <w:rPr>
                <w:b/>
                <w:color w:val="000000" w:themeColor="text1"/>
                <w:szCs w:val="22"/>
              </w:rPr>
            </w:pPr>
            <w:r w:rsidRPr="00A416AD">
              <w:rPr>
                <w:b/>
                <w:color w:val="000000" w:themeColor="text1"/>
                <w:szCs w:val="22"/>
              </w:rPr>
              <w:t>Little Porcupine Dam</w:t>
            </w:r>
          </w:p>
        </w:tc>
        <w:tc>
          <w:tcPr>
            <w:tcW w:w="3040"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Tributary of Little Porcupine Creek</w:t>
            </w:r>
          </w:p>
        </w:tc>
        <w:tc>
          <w:tcPr>
            <w:tcW w:w="1785"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High</w:t>
            </w:r>
          </w:p>
        </w:tc>
        <w:tc>
          <w:tcPr>
            <w:tcW w:w="2410"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Bureau of Indian Affairs</w:t>
            </w:r>
          </w:p>
        </w:tc>
      </w:tr>
      <w:tr w:rsidR="005B403C" w:rsidRPr="009A2068" w:rsidTr="00D84127">
        <w:tc>
          <w:tcPr>
            <w:tcW w:w="2415" w:type="dxa"/>
            <w:shd w:val="clear" w:color="auto" w:fill="9CC2E5" w:themeFill="accent1" w:themeFillTint="99"/>
          </w:tcPr>
          <w:p w:rsidR="005B403C" w:rsidRPr="00A416AD" w:rsidRDefault="005B403C" w:rsidP="005B403C">
            <w:pPr>
              <w:pStyle w:val="BodyText"/>
              <w:rPr>
                <w:b/>
                <w:color w:val="000000" w:themeColor="text1"/>
                <w:szCs w:val="22"/>
              </w:rPr>
            </w:pPr>
            <w:r w:rsidRPr="00A416AD">
              <w:rPr>
                <w:b/>
                <w:color w:val="000000" w:themeColor="text1"/>
                <w:szCs w:val="22"/>
              </w:rPr>
              <w:t>Allie Dam</w:t>
            </w:r>
          </w:p>
        </w:tc>
        <w:tc>
          <w:tcPr>
            <w:tcW w:w="3040"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Tributary of the East Fork of Cherry Creek</w:t>
            </w:r>
          </w:p>
        </w:tc>
        <w:tc>
          <w:tcPr>
            <w:tcW w:w="1785"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Significant</w:t>
            </w:r>
          </w:p>
        </w:tc>
        <w:tc>
          <w:tcPr>
            <w:tcW w:w="2410"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Bernie Bloomer</w:t>
            </w:r>
          </w:p>
        </w:tc>
      </w:tr>
      <w:tr w:rsidR="005B403C" w:rsidRPr="009A2068" w:rsidTr="00D84127">
        <w:tc>
          <w:tcPr>
            <w:tcW w:w="2415" w:type="dxa"/>
            <w:shd w:val="clear" w:color="auto" w:fill="9CC2E5" w:themeFill="accent1" w:themeFillTint="99"/>
          </w:tcPr>
          <w:p w:rsidR="005B403C" w:rsidRPr="00A416AD" w:rsidRDefault="005B403C" w:rsidP="005B403C">
            <w:pPr>
              <w:pStyle w:val="BodyText"/>
              <w:rPr>
                <w:b/>
                <w:color w:val="000000" w:themeColor="text1"/>
                <w:szCs w:val="22"/>
              </w:rPr>
            </w:pPr>
            <w:r w:rsidRPr="00A416AD">
              <w:rPr>
                <w:b/>
                <w:color w:val="000000" w:themeColor="text1"/>
                <w:szCs w:val="22"/>
              </w:rPr>
              <w:t>Cornwell Dam</w:t>
            </w:r>
          </w:p>
        </w:tc>
        <w:tc>
          <w:tcPr>
            <w:tcW w:w="3040"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Wire Grass Coulee</w:t>
            </w:r>
          </w:p>
        </w:tc>
        <w:tc>
          <w:tcPr>
            <w:tcW w:w="1785"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Significant</w:t>
            </w:r>
          </w:p>
        </w:tc>
        <w:tc>
          <w:tcPr>
            <w:tcW w:w="2410"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Cornwell Range</w:t>
            </w:r>
          </w:p>
        </w:tc>
      </w:tr>
      <w:tr w:rsidR="005B403C" w:rsidRPr="009A2068" w:rsidTr="00D84127">
        <w:tc>
          <w:tcPr>
            <w:tcW w:w="2415" w:type="dxa"/>
            <w:shd w:val="clear" w:color="auto" w:fill="9CC2E5" w:themeFill="accent1" w:themeFillTint="99"/>
          </w:tcPr>
          <w:p w:rsidR="005B403C" w:rsidRPr="00A416AD" w:rsidRDefault="005B403C" w:rsidP="005B403C">
            <w:pPr>
              <w:pStyle w:val="BodyText"/>
              <w:rPr>
                <w:b/>
                <w:color w:val="000000" w:themeColor="text1"/>
                <w:szCs w:val="22"/>
              </w:rPr>
            </w:pPr>
            <w:r w:rsidRPr="00A416AD">
              <w:rPr>
                <w:b/>
                <w:color w:val="000000" w:themeColor="text1"/>
                <w:szCs w:val="22"/>
              </w:rPr>
              <w:t>Halverson Dam</w:t>
            </w:r>
          </w:p>
        </w:tc>
        <w:tc>
          <w:tcPr>
            <w:tcW w:w="3040"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Buffalo Coulee</w:t>
            </w:r>
          </w:p>
        </w:tc>
        <w:tc>
          <w:tcPr>
            <w:tcW w:w="1785"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 xml:space="preserve">Significant </w:t>
            </w:r>
          </w:p>
        </w:tc>
        <w:tc>
          <w:tcPr>
            <w:tcW w:w="2410"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Terry Montfort</w:t>
            </w:r>
          </w:p>
        </w:tc>
      </w:tr>
      <w:tr w:rsidR="005B403C" w:rsidRPr="009A2068" w:rsidTr="00D84127">
        <w:tc>
          <w:tcPr>
            <w:tcW w:w="2415" w:type="dxa"/>
            <w:shd w:val="clear" w:color="auto" w:fill="9CC2E5" w:themeFill="accent1" w:themeFillTint="99"/>
          </w:tcPr>
          <w:p w:rsidR="005B403C" w:rsidRPr="00A416AD" w:rsidRDefault="005B403C" w:rsidP="005B403C">
            <w:pPr>
              <w:pStyle w:val="BodyText"/>
              <w:rPr>
                <w:b/>
                <w:color w:val="000000" w:themeColor="text1"/>
                <w:szCs w:val="22"/>
              </w:rPr>
            </w:pPr>
            <w:r w:rsidRPr="00A416AD">
              <w:rPr>
                <w:b/>
                <w:color w:val="000000" w:themeColor="text1"/>
                <w:szCs w:val="22"/>
              </w:rPr>
              <w:t>Sweet Carolyn Dam</w:t>
            </w:r>
          </w:p>
        </w:tc>
        <w:tc>
          <w:tcPr>
            <w:tcW w:w="3040"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Tributary of the Milk River</w:t>
            </w:r>
          </w:p>
        </w:tc>
        <w:tc>
          <w:tcPr>
            <w:tcW w:w="1785"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Significant</w:t>
            </w:r>
          </w:p>
        </w:tc>
        <w:tc>
          <w:tcPr>
            <w:tcW w:w="2410"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Carolyn Muggli</w:t>
            </w:r>
          </w:p>
        </w:tc>
      </w:tr>
      <w:tr w:rsidR="005B403C" w:rsidRPr="009A2068" w:rsidTr="00D84127">
        <w:tc>
          <w:tcPr>
            <w:tcW w:w="2415" w:type="dxa"/>
            <w:shd w:val="clear" w:color="auto" w:fill="9CC2E5" w:themeFill="accent1" w:themeFillTint="99"/>
          </w:tcPr>
          <w:p w:rsidR="005B403C" w:rsidRPr="00A416AD" w:rsidRDefault="005B403C" w:rsidP="005B403C">
            <w:pPr>
              <w:pStyle w:val="BodyText"/>
              <w:rPr>
                <w:b/>
                <w:color w:val="000000" w:themeColor="text1"/>
                <w:szCs w:val="22"/>
              </w:rPr>
            </w:pPr>
            <w:r w:rsidRPr="00860392">
              <w:rPr>
                <w:b/>
                <w:noProof/>
                <w:color w:val="000000" w:themeColor="text1"/>
                <w:szCs w:val="22"/>
              </w:rPr>
              <w:t>Tarum</w:t>
            </w:r>
            <w:r w:rsidRPr="00A416AD">
              <w:rPr>
                <w:b/>
                <w:color w:val="000000" w:themeColor="text1"/>
                <w:szCs w:val="22"/>
              </w:rPr>
              <w:t xml:space="preserve"> #2 Dam</w:t>
            </w:r>
          </w:p>
        </w:tc>
        <w:tc>
          <w:tcPr>
            <w:tcW w:w="3040"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Hell Creek</w:t>
            </w:r>
          </w:p>
        </w:tc>
        <w:tc>
          <w:tcPr>
            <w:tcW w:w="1785"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Significant</w:t>
            </w:r>
          </w:p>
        </w:tc>
        <w:tc>
          <w:tcPr>
            <w:tcW w:w="2410" w:type="dxa"/>
            <w:shd w:val="clear" w:color="auto" w:fill="9CC2E5" w:themeFill="accent1" w:themeFillTint="99"/>
          </w:tcPr>
          <w:p w:rsidR="005B403C" w:rsidRPr="00A416AD" w:rsidRDefault="005B403C" w:rsidP="005B403C">
            <w:pPr>
              <w:pStyle w:val="BodyText"/>
              <w:rPr>
                <w:color w:val="000000" w:themeColor="text1"/>
                <w:szCs w:val="22"/>
              </w:rPr>
            </w:pPr>
            <w:r w:rsidRPr="00A416AD">
              <w:rPr>
                <w:color w:val="000000" w:themeColor="text1"/>
                <w:szCs w:val="22"/>
              </w:rPr>
              <w:t xml:space="preserve">Tarum Farms Inc. </w:t>
            </w:r>
          </w:p>
        </w:tc>
      </w:tr>
    </w:tbl>
    <w:p w:rsidR="005B403C" w:rsidRPr="00FA4CFE" w:rsidRDefault="005B403C" w:rsidP="005B403C">
      <w:pPr>
        <w:pStyle w:val="BodyText"/>
        <w:ind w:right="298"/>
        <w:jc w:val="both"/>
        <w:rPr>
          <w:rFonts w:cs="Times New Roman"/>
          <w:highlight w:val="yellow"/>
        </w:rPr>
      </w:pPr>
    </w:p>
    <w:p w:rsidR="000E7804" w:rsidRPr="000E7804" w:rsidRDefault="000E7804" w:rsidP="000E7804">
      <w:pPr>
        <w:pStyle w:val="Heading5"/>
        <w:ind w:left="0"/>
        <w:rPr>
          <w:b w:val="0"/>
        </w:rPr>
      </w:pPr>
      <w:r w:rsidRPr="000E7804">
        <w:rPr>
          <w:b w:val="0"/>
        </w:rPr>
        <w:t>The Fort Peck Dam in Valley, McCone, and Garfield Counties is one of six multipurpose main stem projects on the upper Missouri River.  Construction began in 1933 and the dam was completed in 1940.  Fort Peck Dam is the largest hydraulically filled dam in the United States.  The dam measures 21,026 feet in length with a maximum height of 250.5 feet.  In addition to power generation, the water is managed for flood damage reduction, downstream navigation, fish and wildlife, recreation, irrigation, public water supply, and improved water quality.  The total storage capacity of the reservoir is approximately 18.7 million acre</w:t>
      </w:r>
      <w:r w:rsidRPr="000E7804">
        <w:rPr>
          <w:rFonts w:ascii="Cambria Math" w:hAnsi="Cambria Math" w:cs="Cambria Math"/>
          <w:b w:val="0"/>
        </w:rPr>
        <w:t>‐</w:t>
      </w:r>
      <w:r w:rsidRPr="000E7804">
        <w:rPr>
          <w:b w:val="0"/>
        </w:rPr>
        <w:t>feet.</w:t>
      </w:r>
    </w:p>
    <w:p w:rsidR="000E7804" w:rsidRPr="000E7804" w:rsidRDefault="000E7804" w:rsidP="000E7804">
      <w:pPr>
        <w:pStyle w:val="Heading5"/>
        <w:rPr>
          <w:b w:val="0"/>
        </w:rPr>
      </w:pPr>
      <w:r w:rsidRPr="000E7804">
        <w:rPr>
          <w:b w:val="0"/>
        </w:rPr>
        <w:tab/>
      </w:r>
    </w:p>
    <w:p w:rsidR="000E7804" w:rsidRPr="000E7804" w:rsidRDefault="000E7804" w:rsidP="000E7804">
      <w:pPr>
        <w:pStyle w:val="Heading5"/>
        <w:ind w:left="0"/>
        <w:rPr>
          <w:b w:val="0"/>
        </w:rPr>
      </w:pPr>
      <w:r w:rsidRPr="000E7804">
        <w:rPr>
          <w:b w:val="0"/>
        </w:rPr>
        <w:t xml:space="preserve">According to the Bureau of Indian Affairs (BIA) Dam Safety Program, the Little Porcupine and Frazer Lake Dams are both inactive dams built for irrigation.  They are in close proximity to one another but are separate structures.    </w:t>
      </w:r>
    </w:p>
    <w:p w:rsidR="000E7804" w:rsidRPr="000E7804" w:rsidRDefault="000E7804" w:rsidP="000E7804">
      <w:pPr>
        <w:pStyle w:val="Heading5"/>
        <w:ind w:left="0"/>
        <w:rPr>
          <w:b w:val="0"/>
        </w:rPr>
      </w:pPr>
      <w:r w:rsidRPr="000E7804">
        <w:rPr>
          <w:b w:val="0"/>
        </w:rPr>
        <w:t>Dams upstream of Valley County could also impact the area, including Fresno Dam, Nelson Dikes, and Frenchman Dam.  A break on the Fresno Dam, located in Hill County, or a break on the Nelson Dikes, located in Phillips County, could affect areas of Valley County along the Milk River.  The Frenchman Dam, located in Phillips County, is considered a low hazard dam, but a break may compound existing flooding.</w:t>
      </w:r>
    </w:p>
    <w:p w:rsidR="00E93BA5" w:rsidRDefault="00E93BA5">
      <w:pPr>
        <w:widowControl/>
        <w:spacing w:after="160" w:line="259" w:lineRule="auto"/>
        <w:rPr>
          <w:rFonts w:eastAsia="Times New Roman"/>
          <w:bCs/>
          <w:szCs w:val="24"/>
        </w:rPr>
      </w:pPr>
      <w:r>
        <w:rPr>
          <w:b/>
        </w:rPr>
        <w:br w:type="page"/>
      </w:r>
    </w:p>
    <w:p w:rsidR="000E7804" w:rsidRPr="000E7804" w:rsidRDefault="000E7804" w:rsidP="00A416AD">
      <w:pPr>
        <w:pStyle w:val="Heading5"/>
        <w:rPr>
          <w:b w:val="0"/>
        </w:rPr>
      </w:pPr>
    </w:p>
    <w:p w:rsidR="005B403C" w:rsidRPr="003E7378" w:rsidRDefault="00D35EC6" w:rsidP="00A416AD">
      <w:pPr>
        <w:pStyle w:val="Heading5"/>
        <w:rPr>
          <w:highlight w:val="yellow"/>
        </w:rPr>
      </w:pPr>
      <w:r>
        <w:t>Figure 13</w:t>
      </w:r>
      <w:r w:rsidR="005B403C">
        <w:t>: Valley County Dams</w:t>
      </w:r>
    </w:p>
    <w:p w:rsidR="005B403C" w:rsidRDefault="005B403C" w:rsidP="005B403C">
      <w:pPr>
        <w:pStyle w:val="BodyText"/>
        <w:rPr>
          <w:highlight w:val="yellow"/>
        </w:rPr>
      </w:pPr>
      <w:r w:rsidRPr="00DB6AEA">
        <w:rPr>
          <w:noProof/>
        </w:rPr>
        <w:drawing>
          <wp:inline distT="0" distB="0" distL="0" distR="0">
            <wp:extent cx="6013450" cy="7328672"/>
            <wp:effectExtent l="0" t="0" r="6350" b="5715"/>
            <wp:docPr id="14953" name="Picture 14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pic:cNvPicPr>
                      <a:picLocks noChangeAspect="1" noChangeArrowheads="1"/>
                    </pic:cNvPicPr>
                  </pic:nvPicPr>
                  <pic:blipFill>
                    <a:blip r:embed="rId1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0628" cy="7337420"/>
                    </a:xfrm>
                    <a:prstGeom prst="rect">
                      <a:avLst/>
                    </a:prstGeom>
                    <a:noFill/>
                    <a:ln>
                      <a:noFill/>
                    </a:ln>
                  </pic:spPr>
                </pic:pic>
              </a:graphicData>
            </a:graphic>
          </wp:inline>
        </w:drawing>
      </w:r>
    </w:p>
    <w:p w:rsidR="005B403C" w:rsidRDefault="005B403C" w:rsidP="005B403C">
      <w:pPr>
        <w:pStyle w:val="Heading2"/>
        <w:rPr>
          <w:highlight w:val="yellow"/>
        </w:rPr>
      </w:pPr>
    </w:p>
    <w:p w:rsidR="00A416AD" w:rsidRDefault="00A416AD" w:rsidP="005B403C">
      <w:pPr>
        <w:pStyle w:val="Heading2"/>
      </w:pPr>
    </w:p>
    <w:p w:rsidR="00A416AD" w:rsidRDefault="00A416AD" w:rsidP="005B403C">
      <w:pPr>
        <w:pStyle w:val="Heading2"/>
      </w:pPr>
    </w:p>
    <w:p w:rsidR="000E7804" w:rsidRPr="00CD7AAA" w:rsidRDefault="00A416AD" w:rsidP="00A416AD">
      <w:pPr>
        <w:pStyle w:val="Heading3"/>
      </w:pPr>
      <w:bookmarkStart w:id="254" w:name="_Toc458956777"/>
      <w:r>
        <w:t xml:space="preserve">3.5.9 </w:t>
      </w:r>
      <w:r w:rsidR="005B403C" w:rsidRPr="00CD7AAA">
        <w:t>Water/Wastewater Treatment</w:t>
      </w:r>
      <w:bookmarkEnd w:id="254"/>
    </w:p>
    <w:p w:rsidR="005B403C" w:rsidRPr="00A416AD" w:rsidRDefault="005B403C" w:rsidP="00A416AD">
      <w:pPr>
        <w:pStyle w:val="Heading3"/>
        <w:rPr>
          <w:b w:val="0"/>
          <w:i/>
        </w:rPr>
      </w:pPr>
      <w:bookmarkStart w:id="255" w:name="_Toc457500920"/>
      <w:bookmarkStart w:id="256" w:name="_Toc458956778"/>
      <w:r w:rsidRPr="00A416AD">
        <w:rPr>
          <w:b w:val="0"/>
          <w:i/>
        </w:rPr>
        <w:t>Sewer and Water</w:t>
      </w:r>
      <w:bookmarkEnd w:id="255"/>
      <w:bookmarkEnd w:id="256"/>
    </w:p>
    <w:p w:rsidR="005B403C" w:rsidRPr="00A416AD" w:rsidRDefault="005B403C" w:rsidP="005B403C">
      <w:pPr>
        <w:pStyle w:val="BodyText"/>
        <w:rPr>
          <w:color w:val="000000" w:themeColor="text1"/>
        </w:rPr>
      </w:pPr>
      <w:r w:rsidRPr="00A416AD">
        <w:rPr>
          <w:color w:val="000000" w:themeColor="text1"/>
        </w:rPr>
        <w:t>Municipal water and sewer systems exist within each of the incorporated communities and throughout unincorporated communities in the county.  The water systems typically consist of groundwater wells or pumps from a body of water.  The sewer systems generally have treatment plants and/or lagoons.  Both water and sewer use underground pipes to service customers.  The City of Glasgow pumps water from the Missouri River and has a backup well system.  County residents outside of the water and sewer districts rely on individual well and septic systems.</w:t>
      </w:r>
    </w:p>
    <w:p w:rsidR="005B403C" w:rsidRPr="006C396F" w:rsidRDefault="005B403C" w:rsidP="005B403C">
      <w:pPr>
        <w:pStyle w:val="BodyText"/>
      </w:pPr>
    </w:p>
    <w:p w:rsidR="005B403C" w:rsidRPr="00A416AD" w:rsidRDefault="005B403C" w:rsidP="005B403C">
      <w:pPr>
        <w:pStyle w:val="Heading3"/>
        <w:rPr>
          <w:b w:val="0"/>
          <w:i/>
        </w:rPr>
      </w:pPr>
      <w:bookmarkStart w:id="257" w:name="_Toc457500921"/>
      <w:bookmarkStart w:id="258" w:name="_Toc458956779"/>
      <w:r w:rsidRPr="00A416AD">
        <w:rPr>
          <w:b w:val="0"/>
          <w:i/>
        </w:rPr>
        <w:t>Solid Waste Disposal</w:t>
      </w:r>
      <w:bookmarkEnd w:id="257"/>
      <w:bookmarkEnd w:id="258"/>
    </w:p>
    <w:p w:rsidR="005B403C" w:rsidRPr="00A416AD" w:rsidRDefault="005B403C" w:rsidP="005B403C">
      <w:pPr>
        <w:pStyle w:val="BodyText"/>
        <w:rPr>
          <w:color w:val="000000" w:themeColor="text1"/>
        </w:rPr>
      </w:pPr>
      <w:r w:rsidRPr="00A416AD">
        <w:rPr>
          <w:color w:val="000000" w:themeColor="text1"/>
        </w:rPr>
        <w:t xml:space="preserve">Valley County has a landfill located in Glasgow. It has hours of operation Monday through Saturday. The residents of Valley County can dispose of solid waste materials here. Residents can also find solid waste disposal for a variety of other materials by finding locations on the Montana state government website. </w:t>
      </w:r>
    </w:p>
    <w:p w:rsidR="005B403C" w:rsidRPr="00034B3B" w:rsidRDefault="005B403C" w:rsidP="005B403C">
      <w:pPr>
        <w:pStyle w:val="BodyText"/>
      </w:pPr>
    </w:p>
    <w:p w:rsidR="000E7804" w:rsidRPr="00034B3B" w:rsidRDefault="00A416AD" w:rsidP="005B403C">
      <w:pPr>
        <w:pStyle w:val="Heading3"/>
      </w:pPr>
      <w:bookmarkStart w:id="259" w:name="_Toc458956780"/>
      <w:r>
        <w:t xml:space="preserve">3.5.10 </w:t>
      </w:r>
      <w:r w:rsidR="005B403C" w:rsidRPr="00034B3B">
        <w:t>Waste Management</w:t>
      </w:r>
      <w:bookmarkEnd w:id="259"/>
    </w:p>
    <w:p w:rsidR="005B403C" w:rsidRPr="00A416AD" w:rsidRDefault="000E7804" w:rsidP="005B403C">
      <w:pPr>
        <w:pStyle w:val="BodyText"/>
        <w:rPr>
          <w:rFonts w:cs="Times New Roman"/>
          <w:color w:val="000000" w:themeColor="text1"/>
        </w:rPr>
      </w:pPr>
      <w:r>
        <w:rPr>
          <w:color w:val="000000" w:themeColor="text1"/>
        </w:rPr>
        <w:t>The c</w:t>
      </w:r>
      <w:r w:rsidR="005B403C" w:rsidRPr="00A416AD">
        <w:rPr>
          <w:color w:val="000000" w:themeColor="text1"/>
        </w:rPr>
        <w:t xml:space="preserve">ounty operates waste management services for the residents in the county. Household waste is picked up by waste management. In addition, the Montana Department of Agriculture has a waste pesticide and metal pesticide container disposal program that residents can participate in. </w:t>
      </w:r>
    </w:p>
    <w:p w:rsidR="005B403C" w:rsidRPr="00FA4CFE" w:rsidRDefault="005B403C" w:rsidP="005B403C">
      <w:pPr>
        <w:pStyle w:val="Heading3"/>
        <w:rPr>
          <w:highlight w:val="yellow"/>
        </w:rPr>
      </w:pPr>
    </w:p>
    <w:p w:rsidR="000E7804" w:rsidRPr="00DB6AEA" w:rsidRDefault="00A416AD" w:rsidP="005B403C">
      <w:pPr>
        <w:pStyle w:val="Heading3"/>
      </w:pPr>
      <w:bookmarkStart w:id="260" w:name="_Toc458956781"/>
      <w:r>
        <w:t xml:space="preserve">3.5.11 </w:t>
      </w:r>
      <w:r w:rsidR="005B403C" w:rsidRPr="00DB6AEA">
        <w:t>WaterPollution</w:t>
      </w:r>
      <w:r w:rsidR="005B403C" w:rsidRPr="00DB6AEA">
        <w:rPr>
          <w:spacing w:val="-4"/>
        </w:rPr>
        <w:t>Contro</w:t>
      </w:r>
      <w:r w:rsidR="005B403C" w:rsidRPr="00DB6AEA">
        <w:t>lRevolving</w:t>
      </w:r>
      <w:r w:rsidR="005B403C" w:rsidRPr="00DB6AEA">
        <w:rPr>
          <w:spacing w:val="-4"/>
        </w:rPr>
        <w:t>Fund</w:t>
      </w:r>
      <w:bookmarkEnd w:id="260"/>
    </w:p>
    <w:p w:rsidR="005B403C" w:rsidRPr="00A416AD" w:rsidRDefault="005B403C" w:rsidP="005B403C">
      <w:pPr>
        <w:pStyle w:val="BodyText"/>
        <w:rPr>
          <w:color w:val="000000" w:themeColor="text1"/>
        </w:rPr>
      </w:pPr>
      <w:r w:rsidRPr="00A416AD">
        <w:rPr>
          <w:color w:val="000000" w:themeColor="text1"/>
        </w:rPr>
        <w:t>TheFederalClean</w:t>
      </w:r>
      <w:r w:rsidRPr="00A416AD">
        <w:rPr>
          <w:color w:val="000000" w:themeColor="text1"/>
          <w:spacing w:val="-7"/>
        </w:rPr>
        <w:t>W</w:t>
      </w:r>
      <w:r w:rsidRPr="00A416AD">
        <w:rPr>
          <w:color w:val="000000" w:themeColor="text1"/>
        </w:rPr>
        <w:t>aterActauthorizesaClean</w:t>
      </w:r>
      <w:r w:rsidRPr="00A416AD">
        <w:rPr>
          <w:color w:val="000000" w:themeColor="text1"/>
          <w:spacing w:val="-7"/>
        </w:rPr>
        <w:t>W</w:t>
      </w:r>
      <w:r w:rsidRPr="00A416AD">
        <w:rPr>
          <w:color w:val="000000" w:themeColor="text1"/>
        </w:rPr>
        <w:t>aterStateRevolving</w:t>
      </w:r>
      <w:r w:rsidRPr="00A416AD">
        <w:rPr>
          <w:color w:val="000000" w:themeColor="text1"/>
          <w:spacing w:val="-4"/>
        </w:rPr>
        <w:t>Fun</w:t>
      </w:r>
      <w:r w:rsidRPr="00A416AD">
        <w:rPr>
          <w:color w:val="000000" w:themeColor="text1"/>
        </w:rPr>
        <w:t>dprogramtoprovide</w:t>
      </w:r>
      <w:r w:rsidRPr="00A416AD">
        <w:rPr>
          <w:color w:val="000000" w:themeColor="text1"/>
          <w:spacing w:val="-4"/>
        </w:rPr>
        <w:t>fund</w:t>
      </w:r>
      <w:r w:rsidRPr="00A416AD">
        <w:rPr>
          <w:color w:val="000000" w:themeColor="text1"/>
        </w:rPr>
        <w:t>stofinancewaterpollutioncontrolprojects.</w:t>
      </w:r>
      <w:r w:rsidRPr="00A416AD">
        <w:rPr>
          <w:color w:val="000000" w:themeColor="text1"/>
          <w:spacing w:val="-4"/>
        </w:rPr>
        <w:t>Unde</w:t>
      </w:r>
      <w:r w:rsidRPr="00A416AD">
        <w:rPr>
          <w:color w:val="000000" w:themeColor="text1"/>
        </w:rPr>
        <w:t>rtheAct,the</w:t>
      </w:r>
      <w:r w:rsidRPr="00A416AD">
        <w:rPr>
          <w:color w:val="000000" w:themeColor="text1"/>
          <w:spacing w:val="-4"/>
        </w:rPr>
        <w:t>U.S</w:t>
      </w:r>
      <w:r w:rsidRPr="00A416AD">
        <w:rPr>
          <w:color w:val="000000" w:themeColor="text1"/>
        </w:rPr>
        <w:t>.Environ</w:t>
      </w:r>
      <w:r w:rsidRPr="00A416AD">
        <w:rPr>
          <w:color w:val="000000" w:themeColor="text1"/>
          <w:spacing w:val="-7"/>
        </w:rPr>
        <w:t>m</w:t>
      </w:r>
      <w:r w:rsidRPr="00A416AD">
        <w:rPr>
          <w:color w:val="000000" w:themeColor="text1"/>
        </w:rPr>
        <w:t>entalProtectionAgency</w:t>
      </w:r>
      <w:r w:rsidRPr="00A416AD">
        <w:rPr>
          <w:color w:val="000000" w:themeColor="text1"/>
          <w:spacing w:val="-4"/>
        </w:rPr>
        <w:t>(EPA</w:t>
      </w:r>
      <w:r w:rsidRPr="00A416AD">
        <w:rPr>
          <w:color w:val="000000" w:themeColor="text1"/>
        </w:rPr>
        <w:t>)</w:t>
      </w:r>
      <w:r w:rsidRPr="00A416AD">
        <w:rPr>
          <w:color w:val="000000" w:themeColor="text1"/>
          <w:spacing w:val="-4"/>
        </w:rPr>
        <w:t>award</w:t>
      </w:r>
      <w:r w:rsidRPr="00A416AD">
        <w:rPr>
          <w:color w:val="000000" w:themeColor="text1"/>
        </w:rPr>
        <w:t>sannualcapitalizationgrantstoeachstatetocapitalizeaStateRevolving</w:t>
      </w:r>
      <w:r w:rsidRPr="00A416AD">
        <w:rPr>
          <w:color w:val="000000" w:themeColor="text1"/>
          <w:spacing w:val="-4"/>
        </w:rPr>
        <w:t>Fund (SRF)</w:t>
      </w:r>
      <w:r w:rsidRPr="00A416AD">
        <w:rPr>
          <w:color w:val="000000" w:themeColor="text1"/>
        </w:rPr>
        <w:t>,whichthe</w:t>
      </w:r>
      <w:r w:rsidR="000E7804">
        <w:rPr>
          <w:color w:val="000000" w:themeColor="text1"/>
        </w:rPr>
        <w:t>s</w:t>
      </w:r>
      <w:r w:rsidRPr="00A416AD">
        <w:rPr>
          <w:color w:val="000000" w:themeColor="text1"/>
        </w:rPr>
        <w:t>tatecanthen</w:t>
      </w:r>
      <w:r w:rsidRPr="00A416AD">
        <w:rPr>
          <w:color w:val="000000" w:themeColor="text1"/>
          <w:spacing w:val="-4"/>
        </w:rPr>
        <w:t>us</w:t>
      </w:r>
      <w:r w:rsidRPr="00A416AD">
        <w:rPr>
          <w:color w:val="000000" w:themeColor="text1"/>
        </w:rPr>
        <w:t>etoprovideloans</w:t>
      </w:r>
      <w:r w:rsidRPr="00A416AD">
        <w:rPr>
          <w:color w:val="000000" w:themeColor="text1"/>
          <w:spacing w:val="-4"/>
        </w:rPr>
        <w:t>fo</w:t>
      </w:r>
      <w:r w:rsidRPr="00A416AD">
        <w:rPr>
          <w:color w:val="000000" w:themeColor="text1"/>
        </w:rPr>
        <w:t>rbothpointsource(wastewater)andnonpointsourcewater</w:t>
      </w:r>
      <w:r w:rsidRPr="001E77C6">
        <w:rPr>
          <w:noProof/>
          <w:color w:val="000000" w:themeColor="text1"/>
        </w:rPr>
        <w:t>pollutioncontrol</w:t>
      </w:r>
      <w:r w:rsidRPr="00A416AD">
        <w:rPr>
          <w:color w:val="000000" w:themeColor="text1"/>
        </w:rPr>
        <w:t>projects.</w:t>
      </w:r>
      <w:r w:rsidRPr="00A416AD">
        <w:rPr>
          <w:color w:val="000000" w:themeColor="text1"/>
          <w:spacing w:val="-4"/>
        </w:rPr>
        <w:t>A</w:t>
      </w:r>
      <w:r w:rsidRPr="00A416AD">
        <w:rPr>
          <w:color w:val="000000" w:themeColor="text1"/>
        </w:rPr>
        <w:t>spart</w:t>
      </w:r>
      <w:r w:rsidRPr="00A416AD">
        <w:rPr>
          <w:color w:val="000000" w:themeColor="text1"/>
          <w:spacing w:val="-4"/>
        </w:rPr>
        <w:t>o</w:t>
      </w:r>
      <w:r w:rsidRPr="00A416AD">
        <w:rPr>
          <w:color w:val="000000" w:themeColor="text1"/>
        </w:rPr>
        <w:t>fitscapitalizationgrantapplication,each</w:t>
      </w:r>
      <w:r w:rsidR="000E7804">
        <w:rPr>
          <w:color w:val="000000" w:themeColor="text1"/>
        </w:rPr>
        <w:t>s</w:t>
      </w:r>
      <w:r w:rsidRPr="00A416AD">
        <w:rPr>
          <w:color w:val="000000" w:themeColor="text1"/>
        </w:rPr>
        <w:t>tate</w:t>
      </w:r>
      <w:r w:rsidRPr="00A416AD">
        <w:rPr>
          <w:color w:val="000000" w:themeColor="text1"/>
          <w:spacing w:val="-7"/>
        </w:rPr>
        <w:t>m</w:t>
      </w:r>
      <w:r w:rsidRPr="00A416AD">
        <w:rPr>
          <w:color w:val="000000" w:themeColor="text1"/>
          <w:spacing w:val="-4"/>
        </w:rPr>
        <w:t>u</w:t>
      </w:r>
      <w:r w:rsidRPr="00A416AD">
        <w:rPr>
          <w:color w:val="000000" w:themeColor="text1"/>
        </w:rPr>
        <w:t>stannuallyprepareanIntended</w:t>
      </w:r>
      <w:r w:rsidRPr="00A416AD">
        <w:rPr>
          <w:color w:val="000000" w:themeColor="text1"/>
          <w:spacing w:val="-4"/>
        </w:rPr>
        <w:t>Us</w:t>
      </w:r>
      <w:r w:rsidRPr="00A416AD">
        <w:rPr>
          <w:color w:val="000000" w:themeColor="text1"/>
        </w:rPr>
        <w:t>ePlan</w:t>
      </w:r>
      <w:r w:rsidRPr="00A416AD">
        <w:rPr>
          <w:color w:val="000000" w:themeColor="text1"/>
          <w:spacing w:val="-4"/>
        </w:rPr>
        <w:t>(IUP</w:t>
      </w:r>
      <w:r w:rsidRPr="00A416AD">
        <w:rPr>
          <w:color w:val="000000" w:themeColor="text1"/>
        </w:rPr>
        <w:t>)thatdescribestheintended</w:t>
      </w:r>
      <w:r w:rsidRPr="00A416AD">
        <w:rPr>
          <w:color w:val="000000" w:themeColor="text1"/>
          <w:spacing w:val="-4"/>
        </w:rPr>
        <w:t>us</w:t>
      </w:r>
      <w:r w:rsidRPr="00A416AD">
        <w:rPr>
          <w:color w:val="000000" w:themeColor="text1"/>
        </w:rPr>
        <w:t>e</w:t>
      </w:r>
      <w:r w:rsidRPr="00A416AD">
        <w:rPr>
          <w:color w:val="000000" w:themeColor="text1"/>
          <w:spacing w:val="-4"/>
        </w:rPr>
        <w:t>o</w:t>
      </w:r>
      <w:r w:rsidRPr="00A416AD">
        <w:rPr>
          <w:color w:val="000000" w:themeColor="text1"/>
        </w:rPr>
        <w:t>ftheavailable</w:t>
      </w:r>
      <w:r w:rsidRPr="00A416AD">
        <w:rPr>
          <w:color w:val="000000" w:themeColor="text1"/>
          <w:spacing w:val="-4"/>
        </w:rPr>
        <w:t>funds.</w:t>
      </w:r>
    </w:p>
    <w:p w:rsidR="005B403C" w:rsidRPr="00A416AD" w:rsidRDefault="005B403C" w:rsidP="005B403C">
      <w:pPr>
        <w:pStyle w:val="BodyText"/>
        <w:rPr>
          <w:color w:val="000000" w:themeColor="text1"/>
        </w:rPr>
      </w:pPr>
    </w:p>
    <w:p w:rsidR="005B403C" w:rsidRPr="00A416AD" w:rsidRDefault="005B403C" w:rsidP="005B403C">
      <w:pPr>
        <w:pStyle w:val="BodyText"/>
        <w:rPr>
          <w:color w:val="000000" w:themeColor="text1"/>
        </w:rPr>
      </w:pPr>
      <w:r w:rsidRPr="00A416AD">
        <w:rPr>
          <w:color w:val="000000" w:themeColor="text1"/>
        </w:rPr>
        <w:t>The Water Pollution Control State Revolving Loan Fund provides below-market-rate interest loans to help build new or repair existing wastewater treatment facilities. Eligible wastewater facilities include treatment plants, interceptor sewers, and collector sewers.  Loans of up to 100% of project costs may be awarded for facility design and/or construction projects. Loans also may be awarded to address nonpoint source pollution control activities.  Eligible nonpoint source activities include projects such as effluent trading, upgrading or replacing individual septic tanks, restoring wetlands, treating and controlling storm water, and dealing with agricultural runoff.</w:t>
      </w:r>
    </w:p>
    <w:p w:rsidR="005B403C" w:rsidRPr="00A416AD" w:rsidRDefault="005B403C" w:rsidP="00C6217C">
      <w:pPr>
        <w:pStyle w:val="BodyText"/>
        <w:spacing w:line="243" w:lineRule="auto"/>
        <w:ind w:right="2589" w:firstLine="720"/>
        <w:rPr>
          <w:rFonts w:cs="Times New Roman"/>
          <w:color w:val="000000" w:themeColor="text1"/>
          <w:sz w:val="20"/>
          <w:szCs w:val="20"/>
        </w:rPr>
      </w:pPr>
      <w:r w:rsidRPr="00A416AD">
        <w:rPr>
          <w:rFonts w:cs="Times New Roman"/>
          <w:color w:val="000000" w:themeColor="text1"/>
          <w:spacing w:val="-5"/>
          <w:sz w:val="20"/>
          <w:szCs w:val="20"/>
        </w:rPr>
        <w:t>Source: Montana State Government</w:t>
      </w:r>
    </w:p>
    <w:p w:rsidR="005B403C" w:rsidRPr="00FA4CFE" w:rsidRDefault="005B403C" w:rsidP="005B403C">
      <w:pPr>
        <w:pStyle w:val="Heading3"/>
        <w:rPr>
          <w:highlight w:val="yellow"/>
        </w:rPr>
      </w:pPr>
    </w:p>
    <w:p w:rsidR="000E7804" w:rsidRPr="00732C78" w:rsidRDefault="00A416AD" w:rsidP="00E93BA5">
      <w:pPr>
        <w:pStyle w:val="Heading3"/>
      </w:pPr>
      <w:bookmarkStart w:id="261" w:name="_Toc458956782"/>
      <w:r>
        <w:t xml:space="preserve">3.5.12 </w:t>
      </w:r>
      <w:r w:rsidR="005B403C" w:rsidRPr="00034B3B">
        <w:t>Fire Protection</w:t>
      </w:r>
      <w:bookmarkEnd w:id="261"/>
    </w:p>
    <w:p w:rsidR="005B403C" w:rsidRPr="00A416AD" w:rsidRDefault="00F763C8" w:rsidP="005B403C">
      <w:pPr>
        <w:pStyle w:val="BodyText"/>
        <w:rPr>
          <w:color w:val="000000" w:themeColor="text1"/>
        </w:rPr>
      </w:pPr>
      <w:r>
        <w:rPr>
          <w:color w:val="000000" w:themeColor="text1"/>
        </w:rPr>
        <w:t>Valley County Long Run Fire Department owns and operates ten fire s</w:t>
      </w:r>
      <w:r w:rsidR="00F42F11">
        <w:rPr>
          <w:color w:val="000000" w:themeColor="text1"/>
        </w:rPr>
        <w:t>tations</w:t>
      </w:r>
      <w:r>
        <w:rPr>
          <w:color w:val="000000" w:themeColor="text1"/>
        </w:rPr>
        <w:t xml:space="preserve"> in Valley County</w:t>
      </w:r>
      <w:r w:rsidR="00F42F11">
        <w:rPr>
          <w:color w:val="000000" w:themeColor="text1"/>
        </w:rPr>
        <w:t xml:space="preserve">. These stations are </w:t>
      </w:r>
      <w:r>
        <w:rPr>
          <w:color w:val="000000" w:themeColor="text1"/>
        </w:rPr>
        <w:t xml:space="preserve">by volunteer firefighters and </w:t>
      </w:r>
      <w:r w:rsidR="00F42F11">
        <w:rPr>
          <w:color w:val="000000" w:themeColor="text1"/>
        </w:rPr>
        <w:t xml:space="preserve">located in </w:t>
      </w:r>
      <w:r>
        <w:rPr>
          <w:color w:val="000000" w:themeColor="text1"/>
        </w:rPr>
        <w:t xml:space="preserve">or near </w:t>
      </w:r>
      <w:r w:rsidR="00F42F11">
        <w:rPr>
          <w:color w:val="000000" w:themeColor="text1"/>
        </w:rPr>
        <w:t>the cities of Opheim, Richland, St. Marie, Lustre, Glasgow, Hinsdale, Nashua, Frazer, Fort Peck</w:t>
      </w:r>
      <w:r w:rsidR="000E7804">
        <w:rPr>
          <w:color w:val="000000" w:themeColor="text1"/>
        </w:rPr>
        <w:t>,</w:t>
      </w:r>
      <w:r w:rsidR="00F42F11">
        <w:rPr>
          <w:color w:val="000000" w:themeColor="text1"/>
        </w:rPr>
        <w:t xml:space="preserve"> and Pines. </w:t>
      </w:r>
    </w:p>
    <w:p w:rsidR="005B403C" w:rsidRPr="00FA4CFE" w:rsidRDefault="005B403C" w:rsidP="005B403C">
      <w:pPr>
        <w:pStyle w:val="BodyText"/>
        <w:rPr>
          <w:highlight w:val="yellow"/>
        </w:rPr>
      </w:pPr>
    </w:p>
    <w:p w:rsidR="005B403C" w:rsidRPr="00FA4CFE" w:rsidRDefault="00D35EC6" w:rsidP="00A416AD">
      <w:pPr>
        <w:pStyle w:val="Heading6"/>
        <w:rPr>
          <w:highlight w:val="yellow"/>
        </w:rPr>
      </w:pPr>
      <w:bookmarkStart w:id="262" w:name="_Toc458960566"/>
      <w:r>
        <w:t>Table 3</w:t>
      </w:r>
      <w:r w:rsidR="005B403C">
        <w:t>5</w:t>
      </w:r>
      <w:r w:rsidR="005B403C" w:rsidRPr="00732C78">
        <w:t>: Fire Departments</w:t>
      </w:r>
      <w:r w:rsidR="005B403C">
        <w:t xml:space="preserve"> in Valley County</w:t>
      </w:r>
      <w:bookmarkEnd w:id="262"/>
    </w:p>
    <w:tbl>
      <w:tblPr>
        <w:tblStyle w:val="TableGrid"/>
        <w:tblW w:w="10080" w:type="dxa"/>
        <w:tblLook w:val="04A0"/>
      </w:tblPr>
      <w:tblGrid>
        <w:gridCol w:w="5038"/>
        <w:gridCol w:w="5042"/>
      </w:tblGrid>
      <w:tr w:rsidR="00F42F11" w:rsidRPr="00FA4CFE" w:rsidTr="00F42F11">
        <w:tc>
          <w:tcPr>
            <w:tcW w:w="2526" w:type="dxa"/>
            <w:shd w:val="clear" w:color="auto" w:fill="1F3864" w:themeFill="accent5" w:themeFillShade="80"/>
          </w:tcPr>
          <w:p w:rsidR="00F42F11" w:rsidRPr="00732C78" w:rsidRDefault="00F42F11" w:rsidP="005B403C">
            <w:pPr>
              <w:pStyle w:val="BodyText"/>
              <w:rPr>
                <w:b/>
                <w:color w:val="FFFFFF" w:themeColor="background1"/>
                <w:szCs w:val="22"/>
              </w:rPr>
            </w:pPr>
            <w:r>
              <w:rPr>
                <w:b/>
                <w:color w:val="FFFFFF" w:themeColor="background1"/>
                <w:szCs w:val="22"/>
              </w:rPr>
              <w:t>Fire Station Location</w:t>
            </w:r>
          </w:p>
        </w:tc>
        <w:tc>
          <w:tcPr>
            <w:tcW w:w="2528" w:type="dxa"/>
            <w:shd w:val="clear" w:color="auto" w:fill="1F3864" w:themeFill="accent5" w:themeFillShade="80"/>
          </w:tcPr>
          <w:p w:rsidR="00F42F11" w:rsidRPr="00732C78" w:rsidRDefault="00F42F11" w:rsidP="005B403C">
            <w:pPr>
              <w:pStyle w:val="BodyText"/>
              <w:rPr>
                <w:b/>
                <w:color w:val="FFFFFF" w:themeColor="background1"/>
                <w:szCs w:val="22"/>
              </w:rPr>
            </w:pPr>
            <w:r>
              <w:rPr>
                <w:b/>
                <w:color w:val="FFFFFF" w:themeColor="background1"/>
                <w:szCs w:val="22"/>
              </w:rPr>
              <w:t>Fire Fighters</w:t>
            </w:r>
          </w:p>
        </w:tc>
      </w:tr>
      <w:tr w:rsidR="00F42F11" w:rsidRPr="00FA4CFE" w:rsidTr="00F42F11">
        <w:tc>
          <w:tcPr>
            <w:tcW w:w="2526" w:type="dxa"/>
            <w:shd w:val="clear" w:color="auto" w:fill="9CC2E5" w:themeFill="accent1" w:themeFillTint="99"/>
          </w:tcPr>
          <w:p w:rsidR="00F42F11" w:rsidRPr="00A416AD" w:rsidRDefault="00F42F11" w:rsidP="00F42F11">
            <w:pPr>
              <w:pStyle w:val="BodyText"/>
              <w:rPr>
                <w:color w:val="000000" w:themeColor="text1"/>
                <w:szCs w:val="22"/>
              </w:rPr>
            </w:pPr>
            <w:r>
              <w:rPr>
                <w:color w:val="000000" w:themeColor="text1"/>
                <w:szCs w:val="22"/>
              </w:rPr>
              <w:t>Pines</w:t>
            </w:r>
          </w:p>
        </w:tc>
        <w:tc>
          <w:tcPr>
            <w:tcW w:w="2528" w:type="dxa"/>
            <w:shd w:val="clear" w:color="auto" w:fill="9CC2E5" w:themeFill="accent1" w:themeFillTint="99"/>
          </w:tcPr>
          <w:p w:rsidR="00F42F11" w:rsidRPr="00A416AD" w:rsidRDefault="00F42F11" w:rsidP="005B403C">
            <w:pPr>
              <w:pStyle w:val="BodyText"/>
              <w:rPr>
                <w:color w:val="000000" w:themeColor="text1"/>
                <w:szCs w:val="22"/>
              </w:rPr>
            </w:pPr>
            <w:r>
              <w:rPr>
                <w:color w:val="000000" w:themeColor="text1"/>
                <w:szCs w:val="22"/>
              </w:rPr>
              <w:t>20</w:t>
            </w:r>
          </w:p>
        </w:tc>
      </w:tr>
      <w:tr w:rsidR="00F42F11" w:rsidRPr="00FA4CFE" w:rsidTr="00F42F11">
        <w:tc>
          <w:tcPr>
            <w:tcW w:w="2526" w:type="dxa"/>
            <w:shd w:val="clear" w:color="auto" w:fill="9CC2E5" w:themeFill="accent1" w:themeFillTint="99"/>
          </w:tcPr>
          <w:p w:rsidR="00F42F11" w:rsidRPr="00A416AD" w:rsidRDefault="00F42F11" w:rsidP="005B403C">
            <w:pPr>
              <w:pStyle w:val="BodyText"/>
              <w:rPr>
                <w:color w:val="000000" w:themeColor="text1"/>
                <w:szCs w:val="22"/>
              </w:rPr>
            </w:pPr>
            <w:r>
              <w:rPr>
                <w:color w:val="000000" w:themeColor="text1"/>
                <w:szCs w:val="22"/>
              </w:rPr>
              <w:t>Lustre</w:t>
            </w:r>
          </w:p>
        </w:tc>
        <w:tc>
          <w:tcPr>
            <w:tcW w:w="2528" w:type="dxa"/>
            <w:shd w:val="clear" w:color="auto" w:fill="9CC2E5" w:themeFill="accent1" w:themeFillTint="99"/>
          </w:tcPr>
          <w:p w:rsidR="00F42F11" w:rsidRPr="00A416AD" w:rsidRDefault="00F42F11" w:rsidP="005B403C">
            <w:pPr>
              <w:pStyle w:val="BodyText"/>
              <w:rPr>
                <w:color w:val="000000" w:themeColor="text1"/>
                <w:szCs w:val="22"/>
              </w:rPr>
            </w:pPr>
            <w:r>
              <w:rPr>
                <w:color w:val="000000" w:themeColor="text1"/>
                <w:szCs w:val="22"/>
              </w:rPr>
              <w:t>4</w:t>
            </w:r>
          </w:p>
        </w:tc>
      </w:tr>
      <w:tr w:rsidR="00F42F11" w:rsidRPr="00FA4CFE" w:rsidTr="00F42F11">
        <w:tc>
          <w:tcPr>
            <w:tcW w:w="2526" w:type="dxa"/>
            <w:shd w:val="clear" w:color="auto" w:fill="9CC2E5" w:themeFill="accent1" w:themeFillTint="99"/>
          </w:tcPr>
          <w:p w:rsidR="00F42F11" w:rsidRPr="00A416AD" w:rsidRDefault="00F42F11" w:rsidP="005B403C">
            <w:pPr>
              <w:pStyle w:val="BodyText"/>
              <w:rPr>
                <w:color w:val="000000" w:themeColor="text1"/>
                <w:szCs w:val="22"/>
              </w:rPr>
            </w:pPr>
            <w:r>
              <w:rPr>
                <w:color w:val="000000" w:themeColor="text1"/>
                <w:szCs w:val="22"/>
              </w:rPr>
              <w:t>Richland</w:t>
            </w:r>
          </w:p>
        </w:tc>
        <w:tc>
          <w:tcPr>
            <w:tcW w:w="2528" w:type="dxa"/>
            <w:shd w:val="clear" w:color="auto" w:fill="9CC2E5" w:themeFill="accent1" w:themeFillTint="99"/>
          </w:tcPr>
          <w:p w:rsidR="00F42F11" w:rsidRPr="00A416AD" w:rsidRDefault="00F42F11" w:rsidP="005B403C">
            <w:pPr>
              <w:pStyle w:val="BodyText"/>
              <w:rPr>
                <w:color w:val="000000" w:themeColor="text1"/>
                <w:szCs w:val="22"/>
              </w:rPr>
            </w:pPr>
            <w:r>
              <w:rPr>
                <w:color w:val="000000" w:themeColor="text1"/>
                <w:szCs w:val="22"/>
              </w:rPr>
              <w:t>12</w:t>
            </w:r>
          </w:p>
        </w:tc>
      </w:tr>
      <w:tr w:rsidR="00F42F11" w:rsidRPr="00FA4CFE" w:rsidTr="00F42F11">
        <w:tc>
          <w:tcPr>
            <w:tcW w:w="2526" w:type="dxa"/>
            <w:shd w:val="clear" w:color="auto" w:fill="9CC2E5" w:themeFill="accent1" w:themeFillTint="99"/>
          </w:tcPr>
          <w:p w:rsidR="00F42F11" w:rsidRDefault="00F42F11" w:rsidP="005B403C">
            <w:pPr>
              <w:pStyle w:val="BodyText"/>
              <w:rPr>
                <w:color w:val="000000" w:themeColor="text1"/>
                <w:szCs w:val="22"/>
              </w:rPr>
            </w:pPr>
            <w:r>
              <w:rPr>
                <w:color w:val="000000" w:themeColor="text1"/>
                <w:szCs w:val="22"/>
              </w:rPr>
              <w:t>Opheim</w:t>
            </w:r>
          </w:p>
        </w:tc>
        <w:tc>
          <w:tcPr>
            <w:tcW w:w="2528" w:type="dxa"/>
            <w:shd w:val="clear" w:color="auto" w:fill="9CC2E5" w:themeFill="accent1" w:themeFillTint="99"/>
          </w:tcPr>
          <w:p w:rsidR="00F42F11" w:rsidRDefault="00F42F11" w:rsidP="005B403C">
            <w:pPr>
              <w:pStyle w:val="BodyText"/>
              <w:rPr>
                <w:color w:val="000000" w:themeColor="text1"/>
                <w:szCs w:val="22"/>
              </w:rPr>
            </w:pPr>
            <w:r>
              <w:rPr>
                <w:color w:val="000000" w:themeColor="text1"/>
                <w:szCs w:val="22"/>
              </w:rPr>
              <w:t>15</w:t>
            </w:r>
          </w:p>
        </w:tc>
      </w:tr>
      <w:tr w:rsidR="00F42F11" w:rsidRPr="00FA4CFE" w:rsidTr="00F42F11">
        <w:tc>
          <w:tcPr>
            <w:tcW w:w="2526" w:type="dxa"/>
            <w:shd w:val="clear" w:color="auto" w:fill="9CC2E5" w:themeFill="accent1" w:themeFillTint="99"/>
          </w:tcPr>
          <w:p w:rsidR="00F42F11" w:rsidRDefault="00F42F11" w:rsidP="005B403C">
            <w:pPr>
              <w:pStyle w:val="BodyText"/>
              <w:rPr>
                <w:color w:val="000000" w:themeColor="text1"/>
                <w:szCs w:val="22"/>
              </w:rPr>
            </w:pPr>
            <w:r>
              <w:rPr>
                <w:color w:val="000000" w:themeColor="text1"/>
                <w:szCs w:val="22"/>
              </w:rPr>
              <w:t>Long Run Glasgow</w:t>
            </w:r>
          </w:p>
        </w:tc>
        <w:tc>
          <w:tcPr>
            <w:tcW w:w="2528" w:type="dxa"/>
            <w:shd w:val="clear" w:color="auto" w:fill="9CC2E5" w:themeFill="accent1" w:themeFillTint="99"/>
          </w:tcPr>
          <w:p w:rsidR="00F42F11" w:rsidRDefault="00F42F11" w:rsidP="005B403C">
            <w:pPr>
              <w:pStyle w:val="BodyText"/>
              <w:rPr>
                <w:color w:val="000000" w:themeColor="text1"/>
                <w:szCs w:val="22"/>
              </w:rPr>
            </w:pPr>
            <w:r>
              <w:rPr>
                <w:color w:val="000000" w:themeColor="text1"/>
                <w:szCs w:val="22"/>
              </w:rPr>
              <w:t>24</w:t>
            </w:r>
          </w:p>
        </w:tc>
      </w:tr>
      <w:tr w:rsidR="00F42F11" w:rsidRPr="00FA4CFE" w:rsidTr="00F42F11">
        <w:tc>
          <w:tcPr>
            <w:tcW w:w="2526" w:type="dxa"/>
            <w:shd w:val="clear" w:color="auto" w:fill="9CC2E5" w:themeFill="accent1" w:themeFillTint="99"/>
          </w:tcPr>
          <w:p w:rsidR="00F42F11" w:rsidRDefault="00F42F11" w:rsidP="005B403C">
            <w:pPr>
              <w:pStyle w:val="BodyText"/>
              <w:rPr>
                <w:color w:val="000000" w:themeColor="text1"/>
                <w:szCs w:val="22"/>
              </w:rPr>
            </w:pPr>
            <w:r>
              <w:rPr>
                <w:color w:val="000000" w:themeColor="text1"/>
                <w:szCs w:val="22"/>
              </w:rPr>
              <w:t>Nashua</w:t>
            </w:r>
          </w:p>
        </w:tc>
        <w:tc>
          <w:tcPr>
            <w:tcW w:w="2528" w:type="dxa"/>
            <w:shd w:val="clear" w:color="auto" w:fill="9CC2E5" w:themeFill="accent1" w:themeFillTint="99"/>
          </w:tcPr>
          <w:p w:rsidR="00F42F11" w:rsidRDefault="00F42F11" w:rsidP="005B403C">
            <w:pPr>
              <w:pStyle w:val="BodyText"/>
              <w:rPr>
                <w:color w:val="000000" w:themeColor="text1"/>
                <w:szCs w:val="22"/>
              </w:rPr>
            </w:pPr>
            <w:r>
              <w:rPr>
                <w:color w:val="000000" w:themeColor="text1"/>
                <w:szCs w:val="22"/>
              </w:rPr>
              <w:t>15</w:t>
            </w:r>
          </w:p>
        </w:tc>
      </w:tr>
      <w:tr w:rsidR="00F42F11" w:rsidRPr="00FA4CFE" w:rsidTr="00F42F11">
        <w:tc>
          <w:tcPr>
            <w:tcW w:w="2526" w:type="dxa"/>
            <w:shd w:val="clear" w:color="auto" w:fill="9CC2E5" w:themeFill="accent1" w:themeFillTint="99"/>
          </w:tcPr>
          <w:p w:rsidR="00F42F11" w:rsidRDefault="00F42F11" w:rsidP="005B403C">
            <w:pPr>
              <w:pStyle w:val="BodyText"/>
              <w:rPr>
                <w:color w:val="000000" w:themeColor="text1"/>
                <w:szCs w:val="22"/>
              </w:rPr>
            </w:pPr>
            <w:r>
              <w:rPr>
                <w:color w:val="000000" w:themeColor="text1"/>
                <w:szCs w:val="22"/>
              </w:rPr>
              <w:t>Glasgow</w:t>
            </w:r>
          </w:p>
        </w:tc>
        <w:tc>
          <w:tcPr>
            <w:tcW w:w="2528" w:type="dxa"/>
            <w:shd w:val="clear" w:color="auto" w:fill="9CC2E5" w:themeFill="accent1" w:themeFillTint="99"/>
          </w:tcPr>
          <w:p w:rsidR="00F42F11" w:rsidRDefault="00F42F11" w:rsidP="005B403C">
            <w:pPr>
              <w:pStyle w:val="BodyText"/>
              <w:rPr>
                <w:color w:val="000000" w:themeColor="text1"/>
                <w:szCs w:val="22"/>
              </w:rPr>
            </w:pPr>
            <w:r>
              <w:rPr>
                <w:color w:val="000000" w:themeColor="text1"/>
                <w:szCs w:val="22"/>
              </w:rPr>
              <w:t>20</w:t>
            </w:r>
          </w:p>
        </w:tc>
      </w:tr>
      <w:tr w:rsidR="00F42F11" w:rsidRPr="00FA4CFE" w:rsidTr="00F42F11">
        <w:tc>
          <w:tcPr>
            <w:tcW w:w="2526" w:type="dxa"/>
            <w:shd w:val="clear" w:color="auto" w:fill="9CC2E5" w:themeFill="accent1" w:themeFillTint="99"/>
          </w:tcPr>
          <w:p w:rsidR="00F42F11" w:rsidRDefault="00F42F11" w:rsidP="005B403C">
            <w:pPr>
              <w:pStyle w:val="BodyText"/>
              <w:rPr>
                <w:color w:val="000000" w:themeColor="text1"/>
                <w:szCs w:val="22"/>
              </w:rPr>
            </w:pPr>
            <w:r>
              <w:rPr>
                <w:color w:val="000000" w:themeColor="text1"/>
                <w:szCs w:val="22"/>
              </w:rPr>
              <w:t>Hinsdale</w:t>
            </w:r>
          </w:p>
        </w:tc>
        <w:tc>
          <w:tcPr>
            <w:tcW w:w="2528" w:type="dxa"/>
            <w:shd w:val="clear" w:color="auto" w:fill="9CC2E5" w:themeFill="accent1" w:themeFillTint="99"/>
          </w:tcPr>
          <w:p w:rsidR="00F42F11" w:rsidRDefault="00F42F11" w:rsidP="005B403C">
            <w:pPr>
              <w:pStyle w:val="BodyText"/>
              <w:rPr>
                <w:color w:val="000000" w:themeColor="text1"/>
                <w:szCs w:val="22"/>
              </w:rPr>
            </w:pPr>
            <w:r>
              <w:rPr>
                <w:color w:val="000000" w:themeColor="text1"/>
                <w:szCs w:val="22"/>
              </w:rPr>
              <w:t>14</w:t>
            </w:r>
          </w:p>
        </w:tc>
      </w:tr>
    </w:tbl>
    <w:p w:rsidR="005B403C" w:rsidRPr="00BA1315" w:rsidRDefault="005B403C" w:rsidP="005B403C">
      <w:pPr>
        <w:pStyle w:val="BodyText"/>
      </w:pPr>
    </w:p>
    <w:p w:rsidR="000E7804" w:rsidRPr="00BA1315" w:rsidRDefault="00A416AD" w:rsidP="005B403C">
      <w:pPr>
        <w:pStyle w:val="Heading3"/>
      </w:pPr>
      <w:bookmarkStart w:id="263" w:name="_Toc458956783"/>
      <w:r>
        <w:t xml:space="preserve">3.5.13 </w:t>
      </w:r>
      <w:r w:rsidR="005B403C" w:rsidRPr="00BA1315">
        <w:t>Public Safety</w:t>
      </w:r>
      <w:bookmarkEnd w:id="263"/>
    </w:p>
    <w:p w:rsidR="005B403C" w:rsidRPr="00A416AD" w:rsidRDefault="005B403C" w:rsidP="005B403C">
      <w:pPr>
        <w:pStyle w:val="BodyText"/>
        <w:shd w:val="clear" w:color="auto" w:fill="FFFFFF" w:themeFill="background1"/>
        <w:rPr>
          <w:color w:val="000000" w:themeColor="text1"/>
        </w:rPr>
      </w:pPr>
      <w:r w:rsidRPr="00A416AD">
        <w:rPr>
          <w:color w:val="000000" w:themeColor="text1"/>
        </w:rPr>
        <w:t xml:space="preserve">The Valley County Sheriff’s Department is </w:t>
      </w:r>
      <w:r w:rsidR="00F763C8">
        <w:rPr>
          <w:color w:val="000000" w:themeColor="text1"/>
        </w:rPr>
        <w:t>headquartered</w:t>
      </w:r>
      <w:r w:rsidRPr="00A416AD">
        <w:rPr>
          <w:color w:val="000000" w:themeColor="text1"/>
        </w:rPr>
        <w:t xml:space="preserve"> in Glasgow and has </w:t>
      </w:r>
      <w:r w:rsidR="00F763C8">
        <w:rPr>
          <w:color w:val="000000" w:themeColor="text1"/>
        </w:rPr>
        <w:t>eight</w:t>
      </w:r>
      <w:r w:rsidRPr="00A416AD">
        <w:rPr>
          <w:color w:val="000000" w:themeColor="text1"/>
        </w:rPr>
        <w:t xml:space="preserve"> employees, all of whom are </w:t>
      </w:r>
      <w:r w:rsidRPr="001E77C6">
        <w:rPr>
          <w:noProof/>
          <w:color w:val="000000" w:themeColor="text1"/>
        </w:rPr>
        <w:t>sworn</w:t>
      </w:r>
      <w:r w:rsidR="001E77C6">
        <w:rPr>
          <w:noProof/>
          <w:color w:val="000000" w:themeColor="text1"/>
        </w:rPr>
        <w:t>,</w:t>
      </w:r>
      <w:r w:rsidRPr="00A416AD">
        <w:rPr>
          <w:color w:val="000000" w:themeColor="text1"/>
        </w:rPr>
        <w:t xml:space="preserve"> officers.</w:t>
      </w:r>
      <w:r w:rsidR="00F763C8">
        <w:rPr>
          <w:color w:val="000000" w:themeColor="text1"/>
        </w:rPr>
        <w:t xml:space="preserve">The city of Glasgow also operates its own </w:t>
      </w:r>
      <w:r w:rsidRPr="00A416AD">
        <w:rPr>
          <w:color w:val="000000" w:themeColor="text1"/>
        </w:rPr>
        <w:t>police department</w:t>
      </w:r>
      <w:r w:rsidR="00F763C8">
        <w:rPr>
          <w:color w:val="000000" w:themeColor="text1"/>
        </w:rPr>
        <w:t xml:space="preserve"> and has a staff of approximately ten. </w:t>
      </w:r>
    </w:p>
    <w:p w:rsidR="005B403C" w:rsidRPr="00A416AD" w:rsidRDefault="005B403C" w:rsidP="005B403C">
      <w:pPr>
        <w:pStyle w:val="BodyText"/>
        <w:shd w:val="clear" w:color="auto" w:fill="FFFFFF" w:themeFill="background1"/>
        <w:rPr>
          <w:color w:val="000000" w:themeColor="text1"/>
        </w:rPr>
      </w:pPr>
    </w:p>
    <w:p w:rsidR="005B403C" w:rsidRPr="00A416AD" w:rsidRDefault="00F763C8" w:rsidP="005B403C">
      <w:pPr>
        <w:pStyle w:val="BodyText"/>
        <w:shd w:val="clear" w:color="auto" w:fill="FFFFFF" w:themeFill="background1"/>
        <w:rPr>
          <w:color w:val="000000" w:themeColor="text1"/>
        </w:rPr>
      </w:pPr>
      <w:r>
        <w:rPr>
          <w:color w:val="000000" w:themeColor="text1"/>
        </w:rPr>
        <w:t>Valley County Sheriff’s Office has a Search and Rescue U</w:t>
      </w:r>
      <w:r w:rsidR="005B403C" w:rsidRPr="00A416AD">
        <w:rPr>
          <w:color w:val="000000" w:themeColor="text1"/>
        </w:rPr>
        <w:t xml:space="preserve">nit </w:t>
      </w:r>
      <w:r>
        <w:rPr>
          <w:color w:val="000000" w:themeColor="text1"/>
        </w:rPr>
        <w:t xml:space="preserve">comprised </w:t>
      </w:r>
      <w:r w:rsidR="005B403C" w:rsidRPr="00A416AD">
        <w:rPr>
          <w:color w:val="000000" w:themeColor="text1"/>
        </w:rPr>
        <w:t xml:space="preserve">of volunteers </w:t>
      </w:r>
      <w:r>
        <w:rPr>
          <w:color w:val="000000" w:themeColor="text1"/>
        </w:rPr>
        <w:t>and includes a liaison from the Sherriff’s</w:t>
      </w:r>
      <w:r w:rsidR="005B403C" w:rsidRPr="00A416AD">
        <w:rPr>
          <w:color w:val="000000" w:themeColor="text1"/>
        </w:rPr>
        <w:t xml:space="preserve"> office. The search and rescue department was established in 1997. </w:t>
      </w:r>
    </w:p>
    <w:p w:rsidR="005B403C" w:rsidRPr="00FA4CFE" w:rsidRDefault="005B403C" w:rsidP="005B403C">
      <w:pPr>
        <w:pStyle w:val="BodyText"/>
        <w:rPr>
          <w:highlight w:val="yellow"/>
        </w:rPr>
      </w:pPr>
    </w:p>
    <w:p w:rsidR="00F763C8" w:rsidRPr="0007476F" w:rsidRDefault="00A416AD" w:rsidP="005B403C">
      <w:pPr>
        <w:pStyle w:val="Heading3"/>
      </w:pPr>
      <w:bookmarkStart w:id="264" w:name="_Toc458956784"/>
      <w:r>
        <w:t xml:space="preserve">3.5.14 </w:t>
      </w:r>
      <w:r w:rsidR="005B403C" w:rsidRPr="0007476F">
        <w:t>Emergency Medical Services</w:t>
      </w:r>
      <w:bookmarkEnd w:id="264"/>
    </w:p>
    <w:p w:rsidR="005B403C" w:rsidRPr="00177BF4" w:rsidRDefault="005B403C" w:rsidP="00A416AD">
      <w:pPr>
        <w:pStyle w:val="Heading5"/>
        <w:spacing w:before="59"/>
        <w:ind w:left="0" w:right="302"/>
        <w:rPr>
          <w:rFonts w:cs="Times New Roman"/>
          <w:b w:val="0"/>
          <w:color w:val="000000" w:themeColor="text1"/>
          <w:shd w:val="clear" w:color="auto" w:fill="FFFFFF"/>
        </w:rPr>
      </w:pPr>
      <w:r w:rsidRPr="008F03CD">
        <w:rPr>
          <w:rStyle w:val="Strong"/>
          <w:rFonts w:cs="Times New Roman"/>
          <w:color w:val="000000" w:themeColor="text1"/>
          <w:shd w:val="clear" w:color="auto" w:fill="FFFFFF"/>
        </w:rPr>
        <w:t>Northeast Montana STAT Air Ambulance Cooperative's</w:t>
      </w:r>
      <w:r w:rsidRPr="008F03CD">
        <w:rPr>
          <w:rFonts w:cs="Times New Roman"/>
          <w:b w:val="0"/>
          <w:color w:val="000000" w:themeColor="text1"/>
          <w:shd w:val="clear" w:color="auto" w:fill="FFFFFF"/>
        </w:rPr>
        <w:t> </w:t>
      </w:r>
      <w:r w:rsidR="00F763C8" w:rsidRPr="008F03CD">
        <w:rPr>
          <w:rFonts w:cs="Times New Roman"/>
          <w:b w:val="0"/>
          <w:color w:val="000000" w:themeColor="text1"/>
          <w:shd w:val="clear" w:color="auto" w:fill="FFFFFF"/>
        </w:rPr>
        <w:t xml:space="preserve">provides air transport and treatment to critically sick and injured persons in Valley County.  </w:t>
      </w:r>
      <w:r w:rsidR="00177BF4">
        <w:rPr>
          <w:rFonts w:cs="Times New Roman"/>
          <w:b w:val="0"/>
          <w:color w:val="000000" w:themeColor="text1"/>
          <w:shd w:val="clear" w:color="auto" w:fill="FFFFFF"/>
        </w:rPr>
        <w:t xml:space="preserve">The </w:t>
      </w:r>
      <w:r w:rsidRPr="00177BF4">
        <w:rPr>
          <w:rFonts w:cs="Times New Roman"/>
          <w:b w:val="0"/>
          <w:color w:val="000000" w:themeColor="text1"/>
          <w:shd w:val="clear" w:color="auto" w:fill="FFFFFF"/>
        </w:rPr>
        <w:t>mission is to provide stabilization, critical care, and rapid transport of the seriously ill and injured patient</w:t>
      </w:r>
      <w:r w:rsidR="00177BF4" w:rsidRPr="00177BF4">
        <w:rPr>
          <w:rFonts w:cs="Times New Roman"/>
          <w:b w:val="0"/>
          <w:color w:val="000000" w:themeColor="text1"/>
          <w:shd w:val="clear" w:color="auto" w:fill="FFFFFF"/>
        </w:rPr>
        <w:t>s</w:t>
      </w:r>
      <w:r w:rsidRPr="00177BF4">
        <w:rPr>
          <w:rFonts w:cs="Times New Roman"/>
          <w:b w:val="0"/>
          <w:color w:val="000000" w:themeColor="text1"/>
          <w:shd w:val="clear" w:color="auto" w:fill="FFFFFF"/>
        </w:rPr>
        <w:t xml:space="preserve">. </w:t>
      </w:r>
      <w:r w:rsidR="00177BF4" w:rsidRPr="00177BF4">
        <w:rPr>
          <w:rFonts w:cs="Times New Roman"/>
          <w:b w:val="0"/>
          <w:color w:val="000000" w:themeColor="text1"/>
          <w:shd w:val="clear" w:color="auto" w:fill="FFFFFF"/>
        </w:rPr>
        <w:t>The</w:t>
      </w:r>
      <w:r w:rsidRPr="00177BF4">
        <w:rPr>
          <w:rFonts w:cs="Times New Roman"/>
          <w:b w:val="0"/>
          <w:color w:val="000000" w:themeColor="text1"/>
          <w:shd w:val="clear" w:color="auto" w:fill="FFFFFF"/>
        </w:rPr>
        <w:t xml:space="preserve"> purpose is to assist cooperative hospitals in providing the highest quality of air medical care in our region and to become closely integrated with the community hospitals and EMS agencies within our service area.</w:t>
      </w:r>
      <w:r w:rsidRPr="00177BF4">
        <w:rPr>
          <w:rStyle w:val="apple-converted-space"/>
          <w:rFonts w:cs="Times New Roman"/>
          <w:b w:val="0"/>
          <w:strike/>
          <w:color w:val="000000" w:themeColor="text1"/>
          <w:shd w:val="clear" w:color="auto" w:fill="FFFFFF"/>
        </w:rPr>
        <w:t> </w:t>
      </w:r>
    </w:p>
    <w:p w:rsidR="005B403C" w:rsidRPr="0007476F" w:rsidRDefault="005B403C" w:rsidP="005B403C">
      <w:pPr>
        <w:pStyle w:val="Heading5"/>
        <w:spacing w:before="59"/>
        <w:ind w:left="302" w:right="302"/>
        <w:rPr>
          <w:rFonts w:cs="Times New Roman"/>
          <w:b w:val="0"/>
          <w:color w:val="000000" w:themeColor="text1"/>
        </w:rPr>
      </w:pPr>
    </w:p>
    <w:p w:rsidR="008F03CD" w:rsidRPr="0007476F" w:rsidRDefault="00A416AD" w:rsidP="005B403C">
      <w:pPr>
        <w:pStyle w:val="Heading3"/>
      </w:pPr>
      <w:bookmarkStart w:id="265" w:name="_Toc458956785"/>
      <w:r>
        <w:t xml:space="preserve">3.5.15 </w:t>
      </w:r>
      <w:r w:rsidR="005B403C" w:rsidRPr="0007476F">
        <w:t>Healthcare</w:t>
      </w:r>
      <w:bookmarkEnd w:id="265"/>
    </w:p>
    <w:p w:rsidR="005B403C" w:rsidRPr="00A416AD" w:rsidRDefault="00AF6AE0" w:rsidP="005B403C">
      <w:pPr>
        <w:pStyle w:val="BodyText"/>
        <w:rPr>
          <w:color w:val="000000" w:themeColor="text1"/>
        </w:rPr>
      </w:pPr>
      <w:r w:rsidRPr="00AF6AE0">
        <w:rPr>
          <w:color w:val="000000" w:themeColor="text1"/>
        </w:rPr>
        <w:t xml:space="preserve">There is one hospital located in </w:t>
      </w:r>
      <w:r>
        <w:rPr>
          <w:color w:val="000000" w:themeColor="text1"/>
        </w:rPr>
        <w:t>Valley County</w:t>
      </w:r>
      <w:r w:rsidRPr="00AF6AE0">
        <w:rPr>
          <w:color w:val="000000" w:themeColor="text1"/>
        </w:rPr>
        <w:t xml:space="preserve">. </w:t>
      </w:r>
      <w:r w:rsidR="005B403C" w:rsidRPr="00A416AD">
        <w:rPr>
          <w:color w:val="000000" w:themeColor="text1"/>
        </w:rPr>
        <w:t>Frances Mahon Deaconess Hospital is l</w:t>
      </w:r>
      <w:r w:rsidR="008F03CD">
        <w:rPr>
          <w:color w:val="000000" w:themeColor="text1"/>
        </w:rPr>
        <w:t>ocated on 3rd S</w:t>
      </w:r>
      <w:r w:rsidR="005B403C" w:rsidRPr="00A416AD">
        <w:rPr>
          <w:color w:val="000000" w:themeColor="text1"/>
        </w:rPr>
        <w:t>treet in Glasgow. The hospital is a no</w:t>
      </w:r>
      <w:r>
        <w:rPr>
          <w:color w:val="000000" w:themeColor="text1"/>
        </w:rPr>
        <w:t>n</w:t>
      </w:r>
      <w:r w:rsidR="005B403C" w:rsidRPr="00A416AD">
        <w:rPr>
          <w:color w:val="000000" w:themeColor="text1"/>
        </w:rPr>
        <w:t xml:space="preserve">profit healthcare facility that has provided services to the community since 1911. </w:t>
      </w:r>
      <w:r w:rsidR="008F03CD">
        <w:rPr>
          <w:color w:val="000000" w:themeColor="text1"/>
        </w:rPr>
        <w:t xml:space="preserve">The 25 bed hospital </w:t>
      </w:r>
      <w:r>
        <w:rPr>
          <w:color w:val="000000" w:themeColor="text1"/>
        </w:rPr>
        <w:t>is</w:t>
      </w:r>
      <w:r w:rsidR="008F03CD">
        <w:rPr>
          <w:color w:val="000000" w:themeColor="text1"/>
        </w:rPr>
        <w:t xml:space="preserve"> a </w:t>
      </w:r>
      <w:r w:rsidR="005B403C" w:rsidRPr="00A416AD">
        <w:rPr>
          <w:color w:val="000000" w:themeColor="text1"/>
        </w:rPr>
        <w:t xml:space="preserve">critical access facility </w:t>
      </w:r>
      <w:r w:rsidR="008F03CD">
        <w:rPr>
          <w:color w:val="000000" w:themeColor="text1"/>
        </w:rPr>
        <w:t>and provides a f</w:t>
      </w:r>
      <w:r w:rsidR="005B403C" w:rsidRPr="00A416AD">
        <w:rPr>
          <w:color w:val="000000" w:themeColor="text1"/>
        </w:rPr>
        <w:t xml:space="preserve">ull range of </w:t>
      </w:r>
      <w:r>
        <w:rPr>
          <w:color w:val="000000" w:themeColor="text1"/>
        </w:rPr>
        <w:t xml:space="preserve">healthcare </w:t>
      </w:r>
      <w:r w:rsidR="005B403C" w:rsidRPr="00A416AD">
        <w:rPr>
          <w:color w:val="000000" w:themeColor="text1"/>
        </w:rPr>
        <w:t>services</w:t>
      </w:r>
      <w:r w:rsidR="008F03CD">
        <w:rPr>
          <w:color w:val="000000" w:themeColor="text1"/>
        </w:rPr>
        <w:t xml:space="preserve">.  </w:t>
      </w:r>
    </w:p>
    <w:p w:rsidR="00AF6AE0" w:rsidRDefault="00AF6AE0" w:rsidP="005B403C">
      <w:pPr>
        <w:pStyle w:val="Heading3"/>
      </w:pPr>
    </w:p>
    <w:p w:rsidR="008F03CD" w:rsidRPr="0007476F" w:rsidRDefault="00B200A3" w:rsidP="005B403C">
      <w:pPr>
        <w:pStyle w:val="Heading3"/>
      </w:pPr>
      <w:bookmarkStart w:id="266" w:name="_Toc458956786"/>
      <w:r>
        <w:t xml:space="preserve">3.5.16 </w:t>
      </w:r>
      <w:r w:rsidR="005B403C" w:rsidRPr="0007476F">
        <w:t>Public Health Services</w:t>
      </w:r>
      <w:bookmarkEnd w:id="266"/>
    </w:p>
    <w:p w:rsidR="005B403C" w:rsidRPr="00B200A3" w:rsidRDefault="005B403C" w:rsidP="00AF6AE0">
      <w:pPr>
        <w:pStyle w:val="BodyText"/>
        <w:rPr>
          <w:color w:val="000000" w:themeColor="text1"/>
        </w:rPr>
      </w:pPr>
      <w:r w:rsidRPr="00B200A3">
        <w:rPr>
          <w:color w:val="000000" w:themeColor="text1"/>
        </w:rPr>
        <w:t>Valley County</w:t>
      </w:r>
      <w:r w:rsidR="008F03CD">
        <w:rPr>
          <w:color w:val="000000" w:themeColor="text1"/>
        </w:rPr>
        <w:t xml:space="preserve"> Public Health Department, located in the courthouse a</w:t>
      </w:r>
      <w:r w:rsidRPr="00B200A3">
        <w:rPr>
          <w:color w:val="000000" w:themeColor="text1"/>
        </w:rPr>
        <w:t>nnex</w:t>
      </w:r>
      <w:r w:rsidR="00B226B7">
        <w:rPr>
          <w:color w:val="000000" w:themeColor="text1"/>
        </w:rPr>
        <w:t xml:space="preserve"> in Glasgow.  </w:t>
      </w:r>
      <w:r w:rsidR="00AF6AE0">
        <w:rPr>
          <w:color w:val="000000" w:themeColor="text1"/>
        </w:rPr>
        <w:t>The d</w:t>
      </w:r>
      <w:r w:rsidR="00AF6AE0" w:rsidRPr="00AF6AE0">
        <w:rPr>
          <w:color w:val="000000" w:themeColor="text1"/>
        </w:rPr>
        <w:t xml:space="preserve">epartment has a staff of </w:t>
      </w:r>
      <w:r w:rsidR="00AF6AE0">
        <w:rPr>
          <w:color w:val="000000" w:themeColor="text1"/>
        </w:rPr>
        <w:t>six</w:t>
      </w:r>
      <w:r w:rsidR="00AF6AE0" w:rsidRPr="00AF6AE0">
        <w:rPr>
          <w:color w:val="000000" w:themeColor="text1"/>
        </w:rPr>
        <w:t xml:space="preserve">, including </w:t>
      </w:r>
      <w:r w:rsidR="00AF6AE0">
        <w:rPr>
          <w:color w:val="000000" w:themeColor="text1"/>
        </w:rPr>
        <w:t>three registered n</w:t>
      </w:r>
      <w:r w:rsidR="00AF6AE0" w:rsidRPr="00AF6AE0">
        <w:rPr>
          <w:color w:val="000000" w:themeColor="text1"/>
        </w:rPr>
        <w:t>urses. The services p</w:t>
      </w:r>
      <w:r w:rsidR="00AF6AE0">
        <w:rPr>
          <w:color w:val="000000" w:themeColor="text1"/>
        </w:rPr>
        <w:t>rovided include: immunization, communicable diseases surveillance, family p</w:t>
      </w:r>
      <w:r w:rsidR="00AF6AE0" w:rsidRPr="00AF6AE0">
        <w:rPr>
          <w:color w:val="000000" w:themeColor="text1"/>
        </w:rPr>
        <w:t>lanning</w:t>
      </w:r>
      <w:r w:rsidR="00AF6AE0">
        <w:rPr>
          <w:color w:val="000000" w:themeColor="text1"/>
        </w:rPr>
        <w:t>, and public health emergency p</w:t>
      </w:r>
      <w:r w:rsidR="00AF6AE0" w:rsidRPr="00AF6AE0">
        <w:rPr>
          <w:color w:val="000000" w:themeColor="text1"/>
        </w:rPr>
        <w:t xml:space="preserve">lanning. All </w:t>
      </w:r>
      <w:r w:rsidR="00B226B7">
        <w:rPr>
          <w:color w:val="000000" w:themeColor="text1"/>
        </w:rPr>
        <w:t>s</w:t>
      </w:r>
      <w:r w:rsidR="00AF6AE0" w:rsidRPr="00AF6AE0">
        <w:rPr>
          <w:color w:val="000000" w:themeColor="text1"/>
        </w:rPr>
        <w:t xml:space="preserve">ervices are overseen by </w:t>
      </w:r>
      <w:r w:rsidR="00AF6AE0">
        <w:rPr>
          <w:color w:val="000000" w:themeColor="text1"/>
        </w:rPr>
        <w:t>the Hea</w:t>
      </w:r>
      <w:r w:rsidR="00AF6AE0" w:rsidRPr="00AF6AE0">
        <w:rPr>
          <w:color w:val="000000" w:themeColor="text1"/>
        </w:rPr>
        <w:t>lth Offic</w:t>
      </w:r>
      <w:r w:rsidR="00AF6AE0">
        <w:rPr>
          <w:color w:val="000000" w:themeColor="text1"/>
        </w:rPr>
        <w:t>er</w:t>
      </w:r>
      <w:r w:rsidR="00AF6AE0" w:rsidRPr="00AF6AE0">
        <w:rPr>
          <w:color w:val="000000" w:themeColor="text1"/>
        </w:rPr>
        <w:t xml:space="preserve"> and directed by the Valley County Board of Health.</w:t>
      </w:r>
    </w:p>
    <w:p w:rsidR="005B403C" w:rsidRPr="003E7378" w:rsidRDefault="005B403C" w:rsidP="005B403C">
      <w:pPr>
        <w:pStyle w:val="BodyText"/>
        <w:rPr>
          <w:rFonts w:cs="Times New Roman"/>
          <w:b/>
        </w:rPr>
      </w:pPr>
    </w:p>
    <w:p w:rsidR="00B704CB" w:rsidRPr="00B704CB" w:rsidRDefault="00B704CB" w:rsidP="00B704CB">
      <w:pPr>
        <w:pStyle w:val="BodyText"/>
        <w:rPr>
          <w:b/>
          <w:color w:val="000000" w:themeColor="text1"/>
        </w:rPr>
      </w:pPr>
      <w:r w:rsidRPr="00B704CB">
        <w:rPr>
          <w:b/>
          <w:color w:val="000000" w:themeColor="text1"/>
        </w:rPr>
        <w:t xml:space="preserve">3.5.17 Emergency Management </w:t>
      </w:r>
    </w:p>
    <w:p w:rsidR="00AF6AE0" w:rsidRDefault="00B704CB" w:rsidP="00B704CB">
      <w:pPr>
        <w:pStyle w:val="BodyText"/>
        <w:rPr>
          <w:color w:val="000000" w:themeColor="text1"/>
        </w:rPr>
      </w:pPr>
      <w:r w:rsidRPr="00B704CB">
        <w:rPr>
          <w:color w:val="000000" w:themeColor="text1"/>
        </w:rPr>
        <w:t xml:space="preserve">Valley County Disaster and Emergency Services Disaster and Emergency Services (DES) within Valley County is provided </w:t>
      </w:r>
      <w:r w:rsidR="00AF6AE0">
        <w:rPr>
          <w:color w:val="000000" w:themeColor="text1"/>
        </w:rPr>
        <w:t xml:space="preserve">on a part time basis by a </w:t>
      </w:r>
      <w:r w:rsidRPr="00B704CB">
        <w:rPr>
          <w:color w:val="000000" w:themeColor="text1"/>
        </w:rPr>
        <w:t xml:space="preserve">full-time </w:t>
      </w:r>
      <w:r w:rsidR="00AF6AE0">
        <w:rPr>
          <w:color w:val="000000" w:themeColor="text1"/>
        </w:rPr>
        <w:t xml:space="preserve">county </w:t>
      </w:r>
      <w:r w:rsidRPr="00B704CB">
        <w:rPr>
          <w:color w:val="000000" w:themeColor="text1"/>
        </w:rPr>
        <w:t>employee</w:t>
      </w:r>
      <w:r w:rsidR="00AF6AE0">
        <w:rPr>
          <w:color w:val="000000" w:themeColor="text1"/>
        </w:rPr>
        <w:t xml:space="preserve"> who has other responsibilities outside of emergency management.  </w:t>
      </w:r>
    </w:p>
    <w:p w:rsidR="00AF6AE0" w:rsidRDefault="00AF6AE0" w:rsidP="00B704CB">
      <w:pPr>
        <w:pStyle w:val="BodyText"/>
        <w:rPr>
          <w:color w:val="000000" w:themeColor="text1"/>
        </w:rPr>
      </w:pPr>
    </w:p>
    <w:p w:rsidR="005B403C" w:rsidRPr="00B200A3" w:rsidRDefault="00B704CB" w:rsidP="00B704CB">
      <w:pPr>
        <w:pStyle w:val="BodyText"/>
        <w:rPr>
          <w:color w:val="000000" w:themeColor="text1"/>
        </w:rPr>
      </w:pPr>
      <w:r w:rsidRPr="00B704CB">
        <w:rPr>
          <w:color w:val="000000" w:themeColor="text1"/>
        </w:rPr>
        <w:t xml:space="preserve">Local emergency management is supported by state emergency management with a full-time district representative located in Lewistown. </w:t>
      </w:r>
    </w:p>
    <w:p w:rsidR="008F03CD" w:rsidRDefault="008F03CD" w:rsidP="005B403C">
      <w:pPr>
        <w:pStyle w:val="Heading3"/>
        <w:rPr>
          <w:color w:val="000000" w:themeColor="text1"/>
        </w:rPr>
      </w:pPr>
    </w:p>
    <w:p w:rsidR="005B403C" w:rsidRPr="00B200A3" w:rsidRDefault="00B200A3" w:rsidP="005B403C">
      <w:pPr>
        <w:pStyle w:val="Heading3"/>
        <w:rPr>
          <w:color w:val="000000" w:themeColor="text1"/>
        </w:rPr>
      </w:pPr>
      <w:bookmarkStart w:id="267" w:name="_Toc458956787"/>
      <w:r>
        <w:rPr>
          <w:color w:val="000000" w:themeColor="text1"/>
        </w:rPr>
        <w:t xml:space="preserve">3.5.18 </w:t>
      </w:r>
      <w:r w:rsidR="005B403C" w:rsidRPr="00B200A3">
        <w:rPr>
          <w:color w:val="000000" w:themeColor="text1"/>
        </w:rPr>
        <w:t>Public Utilities</w:t>
      </w:r>
      <w:bookmarkEnd w:id="267"/>
    </w:p>
    <w:p w:rsidR="005B403C" w:rsidRPr="008F03CD" w:rsidRDefault="00B200A3" w:rsidP="00B200A3">
      <w:pPr>
        <w:pStyle w:val="Heading5"/>
        <w:ind w:left="0"/>
        <w:rPr>
          <w:b w:val="0"/>
          <w:i/>
          <w:color w:val="000000" w:themeColor="text1"/>
        </w:rPr>
      </w:pPr>
      <w:r w:rsidRPr="008F03CD">
        <w:rPr>
          <w:b w:val="0"/>
          <w:i/>
          <w:color w:val="000000" w:themeColor="text1"/>
        </w:rPr>
        <w:t>E</w:t>
      </w:r>
      <w:r w:rsidR="005B403C" w:rsidRPr="008F03CD">
        <w:rPr>
          <w:b w:val="0"/>
          <w:i/>
          <w:color w:val="000000" w:themeColor="text1"/>
        </w:rPr>
        <w:t xml:space="preserve">lectricity </w:t>
      </w:r>
    </w:p>
    <w:p w:rsidR="005B403C" w:rsidRPr="00B200A3" w:rsidRDefault="005B403C" w:rsidP="005B403C">
      <w:pPr>
        <w:pStyle w:val="BodyText"/>
        <w:rPr>
          <w:color w:val="000000" w:themeColor="text1"/>
        </w:rPr>
      </w:pPr>
      <w:r w:rsidRPr="00B200A3">
        <w:rPr>
          <w:color w:val="000000" w:themeColor="text1"/>
        </w:rPr>
        <w:t xml:space="preserve">Electricity runs lights, computers, medical equipment, water pumps, heating system fans, refrigerators, freezers, televisions, and many other types of equipment.  Electric providers in Valley County include Northern Electric Cooperative, based in Opheim, Valley Electric Cooperative, based in Glasgow, and Northwestern Energy, based in Sioux Falls, SD.  Much of the electric service is </w:t>
      </w:r>
      <w:r w:rsidR="00CB0053">
        <w:rPr>
          <w:color w:val="000000" w:themeColor="text1"/>
        </w:rPr>
        <w:t>transmitted</w:t>
      </w:r>
      <w:r w:rsidRPr="00B200A3">
        <w:rPr>
          <w:color w:val="000000" w:themeColor="text1"/>
        </w:rPr>
        <w:t xml:space="preserve"> through overhead lines.   These lines are supported by poles and have key components such as transformers and substations. </w:t>
      </w:r>
    </w:p>
    <w:p w:rsidR="005B403C" w:rsidRPr="00B200A3" w:rsidRDefault="005B403C" w:rsidP="005B403C">
      <w:pPr>
        <w:pStyle w:val="BodyText"/>
        <w:rPr>
          <w:color w:val="000000" w:themeColor="text1"/>
          <w:highlight w:val="yellow"/>
        </w:rPr>
      </w:pPr>
    </w:p>
    <w:p w:rsidR="005B403C" w:rsidRPr="008F03CD" w:rsidRDefault="005B403C" w:rsidP="00B200A3">
      <w:pPr>
        <w:pStyle w:val="Heading5"/>
        <w:ind w:left="0"/>
        <w:rPr>
          <w:b w:val="0"/>
          <w:i/>
          <w:color w:val="000000" w:themeColor="text1"/>
        </w:rPr>
      </w:pPr>
      <w:r w:rsidRPr="008F03CD">
        <w:rPr>
          <w:b w:val="0"/>
          <w:i/>
          <w:color w:val="000000" w:themeColor="text1"/>
        </w:rPr>
        <w:t>Natural Gas</w:t>
      </w:r>
    </w:p>
    <w:p w:rsidR="00CB0053" w:rsidRDefault="005B403C" w:rsidP="005B403C">
      <w:pPr>
        <w:pStyle w:val="BodyText"/>
        <w:rPr>
          <w:color w:val="000000" w:themeColor="text1"/>
        </w:rPr>
      </w:pPr>
      <w:r w:rsidRPr="00B200A3">
        <w:rPr>
          <w:color w:val="000000" w:themeColor="text1"/>
        </w:rPr>
        <w:t>Natural gas in the area is provided by Montana</w:t>
      </w:r>
      <w:r w:rsidRPr="00B200A3">
        <w:rPr>
          <w:rFonts w:ascii="Cambria Math" w:hAnsi="Cambria Math" w:cs="Cambria Math"/>
          <w:color w:val="000000" w:themeColor="text1"/>
        </w:rPr>
        <w:t>‐</w:t>
      </w:r>
      <w:r w:rsidRPr="00B200A3">
        <w:rPr>
          <w:color w:val="000000" w:themeColor="text1"/>
        </w:rPr>
        <w:t xml:space="preserve">Dakota Utilities through </w:t>
      </w:r>
      <w:r w:rsidR="00CB0053">
        <w:rPr>
          <w:color w:val="000000" w:themeColor="text1"/>
        </w:rPr>
        <w:t xml:space="preserve">an </w:t>
      </w:r>
      <w:r w:rsidRPr="00B200A3">
        <w:rPr>
          <w:color w:val="000000" w:themeColor="text1"/>
        </w:rPr>
        <w:t>underground pipeline infrastructure.  </w:t>
      </w:r>
    </w:p>
    <w:p w:rsidR="00CB0053" w:rsidRDefault="00CB0053" w:rsidP="005B403C">
      <w:pPr>
        <w:pStyle w:val="BodyText"/>
        <w:rPr>
          <w:color w:val="000000" w:themeColor="text1"/>
        </w:rPr>
      </w:pPr>
    </w:p>
    <w:p w:rsidR="00CB0053" w:rsidRPr="00CB0053" w:rsidRDefault="00CB0053" w:rsidP="005B403C">
      <w:pPr>
        <w:pStyle w:val="BodyText"/>
        <w:rPr>
          <w:i/>
          <w:color w:val="000000" w:themeColor="text1"/>
        </w:rPr>
      </w:pPr>
      <w:r w:rsidRPr="00CB0053">
        <w:rPr>
          <w:i/>
          <w:color w:val="000000" w:themeColor="text1"/>
        </w:rPr>
        <w:t>Propane/Fuel Oil</w:t>
      </w:r>
    </w:p>
    <w:p w:rsidR="005B403C" w:rsidRPr="00B200A3" w:rsidRDefault="005B403C" w:rsidP="005B403C">
      <w:pPr>
        <w:pStyle w:val="BodyText"/>
        <w:rPr>
          <w:color w:val="000000" w:themeColor="text1"/>
        </w:rPr>
      </w:pPr>
      <w:r w:rsidRPr="00B200A3">
        <w:rPr>
          <w:color w:val="000000" w:themeColor="text1"/>
        </w:rPr>
        <w:t>Buildings</w:t>
      </w:r>
      <w:r w:rsidR="00CB0053">
        <w:rPr>
          <w:color w:val="000000" w:themeColor="text1"/>
        </w:rPr>
        <w:t xml:space="preserve"> heated with propane and fuel oi</w:t>
      </w:r>
      <w:r w:rsidRPr="00B200A3">
        <w:rPr>
          <w:color w:val="000000" w:themeColor="text1"/>
        </w:rPr>
        <w:t>l typically have a nearby tank that is refilled regularly by a local vendor.  The vendor uses a truck to transport the propane/oil to the users.  Therefore, the vendors rely on accessibility to the communities and rural residents via the road network.  Should any areas become isolated due to poor road conditions, the vendor may not be able to access the tanks to refill them.</w:t>
      </w:r>
    </w:p>
    <w:p w:rsidR="005B403C" w:rsidRPr="00B200A3" w:rsidRDefault="005B403C" w:rsidP="005B403C">
      <w:pPr>
        <w:pStyle w:val="BodyText"/>
        <w:rPr>
          <w:color w:val="000000" w:themeColor="text1"/>
        </w:rPr>
      </w:pPr>
    </w:p>
    <w:p w:rsidR="005B403C" w:rsidRPr="008F03CD" w:rsidRDefault="005B403C" w:rsidP="00B200A3">
      <w:pPr>
        <w:pStyle w:val="Heading5"/>
        <w:ind w:left="0"/>
        <w:rPr>
          <w:b w:val="0"/>
          <w:i/>
          <w:color w:val="000000" w:themeColor="text1"/>
        </w:rPr>
      </w:pPr>
      <w:r w:rsidRPr="008F03CD">
        <w:rPr>
          <w:b w:val="0"/>
          <w:i/>
          <w:color w:val="000000" w:themeColor="text1"/>
        </w:rPr>
        <w:t>Telephone</w:t>
      </w:r>
    </w:p>
    <w:p w:rsidR="005B403C" w:rsidRPr="00B200A3" w:rsidRDefault="005B403C" w:rsidP="005B403C">
      <w:pPr>
        <w:pStyle w:val="BodyText"/>
        <w:rPr>
          <w:color w:val="000000" w:themeColor="text1"/>
        </w:rPr>
      </w:pPr>
      <w:r w:rsidRPr="00B200A3">
        <w:rPr>
          <w:color w:val="000000" w:themeColor="text1"/>
        </w:rPr>
        <w:t xml:space="preserve">Local telephone services in the county are provided by </w:t>
      </w:r>
      <w:r w:rsidRPr="00860392">
        <w:rPr>
          <w:noProof/>
          <w:color w:val="000000" w:themeColor="text1"/>
        </w:rPr>
        <w:t>Nemont</w:t>
      </w:r>
      <w:r w:rsidRPr="00B200A3">
        <w:rPr>
          <w:color w:val="000000" w:themeColor="text1"/>
        </w:rPr>
        <w:t xml:space="preserve"> based in Scobey.  Similar to electric infrastructure,</w:t>
      </w:r>
      <w:r w:rsidR="001E77C6">
        <w:rPr>
          <w:color w:val="000000" w:themeColor="text1"/>
        </w:rPr>
        <w:t xml:space="preserve"> the</w:t>
      </w:r>
      <w:r w:rsidRPr="001E77C6">
        <w:rPr>
          <w:noProof/>
          <w:color w:val="000000" w:themeColor="text1"/>
        </w:rPr>
        <w:t>telephone</w:t>
      </w:r>
      <w:r w:rsidRPr="00B200A3">
        <w:rPr>
          <w:color w:val="000000" w:themeColor="text1"/>
        </w:rPr>
        <w:t xml:space="preserve"> can be run through overhead or underground lines.  Much of the telephone infrastructure in Valley County lies within the road right</w:t>
      </w:r>
      <w:r w:rsidRPr="00B200A3">
        <w:rPr>
          <w:rFonts w:ascii="Cambria Math" w:hAnsi="Cambria Math" w:cs="Cambria Math"/>
          <w:color w:val="000000" w:themeColor="text1"/>
        </w:rPr>
        <w:t>‐</w:t>
      </w:r>
      <w:r w:rsidRPr="00B200A3">
        <w:rPr>
          <w:color w:val="000000" w:themeColor="text1"/>
        </w:rPr>
        <w:t>of</w:t>
      </w:r>
      <w:r w:rsidRPr="00B200A3">
        <w:rPr>
          <w:rFonts w:ascii="Cambria Math" w:hAnsi="Cambria Math" w:cs="Cambria Math"/>
          <w:color w:val="000000" w:themeColor="text1"/>
        </w:rPr>
        <w:t>‐</w:t>
      </w:r>
      <w:r w:rsidRPr="00B200A3">
        <w:rPr>
          <w:color w:val="000000" w:themeColor="text1"/>
        </w:rPr>
        <w:t>ways.</w:t>
      </w:r>
      <w:r w:rsidRPr="00B200A3">
        <w:rPr>
          <w:rFonts w:cs="Times New Roman"/>
          <w:color w:val="000000" w:themeColor="text1"/>
        </w:rPr>
        <w:t> </w:t>
      </w:r>
    </w:p>
    <w:p w:rsidR="005B403C" w:rsidRPr="00B200A3" w:rsidRDefault="005B403C" w:rsidP="005B403C">
      <w:pPr>
        <w:pStyle w:val="BodyText"/>
        <w:rPr>
          <w:color w:val="000000" w:themeColor="text1"/>
          <w:highlight w:val="yellow"/>
        </w:rPr>
      </w:pPr>
    </w:p>
    <w:p w:rsidR="005B403C" w:rsidRDefault="00B200A3" w:rsidP="005B403C">
      <w:pPr>
        <w:pStyle w:val="Heading3"/>
        <w:rPr>
          <w:rFonts w:eastAsia="Calibri"/>
          <w:color w:val="000000" w:themeColor="text1"/>
        </w:rPr>
      </w:pPr>
      <w:bookmarkStart w:id="268" w:name="_Toc458956788"/>
      <w:r>
        <w:rPr>
          <w:rFonts w:eastAsia="Calibri"/>
          <w:color w:val="000000" w:themeColor="text1"/>
        </w:rPr>
        <w:t xml:space="preserve">3.5.19 </w:t>
      </w:r>
      <w:r w:rsidR="005B403C" w:rsidRPr="00B200A3">
        <w:rPr>
          <w:rFonts w:eastAsia="Calibri"/>
          <w:color w:val="000000" w:themeColor="text1"/>
        </w:rPr>
        <w:t>Energy Sector</w:t>
      </w:r>
      <w:bookmarkEnd w:id="268"/>
    </w:p>
    <w:p w:rsidR="00CB0053" w:rsidRDefault="005B403C" w:rsidP="00E93BA5">
      <w:pPr>
        <w:pStyle w:val="BodyText"/>
        <w:rPr>
          <w:rFonts w:eastAsia="Calibri"/>
          <w:b/>
          <w:bCs/>
          <w:szCs w:val="28"/>
          <w:highlight w:val="yellow"/>
        </w:rPr>
      </w:pPr>
      <w:r w:rsidRPr="00B200A3">
        <w:rPr>
          <w:rFonts w:cs="Times New Roman"/>
          <w:color w:val="000000" w:themeColor="text1"/>
        </w:rPr>
        <w:t xml:space="preserve">The Montana Department of Commerce’s Census and Economic Information Center (CEIC) and Industry Development Program (IDP) have developed the Montana Energy Statistics </w:t>
      </w:r>
      <w:r w:rsidRPr="001E77C6">
        <w:rPr>
          <w:rFonts w:cs="Times New Roman"/>
          <w:noProof/>
          <w:color w:val="000000" w:themeColor="text1"/>
        </w:rPr>
        <w:t>webpage</w:t>
      </w:r>
      <w:r w:rsidRPr="00B200A3">
        <w:rPr>
          <w:rFonts w:cs="Times New Roman"/>
          <w:color w:val="000000" w:themeColor="text1"/>
        </w:rPr>
        <w:t xml:space="preserve"> to provide the most current information available on the energy economy in Montana. Not only does the economic health of Montana depend on continued access to affordable and reliable sources of energy but one of Montana’s most promising economic opportunities lies in the continued responsible development of the state’s vast energy resources.</w:t>
      </w:r>
      <w:r w:rsidRPr="00B200A3">
        <w:rPr>
          <w:rStyle w:val="apple-converted-space"/>
          <w:rFonts w:cs="Times New Roman"/>
          <w:color w:val="000000" w:themeColor="text1"/>
        </w:rPr>
        <w:t> </w:t>
      </w:r>
    </w:p>
    <w:p w:rsidR="005B403C" w:rsidRDefault="005B403C" w:rsidP="005B403C">
      <w:pPr>
        <w:pStyle w:val="Heading3"/>
        <w:rPr>
          <w:rFonts w:eastAsia="Calibri"/>
          <w:highlight w:val="yellow"/>
        </w:rPr>
      </w:pPr>
    </w:p>
    <w:p w:rsidR="005B403C" w:rsidRDefault="00D35EC6" w:rsidP="00B200A3">
      <w:pPr>
        <w:pStyle w:val="Heading6"/>
        <w:rPr>
          <w:rFonts w:eastAsia="Calibri"/>
          <w:highlight w:val="yellow"/>
        </w:rPr>
      </w:pPr>
      <w:bookmarkStart w:id="269" w:name="_Toc458960567"/>
      <w:r>
        <w:rPr>
          <w:rFonts w:eastAsia="Calibri"/>
        </w:rPr>
        <w:t>Table 3</w:t>
      </w:r>
      <w:r w:rsidR="005B403C" w:rsidRPr="00CD7AAA">
        <w:rPr>
          <w:rFonts w:eastAsia="Calibri"/>
        </w:rPr>
        <w:t>6: Montana Energy Statistics</w:t>
      </w:r>
      <w:bookmarkEnd w:id="269"/>
    </w:p>
    <w:tbl>
      <w:tblPr>
        <w:tblW w:w="10080" w:type="dxa"/>
        <w:tblLook w:val="04A0"/>
      </w:tblPr>
      <w:tblGrid>
        <w:gridCol w:w="1903"/>
        <w:gridCol w:w="902"/>
        <w:gridCol w:w="902"/>
        <w:gridCol w:w="902"/>
        <w:gridCol w:w="1061"/>
        <w:gridCol w:w="980"/>
        <w:gridCol w:w="1078"/>
        <w:gridCol w:w="1176"/>
        <w:gridCol w:w="1176"/>
      </w:tblGrid>
      <w:tr w:rsidR="005B403C" w:rsidRPr="0007476F" w:rsidTr="00D84127">
        <w:trPr>
          <w:trHeight w:val="900"/>
        </w:trPr>
        <w:tc>
          <w:tcPr>
            <w:tcW w:w="1748" w:type="dxa"/>
            <w:tcBorders>
              <w:top w:val="single" w:sz="4" w:space="0" w:color="000000"/>
              <w:left w:val="single" w:sz="8" w:space="0" w:color="000000"/>
              <w:bottom w:val="single" w:sz="4" w:space="0" w:color="000000"/>
              <w:right w:val="single" w:sz="4" w:space="0" w:color="000000"/>
            </w:tcBorders>
            <w:shd w:val="clear" w:color="auto" w:fill="1F3864" w:themeFill="accent5" w:themeFillShade="80"/>
            <w:vAlign w:val="bottom"/>
            <w:hideMark/>
          </w:tcPr>
          <w:p w:rsidR="005B403C" w:rsidRPr="00D84127" w:rsidRDefault="005B403C" w:rsidP="005B403C">
            <w:pPr>
              <w:widowControl/>
              <w:rPr>
                <w:rFonts w:eastAsia="Times New Roman" w:cs="Times New Roman"/>
                <w:b/>
                <w:bCs/>
                <w:color w:val="FFFFFF" w:themeColor="background1"/>
              </w:rPr>
            </w:pPr>
            <w:r w:rsidRPr="00D84127">
              <w:rPr>
                <w:rFonts w:eastAsia="Times New Roman" w:cs="Times New Roman"/>
                <w:b/>
                <w:bCs/>
                <w:color w:val="FFFFFF" w:themeColor="background1"/>
                <w:sz w:val="22"/>
              </w:rPr>
              <w:t>GDP by Select Industries, Montana(figures are millions of year US$)</w:t>
            </w:r>
          </w:p>
        </w:tc>
        <w:tc>
          <w:tcPr>
            <w:tcW w:w="829" w:type="dxa"/>
            <w:tcBorders>
              <w:top w:val="single" w:sz="4" w:space="0" w:color="000000"/>
              <w:left w:val="nil"/>
              <w:bottom w:val="single" w:sz="4" w:space="0" w:color="000000"/>
              <w:right w:val="single" w:sz="4" w:space="0" w:color="000000"/>
            </w:tcBorders>
            <w:shd w:val="clear" w:color="auto" w:fill="1F3864" w:themeFill="accent5" w:themeFillShade="80"/>
            <w:vAlign w:val="bottom"/>
            <w:hideMark/>
          </w:tcPr>
          <w:p w:rsidR="005B403C" w:rsidRPr="00D84127" w:rsidRDefault="005B403C" w:rsidP="005B403C">
            <w:pPr>
              <w:widowControl/>
              <w:rPr>
                <w:rFonts w:eastAsia="Times New Roman" w:cs="Times New Roman"/>
                <w:b/>
                <w:color w:val="FFFFFF" w:themeColor="background1"/>
              </w:rPr>
            </w:pPr>
            <w:r w:rsidRPr="00D84127">
              <w:rPr>
                <w:rFonts w:eastAsia="Times New Roman" w:cs="Times New Roman"/>
                <w:b/>
                <w:color w:val="FFFFFF" w:themeColor="background1"/>
                <w:sz w:val="22"/>
              </w:rPr>
              <w:t> 2006 </w:t>
            </w:r>
          </w:p>
        </w:tc>
        <w:tc>
          <w:tcPr>
            <w:tcW w:w="829" w:type="dxa"/>
            <w:tcBorders>
              <w:top w:val="single" w:sz="4" w:space="0" w:color="000000"/>
              <w:left w:val="nil"/>
              <w:bottom w:val="single" w:sz="4" w:space="0" w:color="000000"/>
              <w:right w:val="single" w:sz="4" w:space="0" w:color="000000"/>
            </w:tcBorders>
            <w:shd w:val="clear" w:color="auto" w:fill="1F3864" w:themeFill="accent5" w:themeFillShade="80"/>
            <w:vAlign w:val="bottom"/>
            <w:hideMark/>
          </w:tcPr>
          <w:p w:rsidR="005B403C" w:rsidRPr="00D84127" w:rsidRDefault="005B403C" w:rsidP="005B403C">
            <w:pPr>
              <w:widowControl/>
              <w:rPr>
                <w:rFonts w:eastAsia="Times New Roman" w:cs="Times New Roman"/>
                <w:b/>
                <w:color w:val="FFFFFF" w:themeColor="background1"/>
              </w:rPr>
            </w:pPr>
            <w:r w:rsidRPr="00D84127">
              <w:rPr>
                <w:rFonts w:eastAsia="Times New Roman" w:cs="Times New Roman"/>
                <w:b/>
                <w:color w:val="FFFFFF" w:themeColor="background1"/>
                <w:sz w:val="22"/>
              </w:rPr>
              <w:t> 2007 </w:t>
            </w:r>
          </w:p>
        </w:tc>
        <w:tc>
          <w:tcPr>
            <w:tcW w:w="829" w:type="dxa"/>
            <w:tcBorders>
              <w:top w:val="single" w:sz="4" w:space="0" w:color="000000"/>
              <w:left w:val="nil"/>
              <w:bottom w:val="single" w:sz="4" w:space="0" w:color="000000"/>
              <w:right w:val="single" w:sz="4" w:space="0" w:color="000000"/>
            </w:tcBorders>
            <w:shd w:val="clear" w:color="auto" w:fill="1F3864" w:themeFill="accent5" w:themeFillShade="80"/>
            <w:vAlign w:val="bottom"/>
            <w:hideMark/>
          </w:tcPr>
          <w:p w:rsidR="005B403C" w:rsidRPr="00D84127" w:rsidRDefault="005B403C" w:rsidP="005B403C">
            <w:pPr>
              <w:widowControl/>
              <w:rPr>
                <w:rFonts w:eastAsia="Times New Roman" w:cs="Times New Roman"/>
                <w:b/>
                <w:color w:val="FFFFFF" w:themeColor="background1"/>
              </w:rPr>
            </w:pPr>
            <w:r w:rsidRPr="00D84127">
              <w:rPr>
                <w:rFonts w:eastAsia="Times New Roman" w:cs="Times New Roman"/>
                <w:b/>
                <w:color w:val="FFFFFF" w:themeColor="background1"/>
                <w:sz w:val="22"/>
              </w:rPr>
              <w:t> 2008 </w:t>
            </w:r>
          </w:p>
        </w:tc>
        <w:tc>
          <w:tcPr>
            <w:tcW w:w="975" w:type="dxa"/>
            <w:tcBorders>
              <w:top w:val="single" w:sz="4" w:space="0" w:color="000000"/>
              <w:left w:val="nil"/>
              <w:bottom w:val="single" w:sz="4" w:space="0" w:color="000000"/>
              <w:right w:val="single" w:sz="4" w:space="0" w:color="000000"/>
            </w:tcBorders>
            <w:shd w:val="clear" w:color="auto" w:fill="1F3864" w:themeFill="accent5" w:themeFillShade="80"/>
            <w:vAlign w:val="bottom"/>
            <w:hideMark/>
          </w:tcPr>
          <w:p w:rsidR="005B403C" w:rsidRPr="00D84127" w:rsidRDefault="005B403C" w:rsidP="005B403C">
            <w:pPr>
              <w:widowControl/>
              <w:rPr>
                <w:rFonts w:eastAsia="Times New Roman" w:cs="Times New Roman"/>
                <w:b/>
                <w:color w:val="FFFFFF" w:themeColor="background1"/>
              </w:rPr>
            </w:pPr>
            <w:r w:rsidRPr="00D84127">
              <w:rPr>
                <w:rFonts w:eastAsia="Times New Roman" w:cs="Times New Roman"/>
                <w:b/>
                <w:color w:val="FFFFFF" w:themeColor="background1"/>
                <w:sz w:val="22"/>
              </w:rPr>
              <w:t> 2009 </w:t>
            </w:r>
          </w:p>
        </w:tc>
        <w:tc>
          <w:tcPr>
            <w:tcW w:w="900" w:type="dxa"/>
            <w:tcBorders>
              <w:top w:val="single" w:sz="4" w:space="0" w:color="000000"/>
              <w:left w:val="nil"/>
              <w:bottom w:val="single" w:sz="4" w:space="0" w:color="000000"/>
              <w:right w:val="single" w:sz="4" w:space="0" w:color="000000"/>
            </w:tcBorders>
            <w:shd w:val="clear" w:color="auto" w:fill="1F3864" w:themeFill="accent5" w:themeFillShade="80"/>
            <w:vAlign w:val="bottom"/>
            <w:hideMark/>
          </w:tcPr>
          <w:p w:rsidR="005B403C" w:rsidRPr="00D84127" w:rsidRDefault="005B403C" w:rsidP="005B403C">
            <w:pPr>
              <w:widowControl/>
              <w:rPr>
                <w:rFonts w:eastAsia="Times New Roman" w:cs="Times New Roman"/>
                <w:b/>
                <w:color w:val="FFFFFF" w:themeColor="background1"/>
              </w:rPr>
            </w:pPr>
            <w:r w:rsidRPr="00D84127">
              <w:rPr>
                <w:rFonts w:eastAsia="Times New Roman" w:cs="Times New Roman"/>
                <w:b/>
                <w:color w:val="FFFFFF" w:themeColor="background1"/>
                <w:sz w:val="22"/>
              </w:rPr>
              <w:t> 2010 </w:t>
            </w:r>
          </w:p>
        </w:tc>
        <w:tc>
          <w:tcPr>
            <w:tcW w:w="990" w:type="dxa"/>
            <w:tcBorders>
              <w:top w:val="single" w:sz="4" w:space="0" w:color="000000"/>
              <w:left w:val="nil"/>
              <w:bottom w:val="single" w:sz="4" w:space="0" w:color="000000"/>
              <w:right w:val="single" w:sz="4" w:space="0" w:color="000000"/>
            </w:tcBorders>
            <w:shd w:val="clear" w:color="auto" w:fill="1F3864" w:themeFill="accent5" w:themeFillShade="80"/>
            <w:vAlign w:val="bottom"/>
            <w:hideMark/>
          </w:tcPr>
          <w:p w:rsidR="005B403C" w:rsidRPr="00D84127" w:rsidRDefault="005B403C" w:rsidP="005B403C">
            <w:pPr>
              <w:widowControl/>
              <w:rPr>
                <w:rFonts w:eastAsia="Times New Roman" w:cs="Times New Roman"/>
                <w:b/>
                <w:color w:val="FFFFFF" w:themeColor="background1"/>
              </w:rPr>
            </w:pPr>
            <w:r w:rsidRPr="00D84127">
              <w:rPr>
                <w:rFonts w:eastAsia="Times New Roman" w:cs="Times New Roman"/>
                <w:b/>
                <w:color w:val="FFFFFF" w:themeColor="background1"/>
                <w:sz w:val="22"/>
              </w:rPr>
              <w:t> 2011 </w:t>
            </w:r>
          </w:p>
        </w:tc>
        <w:tc>
          <w:tcPr>
            <w:tcW w:w="1080" w:type="dxa"/>
            <w:tcBorders>
              <w:top w:val="single" w:sz="4" w:space="0" w:color="000000"/>
              <w:left w:val="nil"/>
              <w:bottom w:val="single" w:sz="4" w:space="0" w:color="000000"/>
              <w:right w:val="single" w:sz="4" w:space="0" w:color="000000"/>
            </w:tcBorders>
            <w:shd w:val="clear" w:color="auto" w:fill="1F3864" w:themeFill="accent5" w:themeFillShade="80"/>
            <w:vAlign w:val="bottom"/>
            <w:hideMark/>
          </w:tcPr>
          <w:p w:rsidR="005B403C" w:rsidRPr="00D84127" w:rsidRDefault="005B403C" w:rsidP="005B403C">
            <w:pPr>
              <w:widowControl/>
              <w:rPr>
                <w:rFonts w:eastAsia="Times New Roman" w:cs="Times New Roman"/>
                <w:b/>
                <w:color w:val="FFFFFF" w:themeColor="background1"/>
              </w:rPr>
            </w:pPr>
            <w:r w:rsidRPr="00D84127">
              <w:rPr>
                <w:rFonts w:eastAsia="Times New Roman" w:cs="Times New Roman"/>
                <w:b/>
                <w:color w:val="FFFFFF" w:themeColor="background1"/>
                <w:sz w:val="22"/>
              </w:rPr>
              <w:t> 2012 </w:t>
            </w:r>
          </w:p>
        </w:tc>
        <w:tc>
          <w:tcPr>
            <w:tcW w:w="1080" w:type="dxa"/>
            <w:tcBorders>
              <w:top w:val="single" w:sz="4" w:space="0" w:color="000000"/>
              <w:left w:val="nil"/>
              <w:bottom w:val="single" w:sz="4" w:space="0" w:color="000000"/>
              <w:right w:val="single" w:sz="8" w:space="0" w:color="000000"/>
            </w:tcBorders>
            <w:shd w:val="clear" w:color="auto" w:fill="1F3864" w:themeFill="accent5" w:themeFillShade="80"/>
            <w:vAlign w:val="bottom"/>
            <w:hideMark/>
          </w:tcPr>
          <w:p w:rsidR="005B403C" w:rsidRPr="00D84127" w:rsidRDefault="005B403C" w:rsidP="005B403C">
            <w:pPr>
              <w:widowControl/>
              <w:rPr>
                <w:rFonts w:eastAsia="Times New Roman" w:cs="Times New Roman"/>
                <w:b/>
                <w:color w:val="FFFFFF" w:themeColor="background1"/>
              </w:rPr>
            </w:pPr>
            <w:r w:rsidRPr="00D84127">
              <w:rPr>
                <w:rFonts w:eastAsia="Times New Roman" w:cs="Times New Roman"/>
                <w:b/>
                <w:color w:val="FFFFFF" w:themeColor="background1"/>
                <w:sz w:val="22"/>
              </w:rPr>
              <w:t> 2013 </w:t>
            </w:r>
          </w:p>
        </w:tc>
      </w:tr>
      <w:tr w:rsidR="005B403C" w:rsidRPr="0007476F" w:rsidTr="00D84127">
        <w:trPr>
          <w:trHeight w:val="300"/>
        </w:trPr>
        <w:tc>
          <w:tcPr>
            <w:tcW w:w="1748" w:type="dxa"/>
            <w:tcBorders>
              <w:top w:val="nil"/>
              <w:left w:val="single" w:sz="8" w:space="0" w:color="000000"/>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rPr>
                <w:rFonts w:eastAsia="Times New Roman" w:cs="Times New Roman"/>
                <w:b/>
                <w:bCs/>
                <w:color w:val="000000"/>
              </w:rPr>
            </w:pPr>
            <w:r w:rsidRPr="00D84127">
              <w:rPr>
                <w:rFonts w:eastAsia="Times New Roman" w:cs="Times New Roman"/>
                <w:b/>
                <w:bCs/>
                <w:color w:val="000000"/>
                <w:sz w:val="22"/>
              </w:rPr>
              <w:t>Total - All Montana Industries</w:t>
            </w:r>
          </w:p>
        </w:tc>
        <w:tc>
          <w:tcPr>
            <w:tcW w:w="829"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32,875</w:t>
            </w:r>
          </w:p>
        </w:tc>
        <w:tc>
          <w:tcPr>
            <w:tcW w:w="829"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35,850</w:t>
            </w:r>
          </w:p>
        </w:tc>
        <w:tc>
          <w:tcPr>
            <w:tcW w:w="829"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36,582</w:t>
            </w:r>
          </w:p>
        </w:tc>
        <w:tc>
          <w:tcPr>
            <w:tcW w:w="975"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35,706</w:t>
            </w:r>
          </w:p>
        </w:tc>
        <w:tc>
          <w:tcPr>
            <w:tcW w:w="900"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37,520</w:t>
            </w:r>
          </w:p>
        </w:tc>
        <w:tc>
          <w:tcPr>
            <w:tcW w:w="990"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40,250</w:t>
            </w:r>
          </w:p>
        </w:tc>
        <w:tc>
          <w:tcPr>
            <w:tcW w:w="1080"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42,140</w:t>
            </w:r>
          </w:p>
        </w:tc>
        <w:tc>
          <w:tcPr>
            <w:tcW w:w="1080" w:type="dxa"/>
            <w:tcBorders>
              <w:top w:val="nil"/>
              <w:left w:val="nil"/>
              <w:bottom w:val="single" w:sz="4" w:space="0" w:color="000000"/>
              <w:right w:val="single" w:sz="8"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44,040</w:t>
            </w:r>
          </w:p>
        </w:tc>
      </w:tr>
      <w:tr w:rsidR="005B403C" w:rsidRPr="0007476F" w:rsidTr="00D84127">
        <w:trPr>
          <w:trHeight w:val="300"/>
        </w:trPr>
        <w:tc>
          <w:tcPr>
            <w:tcW w:w="1748" w:type="dxa"/>
            <w:tcBorders>
              <w:top w:val="nil"/>
              <w:left w:val="single" w:sz="8" w:space="0" w:color="000000"/>
              <w:bottom w:val="single" w:sz="4" w:space="0" w:color="000000"/>
              <w:right w:val="single" w:sz="4" w:space="0" w:color="000000"/>
            </w:tcBorders>
            <w:shd w:val="clear" w:color="auto" w:fill="9CC2E5" w:themeFill="accent1" w:themeFillTint="99"/>
            <w:vAlign w:val="bottom"/>
            <w:hideMark/>
          </w:tcPr>
          <w:p w:rsidR="005B403C" w:rsidRPr="00D84127" w:rsidRDefault="005B403C" w:rsidP="00CB0053">
            <w:pPr>
              <w:widowControl/>
              <w:rPr>
                <w:rFonts w:eastAsia="Times New Roman" w:cs="Times New Roman"/>
                <w:b/>
                <w:bCs/>
                <w:color w:val="000000"/>
              </w:rPr>
            </w:pPr>
            <w:r w:rsidRPr="00D84127">
              <w:rPr>
                <w:rFonts w:eastAsia="Times New Roman" w:cs="Times New Roman"/>
                <w:b/>
                <w:bCs/>
                <w:color w:val="000000"/>
                <w:sz w:val="22"/>
              </w:rPr>
              <w:t> Mining</w:t>
            </w:r>
          </w:p>
        </w:tc>
        <w:tc>
          <w:tcPr>
            <w:tcW w:w="829"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1,808</w:t>
            </w:r>
          </w:p>
        </w:tc>
        <w:tc>
          <w:tcPr>
            <w:tcW w:w="829"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2,082</w:t>
            </w:r>
          </w:p>
        </w:tc>
        <w:tc>
          <w:tcPr>
            <w:tcW w:w="829"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2,327</w:t>
            </w:r>
          </w:p>
        </w:tc>
        <w:tc>
          <w:tcPr>
            <w:tcW w:w="975"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1,880</w:t>
            </w:r>
          </w:p>
        </w:tc>
        <w:tc>
          <w:tcPr>
            <w:tcW w:w="900"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2,164</w:t>
            </w:r>
          </w:p>
        </w:tc>
        <w:tc>
          <w:tcPr>
            <w:tcW w:w="990"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2,586</w:t>
            </w:r>
          </w:p>
        </w:tc>
        <w:tc>
          <w:tcPr>
            <w:tcW w:w="1080"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2,700</w:t>
            </w:r>
          </w:p>
        </w:tc>
        <w:tc>
          <w:tcPr>
            <w:tcW w:w="1080" w:type="dxa"/>
            <w:tcBorders>
              <w:top w:val="nil"/>
              <w:left w:val="nil"/>
              <w:bottom w:val="single" w:sz="4" w:space="0" w:color="000000"/>
              <w:right w:val="single" w:sz="8"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2,706</w:t>
            </w:r>
          </w:p>
        </w:tc>
      </w:tr>
      <w:tr w:rsidR="005B403C" w:rsidRPr="0007476F" w:rsidTr="00D84127">
        <w:trPr>
          <w:trHeight w:val="300"/>
        </w:trPr>
        <w:tc>
          <w:tcPr>
            <w:tcW w:w="1748" w:type="dxa"/>
            <w:tcBorders>
              <w:top w:val="nil"/>
              <w:left w:val="single" w:sz="8" w:space="0" w:color="000000"/>
              <w:bottom w:val="single" w:sz="4" w:space="0" w:color="000000"/>
              <w:right w:val="single" w:sz="4" w:space="0" w:color="000000"/>
            </w:tcBorders>
            <w:shd w:val="clear" w:color="auto" w:fill="9CC2E5" w:themeFill="accent1" w:themeFillTint="99"/>
            <w:vAlign w:val="bottom"/>
            <w:hideMark/>
          </w:tcPr>
          <w:p w:rsidR="005B403C" w:rsidRPr="00D84127" w:rsidRDefault="005B403C" w:rsidP="00CB0053">
            <w:pPr>
              <w:widowControl/>
              <w:rPr>
                <w:rFonts w:eastAsia="Times New Roman" w:cs="Times New Roman"/>
                <w:b/>
                <w:bCs/>
                <w:color w:val="000000"/>
              </w:rPr>
            </w:pPr>
            <w:r w:rsidRPr="00D84127">
              <w:rPr>
                <w:rFonts w:eastAsia="Times New Roman" w:cs="Times New Roman"/>
                <w:b/>
                <w:bCs/>
                <w:color w:val="000000"/>
                <w:sz w:val="22"/>
              </w:rPr>
              <w:t>Oil &amp; Gas Extraction</w:t>
            </w:r>
          </w:p>
        </w:tc>
        <w:tc>
          <w:tcPr>
            <w:tcW w:w="829"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523</w:t>
            </w:r>
          </w:p>
        </w:tc>
        <w:tc>
          <w:tcPr>
            <w:tcW w:w="829"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563</w:t>
            </w:r>
          </w:p>
        </w:tc>
        <w:tc>
          <w:tcPr>
            <w:tcW w:w="829"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695</w:t>
            </w:r>
          </w:p>
        </w:tc>
        <w:tc>
          <w:tcPr>
            <w:tcW w:w="975"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407</w:t>
            </w:r>
          </w:p>
        </w:tc>
        <w:tc>
          <w:tcPr>
            <w:tcW w:w="900"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417</w:t>
            </w:r>
          </w:p>
        </w:tc>
        <w:tc>
          <w:tcPr>
            <w:tcW w:w="990"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465</w:t>
            </w:r>
          </w:p>
        </w:tc>
        <w:tc>
          <w:tcPr>
            <w:tcW w:w="1080"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494</w:t>
            </w:r>
          </w:p>
        </w:tc>
        <w:tc>
          <w:tcPr>
            <w:tcW w:w="1080" w:type="dxa"/>
            <w:tcBorders>
              <w:top w:val="nil"/>
              <w:left w:val="nil"/>
              <w:bottom w:val="single" w:sz="4" w:space="0" w:color="000000"/>
              <w:right w:val="single" w:sz="8"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NA</w:t>
            </w:r>
          </w:p>
        </w:tc>
      </w:tr>
      <w:tr w:rsidR="005B403C" w:rsidRPr="0007476F" w:rsidTr="00D84127">
        <w:trPr>
          <w:trHeight w:val="600"/>
        </w:trPr>
        <w:tc>
          <w:tcPr>
            <w:tcW w:w="1748" w:type="dxa"/>
            <w:tcBorders>
              <w:top w:val="nil"/>
              <w:left w:val="single" w:sz="8" w:space="0" w:color="000000"/>
              <w:bottom w:val="single" w:sz="4" w:space="0" w:color="000000"/>
              <w:right w:val="single" w:sz="4" w:space="0" w:color="000000"/>
            </w:tcBorders>
            <w:shd w:val="clear" w:color="auto" w:fill="9CC2E5" w:themeFill="accent1" w:themeFillTint="99"/>
            <w:vAlign w:val="bottom"/>
            <w:hideMark/>
          </w:tcPr>
          <w:p w:rsidR="005B403C" w:rsidRPr="00D84127" w:rsidRDefault="005B403C" w:rsidP="00CB0053">
            <w:pPr>
              <w:widowControl/>
              <w:rPr>
                <w:rFonts w:eastAsia="Times New Roman" w:cs="Times New Roman"/>
                <w:b/>
                <w:bCs/>
                <w:color w:val="000000"/>
              </w:rPr>
            </w:pPr>
            <w:r w:rsidRPr="00D84127">
              <w:rPr>
                <w:rFonts w:eastAsia="Times New Roman" w:cs="Times New Roman"/>
                <w:b/>
                <w:bCs/>
                <w:color w:val="000000"/>
                <w:sz w:val="22"/>
              </w:rPr>
              <w:t>Mining - Except Oil &amp; Gas (includes coal)</w:t>
            </w:r>
          </w:p>
        </w:tc>
        <w:tc>
          <w:tcPr>
            <w:tcW w:w="829"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935</w:t>
            </w:r>
          </w:p>
        </w:tc>
        <w:tc>
          <w:tcPr>
            <w:tcW w:w="829"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1,186</w:t>
            </w:r>
          </w:p>
        </w:tc>
        <w:tc>
          <w:tcPr>
            <w:tcW w:w="829"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1,234</w:t>
            </w:r>
          </w:p>
        </w:tc>
        <w:tc>
          <w:tcPr>
            <w:tcW w:w="975"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1,240</w:t>
            </w:r>
          </w:p>
        </w:tc>
        <w:tc>
          <w:tcPr>
            <w:tcW w:w="900"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1,461</w:t>
            </w:r>
          </w:p>
        </w:tc>
        <w:tc>
          <w:tcPr>
            <w:tcW w:w="990"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1,726</w:t>
            </w:r>
          </w:p>
        </w:tc>
        <w:tc>
          <w:tcPr>
            <w:tcW w:w="1080"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1,673</w:t>
            </w:r>
          </w:p>
        </w:tc>
        <w:tc>
          <w:tcPr>
            <w:tcW w:w="1080" w:type="dxa"/>
            <w:tcBorders>
              <w:top w:val="nil"/>
              <w:left w:val="nil"/>
              <w:bottom w:val="single" w:sz="4" w:space="0" w:color="000000"/>
              <w:right w:val="single" w:sz="8"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NA</w:t>
            </w:r>
          </w:p>
        </w:tc>
      </w:tr>
      <w:tr w:rsidR="005B403C" w:rsidRPr="0007476F" w:rsidTr="00D84127">
        <w:trPr>
          <w:trHeight w:val="300"/>
        </w:trPr>
        <w:tc>
          <w:tcPr>
            <w:tcW w:w="1748" w:type="dxa"/>
            <w:tcBorders>
              <w:top w:val="nil"/>
              <w:left w:val="single" w:sz="8" w:space="0" w:color="000000"/>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rPr>
                <w:rFonts w:eastAsia="Times New Roman" w:cs="Times New Roman"/>
                <w:b/>
                <w:bCs/>
                <w:color w:val="000000"/>
              </w:rPr>
            </w:pPr>
            <w:r w:rsidRPr="00D84127">
              <w:rPr>
                <w:rFonts w:eastAsia="Times New Roman" w:cs="Times New Roman"/>
                <w:b/>
                <w:bCs/>
                <w:color w:val="000000"/>
                <w:sz w:val="22"/>
              </w:rPr>
              <w:t>Support Activities For Mining</w:t>
            </w:r>
          </w:p>
        </w:tc>
        <w:tc>
          <w:tcPr>
            <w:tcW w:w="829"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350</w:t>
            </w:r>
          </w:p>
        </w:tc>
        <w:tc>
          <w:tcPr>
            <w:tcW w:w="829"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333</w:t>
            </w:r>
          </w:p>
        </w:tc>
        <w:tc>
          <w:tcPr>
            <w:tcW w:w="829"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398</w:t>
            </w:r>
          </w:p>
        </w:tc>
        <w:tc>
          <w:tcPr>
            <w:tcW w:w="975"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234</w:t>
            </w:r>
          </w:p>
        </w:tc>
        <w:tc>
          <w:tcPr>
            <w:tcW w:w="900"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286</w:t>
            </w:r>
          </w:p>
        </w:tc>
        <w:tc>
          <w:tcPr>
            <w:tcW w:w="990"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395</w:t>
            </w:r>
          </w:p>
        </w:tc>
        <w:tc>
          <w:tcPr>
            <w:tcW w:w="1080" w:type="dxa"/>
            <w:tcBorders>
              <w:top w:val="nil"/>
              <w:left w:val="nil"/>
              <w:bottom w:val="single" w:sz="4"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533</w:t>
            </w:r>
          </w:p>
        </w:tc>
        <w:tc>
          <w:tcPr>
            <w:tcW w:w="1080" w:type="dxa"/>
            <w:tcBorders>
              <w:top w:val="nil"/>
              <w:left w:val="nil"/>
              <w:bottom w:val="single" w:sz="4" w:space="0" w:color="000000"/>
              <w:right w:val="single" w:sz="8"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NA</w:t>
            </w:r>
          </w:p>
        </w:tc>
      </w:tr>
      <w:tr w:rsidR="005B403C" w:rsidRPr="0007476F" w:rsidTr="00D84127">
        <w:trPr>
          <w:trHeight w:val="315"/>
        </w:trPr>
        <w:tc>
          <w:tcPr>
            <w:tcW w:w="1748" w:type="dxa"/>
            <w:tcBorders>
              <w:top w:val="nil"/>
              <w:left w:val="single" w:sz="8" w:space="0" w:color="000000"/>
              <w:bottom w:val="single" w:sz="8" w:space="0" w:color="000000"/>
              <w:right w:val="single" w:sz="4" w:space="0" w:color="000000"/>
            </w:tcBorders>
            <w:shd w:val="clear" w:color="auto" w:fill="9CC2E5" w:themeFill="accent1" w:themeFillTint="99"/>
            <w:vAlign w:val="bottom"/>
            <w:hideMark/>
          </w:tcPr>
          <w:p w:rsidR="005B403C" w:rsidRPr="00D84127" w:rsidRDefault="005B403C" w:rsidP="005B403C">
            <w:pPr>
              <w:widowControl/>
              <w:rPr>
                <w:rFonts w:eastAsia="Times New Roman" w:cs="Times New Roman"/>
                <w:b/>
                <w:bCs/>
                <w:color w:val="000000"/>
              </w:rPr>
            </w:pPr>
            <w:r w:rsidRPr="00D84127">
              <w:rPr>
                <w:rFonts w:eastAsia="Times New Roman" w:cs="Times New Roman"/>
                <w:b/>
                <w:bCs/>
                <w:color w:val="000000"/>
                <w:sz w:val="22"/>
              </w:rPr>
              <w:t>Utilities</w:t>
            </w:r>
          </w:p>
        </w:tc>
        <w:tc>
          <w:tcPr>
            <w:tcW w:w="829" w:type="dxa"/>
            <w:tcBorders>
              <w:top w:val="nil"/>
              <w:left w:val="nil"/>
              <w:bottom w:val="single" w:sz="8"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821</w:t>
            </w:r>
          </w:p>
        </w:tc>
        <w:tc>
          <w:tcPr>
            <w:tcW w:w="829" w:type="dxa"/>
            <w:tcBorders>
              <w:top w:val="nil"/>
              <w:left w:val="nil"/>
              <w:bottom w:val="single" w:sz="8"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871</w:t>
            </w:r>
          </w:p>
        </w:tc>
        <w:tc>
          <w:tcPr>
            <w:tcW w:w="829" w:type="dxa"/>
            <w:tcBorders>
              <w:top w:val="nil"/>
              <w:left w:val="nil"/>
              <w:bottom w:val="single" w:sz="8"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926</w:t>
            </w:r>
          </w:p>
        </w:tc>
        <w:tc>
          <w:tcPr>
            <w:tcW w:w="975" w:type="dxa"/>
            <w:tcBorders>
              <w:top w:val="nil"/>
              <w:left w:val="nil"/>
              <w:bottom w:val="single" w:sz="8"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980</w:t>
            </w:r>
          </w:p>
        </w:tc>
        <w:tc>
          <w:tcPr>
            <w:tcW w:w="900" w:type="dxa"/>
            <w:tcBorders>
              <w:top w:val="nil"/>
              <w:left w:val="nil"/>
              <w:bottom w:val="single" w:sz="8"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1,017</w:t>
            </w:r>
          </w:p>
        </w:tc>
        <w:tc>
          <w:tcPr>
            <w:tcW w:w="990" w:type="dxa"/>
            <w:tcBorders>
              <w:top w:val="nil"/>
              <w:left w:val="nil"/>
              <w:bottom w:val="single" w:sz="8"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1,098</w:t>
            </w:r>
          </w:p>
        </w:tc>
        <w:tc>
          <w:tcPr>
            <w:tcW w:w="1080" w:type="dxa"/>
            <w:tcBorders>
              <w:top w:val="nil"/>
              <w:left w:val="nil"/>
              <w:bottom w:val="single" w:sz="8" w:space="0" w:color="000000"/>
              <w:right w:val="single" w:sz="4"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966</w:t>
            </w:r>
          </w:p>
        </w:tc>
        <w:tc>
          <w:tcPr>
            <w:tcW w:w="1080" w:type="dxa"/>
            <w:tcBorders>
              <w:top w:val="nil"/>
              <w:left w:val="nil"/>
              <w:bottom w:val="single" w:sz="8" w:space="0" w:color="000000"/>
              <w:right w:val="single" w:sz="8" w:space="0" w:color="000000"/>
            </w:tcBorders>
            <w:shd w:val="clear" w:color="auto" w:fill="9CC2E5" w:themeFill="accent1" w:themeFillTint="99"/>
            <w:vAlign w:val="bottom"/>
            <w:hideMark/>
          </w:tcPr>
          <w:p w:rsidR="005B403C" w:rsidRPr="00D84127" w:rsidRDefault="005B403C" w:rsidP="005B403C">
            <w:pPr>
              <w:widowControl/>
              <w:jc w:val="right"/>
              <w:rPr>
                <w:rFonts w:eastAsia="Times New Roman" w:cs="Times New Roman"/>
                <w:color w:val="000000"/>
              </w:rPr>
            </w:pPr>
            <w:r w:rsidRPr="00D84127">
              <w:rPr>
                <w:rFonts w:eastAsia="Times New Roman" w:cs="Times New Roman"/>
                <w:color w:val="000000"/>
                <w:sz w:val="22"/>
              </w:rPr>
              <w:t>1,004</w:t>
            </w:r>
          </w:p>
        </w:tc>
      </w:tr>
    </w:tbl>
    <w:p w:rsidR="00E93BA5" w:rsidRDefault="005B403C" w:rsidP="005B403C">
      <w:pPr>
        <w:widowControl/>
        <w:spacing w:before="100" w:beforeAutospacing="1" w:after="100" w:afterAutospacing="1" w:line="259" w:lineRule="auto"/>
        <w:ind w:right="300"/>
        <w:rPr>
          <w:rFonts w:eastAsia="Times New Roman" w:cs="Times New Roman"/>
          <w:color w:val="000000"/>
          <w:szCs w:val="24"/>
        </w:rPr>
      </w:pPr>
      <w:r w:rsidRPr="00B200A3">
        <w:rPr>
          <w:rFonts w:eastAsia="Times New Roman" w:cs="Times New Roman"/>
          <w:color w:val="000000"/>
          <w:szCs w:val="24"/>
        </w:rPr>
        <w:t>The following table outlines the most common heating fuel for houses and condos in Valley County.During the cold winter months, the heating of homes and businesses is a necessity.  The primary heating fuel used in Valley County and the incorporated jurisdictions is natural gas; the exception is the Town of Opheim which relies on propane and electricity.  Rural unincorporated areas generally also rely on propane and electricity.  Overall, a variety of fu</w:t>
      </w:r>
      <w:r w:rsidR="00EA7F0A">
        <w:rPr>
          <w:rFonts w:eastAsia="Times New Roman" w:cs="Times New Roman"/>
          <w:color w:val="000000"/>
          <w:szCs w:val="24"/>
        </w:rPr>
        <w:t xml:space="preserve">els </w:t>
      </w:r>
      <w:r w:rsidR="001E77C6">
        <w:rPr>
          <w:rFonts w:eastAsia="Times New Roman" w:cs="Times New Roman"/>
          <w:noProof/>
          <w:color w:val="000000"/>
          <w:szCs w:val="24"/>
        </w:rPr>
        <w:t>is</w:t>
      </w:r>
      <w:r w:rsidR="00EA7F0A">
        <w:rPr>
          <w:rFonts w:eastAsia="Times New Roman" w:cs="Times New Roman"/>
          <w:color w:val="000000"/>
          <w:szCs w:val="24"/>
        </w:rPr>
        <w:t xml:space="preserve"> used as shown in Table 3</w:t>
      </w:r>
      <w:r w:rsidRPr="00B200A3">
        <w:rPr>
          <w:rFonts w:eastAsia="Times New Roman" w:cs="Times New Roman"/>
          <w:color w:val="000000"/>
          <w:szCs w:val="24"/>
        </w:rPr>
        <w:t>7.  Most systems ultimately require electricity to run their thermostats and blowers.</w:t>
      </w:r>
    </w:p>
    <w:p w:rsidR="00E93BA5" w:rsidRDefault="00E93BA5">
      <w:pPr>
        <w:widowControl/>
        <w:spacing w:after="160" w:line="259" w:lineRule="auto"/>
        <w:rPr>
          <w:rFonts w:eastAsia="Times New Roman" w:cs="Times New Roman"/>
          <w:color w:val="000000"/>
          <w:szCs w:val="24"/>
        </w:rPr>
      </w:pPr>
      <w:r>
        <w:rPr>
          <w:rFonts w:eastAsia="Times New Roman" w:cs="Times New Roman"/>
          <w:color w:val="000000"/>
          <w:szCs w:val="24"/>
        </w:rPr>
        <w:br w:type="page"/>
      </w:r>
    </w:p>
    <w:p w:rsidR="005B403C" w:rsidRPr="00914BFD" w:rsidRDefault="00B200A3" w:rsidP="00B200A3">
      <w:pPr>
        <w:pStyle w:val="Heading6"/>
      </w:pPr>
      <w:bookmarkStart w:id="270" w:name="_Toc458960568"/>
      <w:r>
        <w:t>T</w:t>
      </w:r>
      <w:r w:rsidR="00D35EC6">
        <w:t>able 3</w:t>
      </w:r>
      <w:r w:rsidR="005B403C">
        <w:t xml:space="preserve">7: </w:t>
      </w:r>
      <w:r w:rsidR="005B403C" w:rsidRPr="00914BFD">
        <w:t>Heating Fuel for Households in Valley County</w:t>
      </w:r>
      <w:bookmarkEnd w:id="270"/>
    </w:p>
    <w:tbl>
      <w:tblPr>
        <w:tblW w:w="10080" w:type="dxa"/>
        <w:tblLayout w:type="fixed"/>
        <w:tblCellMar>
          <w:left w:w="30" w:type="dxa"/>
          <w:right w:w="30" w:type="dxa"/>
        </w:tblCellMar>
        <w:tblLook w:val="04A0"/>
      </w:tblPr>
      <w:tblGrid>
        <w:gridCol w:w="5741"/>
        <w:gridCol w:w="2061"/>
        <w:gridCol w:w="2278"/>
      </w:tblGrid>
      <w:tr w:rsidR="005B403C" w:rsidRPr="00914BFD" w:rsidTr="00D84127">
        <w:trPr>
          <w:trHeight w:val="233"/>
        </w:trPr>
        <w:tc>
          <w:tcPr>
            <w:tcW w:w="4762"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hideMark/>
          </w:tcPr>
          <w:p w:rsidR="005B403C" w:rsidRPr="00B200A3" w:rsidRDefault="00785E83" w:rsidP="00785E83">
            <w:pPr>
              <w:widowControl/>
              <w:autoSpaceDE w:val="0"/>
              <w:autoSpaceDN w:val="0"/>
              <w:adjustRightInd w:val="0"/>
              <w:rPr>
                <w:rFonts w:eastAsia="Calibri" w:cs="Times New Roman"/>
                <w:b/>
                <w:color w:val="FFFFFF" w:themeColor="background1"/>
              </w:rPr>
            </w:pPr>
            <w:r>
              <w:rPr>
                <w:rFonts w:eastAsia="Calibri" w:cs="Times New Roman"/>
                <w:b/>
                <w:color w:val="FFFFFF" w:themeColor="background1"/>
              </w:rPr>
              <w:t>House Heating Fuel</w:t>
            </w:r>
          </w:p>
        </w:tc>
        <w:tc>
          <w:tcPr>
            <w:tcW w:w="1710"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rsidR="005B403C" w:rsidRPr="00B200A3" w:rsidRDefault="005B403C" w:rsidP="00785E83">
            <w:pPr>
              <w:widowControl/>
              <w:autoSpaceDE w:val="0"/>
              <w:autoSpaceDN w:val="0"/>
              <w:adjustRightInd w:val="0"/>
              <w:jc w:val="right"/>
              <w:rPr>
                <w:rFonts w:eastAsia="Calibri" w:cs="Times New Roman"/>
                <w:b/>
                <w:color w:val="FFFFFF" w:themeColor="background1"/>
              </w:rPr>
            </w:pPr>
            <w:r w:rsidRPr="00B200A3">
              <w:rPr>
                <w:rFonts w:eastAsia="Calibri" w:cs="Times New Roman"/>
                <w:b/>
                <w:color w:val="FFFFFF" w:themeColor="background1"/>
              </w:rPr>
              <w:t>Number</w:t>
            </w:r>
          </w:p>
        </w:tc>
        <w:tc>
          <w:tcPr>
            <w:tcW w:w="1890"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rsidR="005B403C" w:rsidRPr="00B200A3" w:rsidRDefault="005B403C" w:rsidP="00785E83">
            <w:pPr>
              <w:widowControl/>
              <w:autoSpaceDE w:val="0"/>
              <w:autoSpaceDN w:val="0"/>
              <w:adjustRightInd w:val="0"/>
              <w:jc w:val="right"/>
              <w:rPr>
                <w:rFonts w:eastAsia="Calibri" w:cs="Times New Roman"/>
                <w:b/>
                <w:color w:val="FFFFFF" w:themeColor="background1"/>
              </w:rPr>
            </w:pPr>
            <w:r w:rsidRPr="00B200A3">
              <w:rPr>
                <w:rFonts w:eastAsia="Calibri" w:cs="Times New Roman"/>
                <w:b/>
                <w:color w:val="FFFFFF" w:themeColor="background1"/>
              </w:rPr>
              <w:t>Percent</w:t>
            </w:r>
          </w:p>
        </w:tc>
      </w:tr>
      <w:tr w:rsidR="005B403C" w:rsidRPr="00914BFD" w:rsidTr="00D84127">
        <w:trPr>
          <w:trHeight w:val="233"/>
        </w:trPr>
        <w:tc>
          <w:tcPr>
            <w:tcW w:w="4762"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rPr>
                <w:rFonts w:eastAsia="Calibri" w:cs="Times New Roman"/>
                <w:color w:val="000000"/>
              </w:rPr>
            </w:pPr>
            <w:r w:rsidRPr="00B200A3">
              <w:rPr>
                <w:rFonts w:eastAsia="Calibri" w:cs="Times New Roman"/>
                <w:color w:val="000000"/>
              </w:rPr>
              <w:t>Occupied housing units</w:t>
            </w:r>
          </w:p>
        </w:tc>
        <w:tc>
          <w:tcPr>
            <w:tcW w:w="171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jc w:val="right"/>
              <w:rPr>
                <w:rFonts w:eastAsia="Calibri" w:cs="Times New Roman"/>
                <w:color w:val="000000"/>
              </w:rPr>
            </w:pPr>
            <w:r w:rsidRPr="00B200A3">
              <w:rPr>
                <w:rFonts w:eastAsia="Calibri" w:cs="Times New Roman"/>
                <w:color w:val="000000"/>
              </w:rPr>
              <w:t>3,248</w:t>
            </w:r>
          </w:p>
        </w:tc>
        <w:tc>
          <w:tcPr>
            <w:tcW w:w="189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jc w:val="right"/>
              <w:rPr>
                <w:rFonts w:eastAsia="Calibri" w:cs="Times New Roman"/>
                <w:color w:val="000000"/>
              </w:rPr>
            </w:pPr>
            <w:r w:rsidRPr="00B200A3">
              <w:rPr>
                <w:rFonts w:eastAsia="Calibri" w:cs="Times New Roman"/>
                <w:color w:val="000000"/>
              </w:rPr>
              <w:t>3,248</w:t>
            </w:r>
          </w:p>
        </w:tc>
      </w:tr>
      <w:tr w:rsidR="005B403C" w:rsidRPr="00914BFD" w:rsidTr="00D84127">
        <w:trPr>
          <w:trHeight w:val="233"/>
        </w:trPr>
        <w:tc>
          <w:tcPr>
            <w:tcW w:w="4762"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rPr>
                <w:rFonts w:eastAsia="Calibri" w:cs="Times New Roman"/>
                <w:color w:val="000000"/>
              </w:rPr>
            </w:pPr>
            <w:r w:rsidRPr="00B200A3">
              <w:rPr>
                <w:rFonts w:eastAsia="Calibri" w:cs="Times New Roman"/>
                <w:color w:val="000000"/>
              </w:rPr>
              <w:t>Utility gas</w:t>
            </w:r>
          </w:p>
        </w:tc>
        <w:tc>
          <w:tcPr>
            <w:tcW w:w="171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jc w:val="right"/>
              <w:rPr>
                <w:rFonts w:eastAsia="Calibri" w:cs="Times New Roman"/>
                <w:color w:val="000000"/>
              </w:rPr>
            </w:pPr>
            <w:r w:rsidRPr="00B200A3">
              <w:rPr>
                <w:rFonts w:eastAsia="Calibri" w:cs="Times New Roman"/>
                <w:color w:val="000000"/>
              </w:rPr>
              <w:t>2,049</w:t>
            </w:r>
          </w:p>
        </w:tc>
        <w:tc>
          <w:tcPr>
            <w:tcW w:w="189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jc w:val="right"/>
              <w:rPr>
                <w:rFonts w:eastAsia="Calibri" w:cs="Times New Roman"/>
                <w:color w:val="000000"/>
              </w:rPr>
            </w:pPr>
            <w:r w:rsidRPr="00B200A3">
              <w:rPr>
                <w:rFonts w:eastAsia="Calibri" w:cs="Times New Roman"/>
                <w:color w:val="000000"/>
              </w:rPr>
              <w:t>63.1%</w:t>
            </w:r>
          </w:p>
        </w:tc>
      </w:tr>
      <w:tr w:rsidR="005B403C" w:rsidRPr="00914BFD" w:rsidTr="00D84127">
        <w:trPr>
          <w:trHeight w:val="233"/>
        </w:trPr>
        <w:tc>
          <w:tcPr>
            <w:tcW w:w="4762"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rPr>
                <w:rFonts w:eastAsia="Calibri" w:cs="Times New Roman"/>
                <w:color w:val="000000"/>
              </w:rPr>
            </w:pPr>
            <w:r w:rsidRPr="00B200A3">
              <w:rPr>
                <w:rFonts w:eastAsia="Calibri" w:cs="Times New Roman"/>
                <w:color w:val="000000"/>
              </w:rPr>
              <w:t>Bottled, tank, or LP gas</w:t>
            </w:r>
          </w:p>
        </w:tc>
        <w:tc>
          <w:tcPr>
            <w:tcW w:w="171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jc w:val="right"/>
              <w:rPr>
                <w:rFonts w:eastAsia="Calibri" w:cs="Times New Roman"/>
                <w:color w:val="000000"/>
              </w:rPr>
            </w:pPr>
            <w:r w:rsidRPr="00B200A3">
              <w:rPr>
                <w:rFonts w:eastAsia="Calibri" w:cs="Times New Roman"/>
                <w:color w:val="000000"/>
              </w:rPr>
              <w:t>597</w:t>
            </w:r>
          </w:p>
        </w:tc>
        <w:tc>
          <w:tcPr>
            <w:tcW w:w="189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jc w:val="right"/>
              <w:rPr>
                <w:rFonts w:eastAsia="Calibri" w:cs="Times New Roman"/>
                <w:color w:val="000000"/>
              </w:rPr>
            </w:pPr>
            <w:r w:rsidRPr="00B200A3">
              <w:rPr>
                <w:rFonts w:eastAsia="Calibri" w:cs="Times New Roman"/>
                <w:color w:val="000000"/>
              </w:rPr>
              <w:t>18.4%</w:t>
            </w:r>
          </w:p>
        </w:tc>
      </w:tr>
      <w:tr w:rsidR="005B403C" w:rsidRPr="00914BFD" w:rsidTr="00D84127">
        <w:trPr>
          <w:trHeight w:val="233"/>
        </w:trPr>
        <w:tc>
          <w:tcPr>
            <w:tcW w:w="4762"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rPr>
                <w:rFonts w:eastAsia="Calibri" w:cs="Times New Roman"/>
                <w:color w:val="000000"/>
              </w:rPr>
            </w:pPr>
            <w:r w:rsidRPr="00B200A3">
              <w:rPr>
                <w:rFonts w:eastAsia="Calibri" w:cs="Times New Roman"/>
                <w:color w:val="000000"/>
              </w:rPr>
              <w:t>Electricity</w:t>
            </w:r>
          </w:p>
        </w:tc>
        <w:tc>
          <w:tcPr>
            <w:tcW w:w="171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jc w:val="right"/>
              <w:rPr>
                <w:rFonts w:eastAsia="Calibri" w:cs="Times New Roman"/>
                <w:color w:val="000000"/>
              </w:rPr>
            </w:pPr>
            <w:r w:rsidRPr="00B200A3">
              <w:rPr>
                <w:rFonts w:eastAsia="Calibri" w:cs="Times New Roman"/>
                <w:color w:val="000000"/>
              </w:rPr>
              <w:t>476</w:t>
            </w:r>
          </w:p>
        </w:tc>
        <w:tc>
          <w:tcPr>
            <w:tcW w:w="189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jc w:val="right"/>
              <w:rPr>
                <w:rFonts w:eastAsia="Calibri" w:cs="Times New Roman"/>
                <w:color w:val="000000"/>
              </w:rPr>
            </w:pPr>
            <w:r w:rsidRPr="00B200A3">
              <w:rPr>
                <w:rFonts w:eastAsia="Calibri" w:cs="Times New Roman"/>
                <w:color w:val="000000"/>
              </w:rPr>
              <w:t>14.7%</w:t>
            </w:r>
          </w:p>
        </w:tc>
      </w:tr>
      <w:tr w:rsidR="005B403C" w:rsidRPr="00914BFD" w:rsidTr="00D84127">
        <w:trPr>
          <w:trHeight w:val="233"/>
        </w:trPr>
        <w:tc>
          <w:tcPr>
            <w:tcW w:w="4762"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rPr>
                <w:rFonts w:eastAsia="Calibri" w:cs="Times New Roman"/>
                <w:color w:val="000000"/>
              </w:rPr>
            </w:pPr>
            <w:r w:rsidRPr="00B200A3">
              <w:rPr>
                <w:rFonts w:eastAsia="Calibri" w:cs="Times New Roman"/>
                <w:color w:val="000000"/>
              </w:rPr>
              <w:t>Fuel oil, kerosene, etc.</w:t>
            </w:r>
          </w:p>
        </w:tc>
        <w:tc>
          <w:tcPr>
            <w:tcW w:w="171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jc w:val="right"/>
              <w:rPr>
                <w:rFonts w:eastAsia="Calibri" w:cs="Times New Roman"/>
                <w:color w:val="000000"/>
              </w:rPr>
            </w:pPr>
            <w:r w:rsidRPr="00B200A3">
              <w:rPr>
                <w:rFonts w:eastAsia="Calibri" w:cs="Times New Roman"/>
                <w:color w:val="000000"/>
              </w:rPr>
              <w:t>43</w:t>
            </w:r>
          </w:p>
        </w:tc>
        <w:tc>
          <w:tcPr>
            <w:tcW w:w="189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jc w:val="right"/>
              <w:rPr>
                <w:rFonts w:eastAsia="Calibri" w:cs="Times New Roman"/>
                <w:color w:val="000000"/>
              </w:rPr>
            </w:pPr>
            <w:r w:rsidRPr="00B200A3">
              <w:rPr>
                <w:rFonts w:eastAsia="Calibri" w:cs="Times New Roman"/>
                <w:color w:val="000000"/>
              </w:rPr>
              <w:t>1.3%</w:t>
            </w:r>
          </w:p>
        </w:tc>
      </w:tr>
      <w:tr w:rsidR="005B403C" w:rsidRPr="00914BFD" w:rsidTr="00D84127">
        <w:trPr>
          <w:trHeight w:val="233"/>
        </w:trPr>
        <w:tc>
          <w:tcPr>
            <w:tcW w:w="4762"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rPr>
                <w:rFonts w:eastAsia="Calibri" w:cs="Times New Roman"/>
                <w:color w:val="000000"/>
              </w:rPr>
            </w:pPr>
            <w:r w:rsidRPr="00B200A3">
              <w:rPr>
                <w:rFonts w:eastAsia="Calibri" w:cs="Times New Roman"/>
                <w:color w:val="000000"/>
              </w:rPr>
              <w:t>Coal or coke</w:t>
            </w:r>
          </w:p>
        </w:tc>
        <w:tc>
          <w:tcPr>
            <w:tcW w:w="171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jc w:val="right"/>
              <w:rPr>
                <w:rFonts w:eastAsia="Calibri" w:cs="Times New Roman"/>
                <w:color w:val="000000"/>
              </w:rPr>
            </w:pPr>
            <w:r w:rsidRPr="00B200A3">
              <w:rPr>
                <w:rFonts w:eastAsia="Calibri" w:cs="Times New Roman"/>
                <w:color w:val="000000"/>
              </w:rPr>
              <w:t>2</w:t>
            </w:r>
          </w:p>
        </w:tc>
        <w:tc>
          <w:tcPr>
            <w:tcW w:w="189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jc w:val="right"/>
              <w:rPr>
                <w:rFonts w:eastAsia="Calibri" w:cs="Times New Roman"/>
                <w:color w:val="000000"/>
              </w:rPr>
            </w:pPr>
            <w:r w:rsidRPr="00B200A3">
              <w:rPr>
                <w:rFonts w:eastAsia="Calibri" w:cs="Times New Roman"/>
                <w:color w:val="000000"/>
              </w:rPr>
              <w:t>0.1%</w:t>
            </w:r>
          </w:p>
        </w:tc>
      </w:tr>
      <w:tr w:rsidR="005B403C" w:rsidRPr="00914BFD" w:rsidTr="00D84127">
        <w:trPr>
          <w:trHeight w:val="233"/>
        </w:trPr>
        <w:tc>
          <w:tcPr>
            <w:tcW w:w="4762"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rPr>
                <w:rFonts w:eastAsia="Calibri" w:cs="Times New Roman"/>
                <w:color w:val="000000"/>
              </w:rPr>
            </w:pPr>
            <w:r w:rsidRPr="00B200A3">
              <w:rPr>
                <w:rFonts w:eastAsia="Calibri" w:cs="Times New Roman"/>
                <w:color w:val="000000"/>
              </w:rPr>
              <w:t>Wood</w:t>
            </w:r>
          </w:p>
        </w:tc>
        <w:tc>
          <w:tcPr>
            <w:tcW w:w="171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jc w:val="right"/>
              <w:rPr>
                <w:rFonts w:eastAsia="Calibri" w:cs="Times New Roman"/>
                <w:color w:val="000000"/>
              </w:rPr>
            </w:pPr>
            <w:r w:rsidRPr="00B200A3">
              <w:rPr>
                <w:rFonts w:eastAsia="Calibri" w:cs="Times New Roman"/>
                <w:color w:val="000000"/>
              </w:rPr>
              <w:t>71</w:t>
            </w:r>
          </w:p>
        </w:tc>
        <w:tc>
          <w:tcPr>
            <w:tcW w:w="189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jc w:val="right"/>
              <w:rPr>
                <w:rFonts w:eastAsia="Calibri" w:cs="Times New Roman"/>
                <w:color w:val="000000"/>
              </w:rPr>
            </w:pPr>
            <w:r w:rsidRPr="00B200A3">
              <w:rPr>
                <w:rFonts w:eastAsia="Calibri" w:cs="Times New Roman"/>
                <w:color w:val="000000"/>
              </w:rPr>
              <w:t>2.2%</w:t>
            </w:r>
          </w:p>
        </w:tc>
      </w:tr>
      <w:tr w:rsidR="005B403C" w:rsidRPr="00914BFD" w:rsidTr="00D84127">
        <w:trPr>
          <w:trHeight w:val="233"/>
        </w:trPr>
        <w:tc>
          <w:tcPr>
            <w:tcW w:w="4762"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rPr>
                <w:rFonts w:eastAsia="Calibri" w:cs="Times New Roman"/>
                <w:color w:val="000000"/>
              </w:rPr>
            </w:pPr>
            <w:r w:rsidRPr="00B200A3">
              <w:rPr>
                <w:rFonts w:eastAsia="Calibri" w:cs="Times New Roman"/>
                <w:color w:val="000000"/>
              </w:rPr>
              <w:t>Solar energy</w:t>
            </w:r>
          </w:p>
        </w:tc>
        <w:tc>
          <w:tcPr>
            <w:tcW w:w="171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jc w:val="right"/>
              <w:rPr>
                <w:rFonts w:eastAsia="Calibri" w:cs="Times New Roman"/>
                <w:color w:val="000000"/>
              </w:rPr>
            </w:pPr>
            <w:r w:rsidRPr="00B200A3">
              <w:rPr>
                <w:rFonts w:eastAsia="Calibri" w:cs="Times New Roman"/>
                <w:color w:val="000000"/>
              </w:rPr>
              <w:t>0</w:t>
            </w:r>
          </w:p>
        </w:tc>
        <w:tc>
          <w:tcPr>
            <w:tcW w:w="189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jc w:val="right"/>
              <w:rPr>
                <w:rFonts w:eastAsia="Calibri" w:cs="Times New Roman"/>
                <w:color w:val="000000"/>
              </w:rPr>
            </w:pPr>
            <w:r w:rsidRPr="00B200A3">
              <w:rPr>
                <w:rFonts w:eastAsia="Calibri" w:cs="Times New Roman"/>
                <w:color w:val="000000"/>
              </w:rPr>
              <w:t>0.0%</w:t>
            </w:r>
          </w:p>
        </w:tc>
      </w:tr>
      <w:tr w:rsidR="005B403C" w:rsidRPr="00914BFD" w:rsidTr="00D84127">
        <w:trPr>
          <w:trHeight w:val="233"/>
        </w:trPr>
        <w:tc>
          <w:tcPr>
            <w:tcW w:w="4762"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rPr>
                <w:rFonts w:eastAsia="Calibri" w:cs="Times New Roman"/>
                <w:color w:val="000000"/>
              </w:rPr>
            </w:pPr>
            <w:r w:rsidRPr="00B200A3">
              <w:rPr>
                <w:rFonts w:eastAsia="Calibri" w:cs="Times New Roman"/>
                <w:color w:val="000000"/>
              </w:rPr>
              <w:t>Other fuel</w:t>
            </w:r>
          </w:p>
        </w:tc>
        <w:tc>
          <w:tcPr>
            <w:tcW w:w="171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jc w:val="right"/>
              <w:rPr>
                <w:rFonts w:eastAsia="Calibri" w:cs="Times New Roman"/>
                <w:color w:val="000000"/>
              </w:rPr>
            </w:pPr>
            <w:r w:rsidRPr="00B200A3">
              <w:rPr>
                <w:rFonts w:eastAsia="Calibri" w:cs="Times New Roman"/>
                <w:color w:val="000000"/>
              </w:rPr>
              <w:t>10</w:t>
            </w:r>
          </w:p>
        </w:tc>
        <w:tc>
          <w:tcPr>
            <w:tcW w:w="189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jc w:val="right"/>
              <w:rPr>
                <w:rFonts w:eastAsia="Calibri" w:cs="Times New Roman"/>
                <w:color w:val="000000"/>
              </w:rPr>
            </w:pPr>
            <w:r w:rsidRPr="00B200A3">
              <w:rPr>
                <w:rFonts w:eastAsia="Calibri" w:cs="Times New Roman"/>
                <w:color w:val="000000"/>
              </w:rPr>
              <w:t>0.3%</w:t>
            </w:r>
          </w:p>
        </w:tc>
      </w:tr>
      <w:tr w:rsidR="005B403C" w:rsidRPr="00914BFD" w:rsidTr="00D84127">
        <w:trPr>
          <w:trHeight w:val="233"/>
        </w:trPr>
        <w:tc>
          <w:tcPr>
            <w:tcW w:w="4762"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rPr>
                <w:rFonts w:eastAsia="Calibri" w:cs="Times New Roman"/>
                <w:color w:val="000000"/>
              </w:rPr>
            </w:pPr>
            <w:r w:rsidRPr="00B200A3">
              <w:rPr>
                <w:rFonts w:eastAsia="Calibri" w:cs="Times New Roman"/>
                <w:color w:val="000000"/>
              </w:rPr>
              <w:t>No fuel used</w:t>
            </w:r>
          </w:p>
        </w:tc>
        <w:tc>
          <w:tcPr>
            <w:tcW w:w="171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jc w:val="right"/>
              <w:rPr>
                <w:rFonts w:eastAsia="Calibri" w:cs="Times New Roman"/>
                <w:color w:val="000000"/>
              </w:rPr>
            </w:pPr>
            <w:r w:rsidRPr="00B200A3">
              <w:rPr>
                <w:rFonts w:eastAsia="Calibri" w:cs="Times New Roman"/>
                <w:color w:val="000000"/>
              </w:rPr>
              <w:t>0</w:t>
            </w:r>
          </w:p>
        </w:tc>
        <w:tc>
          <w:tcPr>
            <w:tcW w:w="189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hideMark/>
          </w:tcPr>
          <w:p w:rsidR="005B403C" w:rsidRPr="00B200A3" w:rsidRDefault="005B403C" w:rsidP="00785E83">
            <w:pPr>
              <w:widowControl/>
              <w:autoSpaceDE w:val="0"/>
              <w:autoSpaceDN w:val="0"/>
              <w:adjustRightInd w:val="0"/>
              <w:jc w:val="right"/>
              <w:rPr>
                <w:rFonts w:eastAsia="Calibri" w:cs="Times New Roman"/>
                <w:color w:val="000000"/>
              </w:rPr>
            </w:pPr>
            <w:r w:rsidRPr="00B200A3">
              <w:rPr>
                <w:rFonts w:eastAsia="Calibri" w:cs="Times New Roman"/>
                <w:color w:val="000000"/>
              </w:rPr>
              <w:t>0.0%</w:t>
            </w:r>
          </w:p>
        </w:tc>
      </w:tr>
    </w:tbl>
    <w:p w:rsidR="005B403C" w:rsidRDefault="005B403C" w:rsidP="005B403C">
      <w:pPr>
        <w:pStyle w:val="Heading3"/>
      </w:pPr>
    </w:p>
    <w:p w:rsidR="005B403C" w:rsidRDefault="00B200A3" w:rsidP="005B403C">
      <w:pPr>
        <w:pStyle w:val="Heading3"/>
      </w:pPr>
      <w:bookmarkStart w:id="271" w:name="_Toc458956789"/>
      <w:r>
        <w:t xml:space="preserve">3.5.20 </w:t>
      </w:r>
      <w:r w:rsidR="005B403C">
        <w:t>Natural Resources</w:t>
      </w:r>
      <w:bookmarkEnd w:id="271"/>
    </w:p>
    <w:p w:rsidR="005B403C" w:rsidRPr="00B200A3" w:rsidRDefault="00CB0053" w:rsidP="005B403C">
      <w:pPr>
        <w:rPr>
          <w:rFonts w:cs="Times New Roman"/>
          <w:color w:val="000000" w:themeColor="text1"/>
          <w:szCs w:val="24"/>
        </w:rPr>
      </w:pPr>
      <w:r>
        <w:rPr>
          <w:rFonts w:cs="Times New Roman"/>
          <w:color w:val="000000" w:themeColor="text1"/>
          <w:szCs w:val="24"/>
        </w:rPr>
        <w:t>Th</w:t>
      </w:r>
      <w:r w:rsidR="005B403C" w:rsidRPr="00B200A3">
        <w:rPr>
          <w:rFonts w:cs="Times New Roman"/>
          <w:color w:val="000000" w:themeColor="text1"/>
          <w:szCs w:val="24"/>
        </w:rPr>
        <w:t xml:space="preserve">e Great Northern Development Corporation </w:t>
      </w:r>
      <w:r>
        <w:rPr>
          <w:rFonts w:cs="Times New Roman"/>
          <w:color w:val="000000" w:themeColor="text1"/>
          <w:szCs w:val="24"/>
        </w:rPr>
        <w:t xml:space="preserve">developed a </w:t>
      </w:r>
      <w:r w:rsidR="005B403C" w:rsidRPr="00B200A3">
        <w:rPr>
          <w:rFonts w:cs="Times New Roman"/>
          <w:color w:val="000000" w:themeColor="text1"/>
          <w:szCs w:val="24"/>
        </w:rPr>
        <w:t>Regional Needs Assessment for Sheridan, Daniels, Roosevelt</w:t>
      </w:r>
      <w:r>
        <w:rPr>
          <w:rFonts w:cs="Times New Roman"/>
          <w:color w:val="000000" w:themeColor="text1"/>
          <w:szCs w:val="24"/>
        </w:rPr>
        <w:t>, Valley, Garfield, and McCone C</w:t>
      </w:r>
      <w:r w:rsidR="005B403C" w:rsidRPr="00B200A3">
        <w:rPr>
          <w:rFonts w:cs="Times New Roman"/>
          <w:color w:val="000000" w:themeColor="text1"/>
          <w:szCs w:val="24"/>
        </w:rPr>
        <w:t xml:space="preserve">ounties </w:t>
      </w:r>
      <w:r>
        <w:rPr>
          <w:rFonts w:cs="Times New Roman"/>
          <w:color w:val="000000" w:themeColor="text1"/>
          <w:szCs w:val="24"/>
        </w:rPr>
        <w:t>in</w:t>
      </w:r>
      <w:r w:rsidR="005B403C" w:rsidRPr="00B200A3">
        <w:rPr>
          <w:rFonts w:cs="Times New Roman"/>
          <w:color w:val="000000" w:themeColor="text1"/>
          <w:szCs w:val="24"/>
        </w:rPr>
        <w:t xml:space="preserve"> 2013</w:t>
      </w:r>
      <w:r>
        <w:rPr>
          <w:rFonts w:cs="Times New Roman"/>
          <w:color w:val="000000" w:themeColor="text1"/>
          <w:szCs w:val="24"/>
        </w:rPr>
        <w:t xml:space="preserve">.  This assessment included </w:t>
      </w:r>
      <w:r w:rsidR="005B403C" w:rsidRPr="00B200A3">
        <w:rPr>
          <w:rFonts w:cs="Times New Roman"/>
          <w:color w:val="000000" w:themeColor="text1"/>
          <w:szCs w:val="24"/>
        </w:rPr>
        <w:t xml:space="preserve">information about </w:t>
      </w:r>
      <w:r>
        <w:rPr>
          <w:rFonts w:cs="Times New Roman"/>
          <w:color w:val="000000" w:themeColor="text1"/>
          <w:szCs w:val="24"/>
        </w:rPr>
        <w:t xml:space="preserve">exploitable </w:t>
      </w:r>
      <w:r w:rsidR="005B403C" w:rsidRPr="00B200A3">
        <w:rPr>
          <w:rFonts w:cs="Times New Roman"/>
          <w:color w:val="000000" w:themeColor="text1"/>
          <w:szCs w:val="24"/>
        </w:rPr>
        <w:t xml:space="preserve">natural resources in the region.  The area is rich in natural resources such as coal, oil and gas, </w:t>
      </w:r>
      <w:r w:rsidR="001E77C6">
        <w:rPr>
          <w:rFonts w:cs="Times New Roman"/>
          <w:color w:val="000000" w:themeColor="text1"/>
          <w:szCs w:val="24"/>
        </w:rPr>
        <w:t xml:space="preserve">the </w:t>
      </w:r>
      <w:r w:rsidR="005B403C" w:rsidRPr="001E77C6">
        <w:rPr>
          <w:rFonts w:cs="Times New Roman"/>
          <w:noProof/>
          <w:color w:val="000000" w:themeColor="text1"/>
          <w:szCs w:val="24"/>
        </w:rPr>
        <w:t>wind</w:t>
      </w:r>
      <w:r w:rsidR="005B403C" w:rsidRPr="00B200A3">
        <w:rPr>
          <w:rFonts w:cs="Times New Roman"/>
          <w:color w:val="000000" w:themeColor="text1"/>
          <w:szCs w:val="24"/>
        </w:rPr>
        <w:t xml:space="preserve"> and solar power. The number of jobs has increased in non-farm industries with a definite increase in oil and gas exploration. Non-farm or service jobs have increased as the Fort Peck water pipeline treatment plant and</w:t>
      </w:r>
      <w:r w:rsidR="001E77C6">
        <w:rPr>
          <w:rFonts w:cs="Times New Roman"/>
          <w:color w:val="000000" w:themeColor="text1"/>
          <w:szCs w:val="24"/>
        </w:rPr>
        <w:t xml:space="preserve"> an</w:t>
      </w:r>
      <w:r w:rsidR="005B403C" w:rsidRPr="001E77C6">
        <w:rPr>
          <w:rFonts w:cs="Times New Roman"/>
          <w:noProof/>
          <w:color w:val="000000" w:themeColor="text1"/>
          <w:szCs w:val="24"/>
        </w:rPr>
        <w:t>inlet</w:t>
      </w:r>
      <w:r w:rsidR="005B403C" w:rsidRPr="00B200A3">
        <w:rPr>
          <w:rFonts w:cs="Times New Roman"/>
          <w:color w:val="000000" w:themeColor="text1"/>
          <w:szCs w:val="24"/>
        </w:rPr>
        <w:t xml:space="preserve"> for the regional water system enter the building phase. </w:t>
      </w:r>
    </w:p>
    <w:p w:rsidR="005B403C" w:rsidRPr="00B200A3" w:rsidRDefault="005B403C" w:rsidP="005B403C">
      <w:pPr>
        <w:rPr>
          <w:rFonts w:cs="Times New Roman"/>
          <w:color w:val="000000" w:themeColor="text1"/>
          <w:szCs w:val="24"/>
        </w:rPr>
      </w:pPr>
    </w:p>
    <w:p w:rsidR="005B403C" w:rsidRPr="00B200A3" w:rsidRDefault="005B403C" w:rsidP="005B403C">
      <w:pPr>
        <w:rPr>
          <w:rFonts w:cs="Times New Roman"/>
          <w:color w:val="000000" w:themeColor="text1"/>
          <w:szCs w:val="24"/>
        </w:rPr>
      </w:pPr>
      <w:r w:rsidRPr="00B200A3">
        <w:rPr>
          <w:rFonts w:cs="Times New Roman"/>
          <w:color w:val="000000" w:themeColor="text1"/>
          <w:szCs w:val="24"/>
        </w:rPr>
        <w:t xml:space="preserve">The Great Northern Development Corporation (GNDC) region is rich in geothermal potential. Oil and gas fields provide a new potential geothermal resource. In the near term, extracting heat energy from oil and gas fluids may be the greatest potential for using geothermal resources in Montana. Sheridan, </w:t>
      </w:r>
      <w:r w:rsidRPr="001E77C6">
        <w:rPr>
          <w:rFonts w:cs="Times New Roman"/>
          <w:noProof/>
          <w:color w:val="000000" w:themeColor="text1"/>
          <w:szCs w:val="24"/>
        </w:rPr>
        <w:t>Daniels</w:t>
      </w:r>
      <w:r w:rsidR="001E77C6">
        <w:rPr>
          <w:rFonts w:cs="Times New Roman"/>
          <w:noProof/>
          <w:color w:val="000000" w:themeColor="text1"/>
          <w:szCs w:val="24"/>
        </w:rPr>
        <w:t>,</w:t>
      </w:r>
      <w:r w:rsidRPr="00B200A3">
        <w:rPr>
          <w:rFonts w:cs="Times New Roman"/>
          <w:color w:val="000000" w:themeColor="text1"/>
          <w:szCs w:val="24"/>
        </w:rPr>
        <w:t xml:space="preserve"> and Roosevelt Counties contain Lignite Coal. </w:t>
      </w:r>
    </w:p>
    <w:p w:rsidR="005B403C" w:rsidRPr="00B200A3" w:rsidRDefault="005B403C" w:rsidP="005B403C">
      <w:pPr>
        <w:widowControl/>
        <w:tabs>
          <w:tab w:val="left" w:pos="7125"/>
        </w:tabs>
        <w:spacing w:after="160" w:line="259" w:lineRule="auto"/>
        <w:rPr>
          <w:rFonts w:eastAsia="Calibri" w:cs="Times New Roman"/>
          <w:b/>
          <w:color w:val="000000" w:themeColor="text1"/>
          <w:szCs w:val="24"/>
          <w:highlight w:val="yellow"/>
        </w:rPr>
      </w:pPr>
      <w:r w:rsidRPr="00B200A3">
        <w:rPr>
          <w:rFonts w:eastAsia="Times New Roman" w:cs="Times New Roman"/>
          <w:color w:val="000000" w:themeColor="text1"/>
          <w:szCs w:val="24"/>
        </w:rPr>
        <w:tab/>
      </w:r>
    </w:p>
    <w:p w:rsidR="005B403C" w:rsidRDefault="00B200A3" w:rsidP="005B403C">
      <w:pPr>
        <w:pStyle w:val="Heading3"/>
        <w:rPr>
          <w:color w:val="000000" w:themeColor="text1"/>
        </w:rPr>
      </w:pPr>
      <w:bookmarkStart w:id="272" w:name="_Toc458956790"/>
      <w:r w:rsidRPr="00B200A3">
        <w:rPr>
          <w:color w:val="000000" w:themeColor="text1"/>
        </w:rPr>
        <w:t xml:space="preserve">3.5.21 </w:t>
      </w:r>
      <w:r w:rsidR="005B403C" w:rsidRPr="00B200A3">
        <w:rPr>
          <w:color w:val="000000" w:themeColor="text1"/>
        </w:rPr>
        <w:t>Schools</w:t>
      </w:r>
      <w:bookmarkEnd w:id="272"/>
    </w:p>
    <w:p w:rsidR="002257BB" w:rsidRDefault="005B403C" w:rsidP="005B403C">
      <w:pPr>
        <w:pStyle w:val="BodyText"/>
        <w:rPr>
          <w:color w:val="000000" w:themeColor="text1"/>
        </w:rPr>
      </w:pPr>
      <w:r w:rsidRPr="00B200A3">
        <w:rPr>
          <w:color w:val="000000" w:themeColor="text1"/>
        </w:rPr>
        <w:t xml:space="preserve">Glasgow Public School District </w:t>
      </w:r>
      <w:r w:rsidR="002257BB">
        <w:rPr>
          <w:color w:val="000000" w:themeColor="text1"/>
        </w:rPr>
        <w:t>educates</w:t>
      </w:r>
      <w:r w:rsidRPr="00B200A3">
        <w:rPr>
          <w:color w:val="000000" w:themeColor="text1"/>
        </w:rPr>
        <w:t xml:space="preserve"> the youth of Valley County</w:t>
      </w:r>
      <w:r w:rsidR="002257BB">
        <w:rPr>
          <w:color w:val="000000" w:themeColor="text1"/>
        </w:rPr>
        <w:t xml:space="preserve"> by providing </w:t>
      </w:r>
      <w:r w:rsidRPr="00B200A3">
        <w:rPr>
          <w:color w:val="000000" w:themeColor="text1"/>
        </w:rPr>
        <w:t>kindergarten through</w:t>
      </w:r>
      <w:r w:rsidR="00A075DD">
        <w:rPr>
          <w:color w:val="000000" w:themeColor="text1"/>
        </w:rPr>
        <w:t xml:space="preserve"> the</w:t>
      </w:r>
      <w:r w:rsidRPr="00A075DD">
        <w:rPr>
          <w:noProof/>
          <w:color w:val="000000" w:themeColor="text1"/>
        </w:rPr>
        <w:t>12</w:t>
      </w:r>
      <w:r w:rsidRPr="00A075DD">
        <w:rPr>
          <w:noProof/>
          <w:color w:val="000000" w:themeColor="text1"/>
          <w:vertAlign w:val="superscript"/>
        </w:rPr>
        <w:t>th</w:t>
      </w:r>
      <w:r w:rsidR="001E77C6" w:rsidRPr="00A075DD">
        <w:rPr>
          <w:noProof/>
          <w:color w:val="000000" w:themeColor="text1"/>
        </w:rPr>
        <w:t>-</w:t>
      </w:r>
      <w:r w:rsidRPr="00A075DD">
        <w:rPr>
          <w:noProof/>
          <w:color w:val="000000" w:themeColor="text1"/>
        </w:rPr>
        <w:t>grade</w:t>
      </w:r>
      <w:r w:rsidR="002257BB">
        <w:rPr>
          <w:color w:val="000000" w:themeColor="text1"/>
        </w:rPr>
        <w:t xml:space="preserve">. The district has three schools: Irle Elementary School, East Side School, and Glasgow High School.  </w:t>
      </w:r>
    </w:p>
    <w:p w:rsidR="002257BB" w:rsidRDefault="002257BB" w:rsidP="005B403C">
      <w:pPr>
        <w:pStyle w:val="BodyText"/>
        <w:rPr>
          <w:color w:val="000000" w:themeColor="text1"/>
        </w:rPr>
      </w:pPr>
    </w:p>
    <w:p w:rsidR="005B403C" w:rsidRPr="00B200A3" w:rsidRDefault="005B403C" w:rsidP="005B403C">
      <w:pPr>
        <w:pStyle w:val="BodyText"/>
        <w:rPr>
          <w:color w:val="000000" w:themeColor="text1"/>
        </w:rPr>
      </w:pPr>
      <w:r w:rsidRPr="00B200A3">
        <w:rPr>
          <w:color w:val="000000" w:themeColor="text1"/>
        </w:rPr>
        <w:t>Irle Elementary School serve</w:t>
      </w:r>
      <w:r w:rsidR="002257BB">
        <w:rPr>
          <w:color w:val="000000" w:themeColor="text1"/>
        </w:rPr>
        <w:t>s k</w:t>
      </w:r>
      <w:r w:rsidRPr="00B200A3">
        <w:rPr>
          <w:color w:val="000000" w:themeColor="text1"/>
        </w:rPr>
        <w:t xml:space="preserve">indergarten through </w:t>
      </w:r>
      <w:r w:rsidR="002257BB" w:rsidRPr="00B200A3">
        <w:rPr>
          <w:color w:val="000000" w:themeColor="text1"/>
        </w:rPr>
        <w:t>3</w:t>
      </w:r>
      <w:r w:rsidR="002257BB" w:rsidRPr="00B200A3">
        <w:rPr>
          <w:color w:val="000000" w:themeColor="text1"/>
          <w:vertAlign w:val="superscript"/>
        </w:rPr>
        <w:t>rd</w:t>
      </w:r>
      <w:r w:rsidR="002257BB">
        <w:rPr>
          <w:color w:val="000000" w:themeColor="text1"/>
        </w:rPr>
        <w:t xml:space="preserve">grade.  </w:t>
      </w:r>
      <w:r w:rsidRPr="00B200A3">
        <w:rPr>
          <w:color w:val="000000" w:themeColor="text1"/>
        </w:rPr>
        <w:t xml:space="preserve">East Side School serves grades 4 through 6. Glasgow High School serves grades 7 through 12. </w:t>
      </w:r>
      <w:r w:rsidRPr="00B200A3">
        <w:rPr>
          <w:rFonts w:eastAsiaTheme="minorHAnsi" w:cs="Times New Roman"/>
          <w:color w:val="000000" w:themeColor="text1"/>
          <w:shd w:val="clear" w:color="auto" w:fill="FFFFFF"/>
        </w:rPr>
        <w:t>Glasgow High School has a student population of 244. The remaining K-8 schools have 566 students, for a total of 810 in the public school system</w:t>
      </w:r>
      <w:r w:rsidRPr="00B200A3">
        <w:rPr>
          <w:rFonts w:eastAsiaTheme="minorHAnsi" w:cs="Arial"/>
          <w:color w:val="000000" w:themeColor="text1"/>
          <w:sz w:val="21"/>
          <w:szCs w:val="21"/>
          <w:shd w:val="clear" w:color="auto" w:fill="FFFFFF"/>
        </w:rPr>
        <w:t>.</w:t>
      </w:r>
    </w:p>
    <w:p w:rsidR="005B403C" w:rsidRPr="00DB6AEA" w:rsidRDefault="005B403C" w:rsidP="005B403C">
      <w:pPr>
        <w:pStyle w:val="Heading5"/>
      </w:pPr>
    </w:p>
    <w:p w:rsidR="005B403C" w:rsidRPr="00FA4CFE" w:rsidRDefault="005B403C" w:rsidP="00B200A3">
      <w:pPr>
        <w:pStyle w:val="Heading6"/>
        <w:rPr>
          <w:highlight w:val="yellow"/>
        </w:rPr>
      </w:pPr>
      <w:bookmarkStart w:id="273" w:name="_Toc458960569"/>
      <w:r>
        <w:t xml:space="preserve">Table </w:t>
      </w:r>
      <w:r w:rsidR="00D35EC6">
        <w:t>3</w:t>
      </w:r>
      <w:r>
        <w:t>8</w:t>
      </w:r>
      <w:r w:rsidRPr="00DB6AEA">
        <w:t>: Valley County School Enrollment</w:t>
      </w:r>
      <w:bookmarkEnd w:id="273"/>
    </w:p>
    <w:tbl>
      <w:tblPr>
        <w:tblW w:w="10080" w:type="dxa"/>
        <w:tblLook w:val="04A0"/>
      </w:tblPr>
      <w:tblGrid>
        <w:gridCol w:w="6514"/>
        <w:gridCol w:w="1834"/>
        <w:gridCol w:w="1732"/>
      </w:tblGrid>
      <w:tr w:rsidR="005B403C" w:rsidRPr="00DB6AEA" w:rsidTr="00785E83">
        <w:trPr>
          <w:trHeight w:val="240"/>
        </w:trPr>
        <w:tc>
          <w:tcPr>
            <w:tcW w:w="5755" w:type="dxa"/>
            <w:tcBorders>
              <w:top w:val="single" w:sz="4" w:space="0" w:color="000000"/>
              <w:left w:val="single" w:sz="4" w:space="0" w:color="000000"/>
              <w:bottom w:val="single" w:sz="4" w:space="0" w:color="000000"/>
              <w:right w:val="single" w:sz="4" w:space="0" w:color="000000"/>
            </w:tcBorders>
            <w:shd w:val="clear" w:color="auto" w:fill="002060"/>
            <w:hideMark/>
          </w:tcPr>
          <w:p w:rsidR="005B403C" w:rsidRPr="00B200A3" w:rsidRDefault="00785E83" w:rsidP="005B403C">
            <w:pPr>
              <w:widowControl/>
              <w:rPr>
                <w:rFonts w:eastAsia="Times New Roman" w:cs="Times New Roman"/>
                <w:b/>
                <w:color w:val="FFFFFF" w:themeColor="background1"/>
              </w:rPr>
            </w:pPr>
            <w:r>
              <w:rPr>
                <w:rFonts w:eastAsia="Times New Roman" w:cs="Times New Roman"/>
                <w:b/>
                <w:color w:val="FFFFFF" w:themeColor="background1"/>
              </w:rPr>
              <w:t>School Enrollment</w:t>
            </w:r>
          </w:p>
        </w:tc>
        <w:tc>
          <w:tcPr>
            <w:tcW w:w="1620" w:type="dxa"/>
            <w:tcBorders>
              <w:top w:val="single" w:sz="4" w:space="0" w:color="000000"/>
              <w:left w:val="nil"/>
              <w:bottom w:val="single" w:sz="4" w:space="0" w:color="000000"/>
              <w:right w:val="single" w:sz="4" w:space="0" w:color="000000"/>
            </w:tcBorders>
            <w:shd w:val="clear" w:color="auto" w:fill="002060"/>
            <w:hideMark/>
          </w:tcPr>
          <w:p w:rsidR="005B403C" w:rsidRPr="00B200A3" w:rsidRDefault="005B403C" w:rsidP="00785E83">
            <w:pPr>
              <w:widowControl/>
              <w:jc w:val="right"/>
              <w:rPr>
                <w:rFonts w:eastAsia="Times New Roman" w:cs="Times New Roman"/>
                <w:b/>
                <w:color w:val="FFFFFF" w:themeColor="background1"/>
              </w:rPr>
            </w:pPr>
            <w:r w:rsidRPr="00B200A3">
              <w:rPr>
                <w:rFonts w:eastAsia="Times New Roman" w:cs="Times New Roman"/>
                <w:b/>
                <w:color w:val="FFFFFF" w:themeColor="background1"/>
              </w:rPr>
              <w:t> Number</w:t>
            </w:r>
          </w:p>
        </w:tc>
        <w:tc>
          <w:tcPr>
            <w:tcW w:w="1530" w:type="dxa"/>
            <w:tcBorders>
              <w:top w:val="single" w:sz="4" w:space="0" w:color="000000"/>
              <w:left w:val="nil"/>
              <w:bottom w:val="single" w:sz="4" w:space="0" w:color="000000"/>
              <w:right w:val="single" w:sz="4" w:space="0" w:color="000000"/>
            </w:tcBorders>
            <w:shd w:val="clear" w:color="auto" w:fill="002060"/>
            <w:hideMark/>
          </w:tcPr>
          <w:p w:rsidR="005B403C" w:rsidRPr="00B200A3" w:rsidRDefault="005B403C" w:rsidP="00785E83">
            <w:pPr>
              <w:widowControl/>
              <w:jc w:val="right"/>
              <w:rPr>
                <w:rFonts w:eastAsia="Times New Roman" w:cs="Times New Roman"/>
                <w:b/>
                <w:color w:val="FFFFFF" w:themeColor="background1"/>
              </w:rPr>
            </w:pPr>
            <w:r w:rsidRPr="00B200A3">
              <w:rPr>
                <w:rFonts w:eastAsia="Times New Roman" w:cs="Times New Roman"/>
                <w:b/>
                <w:color w:val="FFFFFF" w:themeColor="background1"/>
              </w:rPr>
              <w:t>Percent</w:t>
            </w:r>
          </w:p>
        </w:tc>
      </w:tr>
      <w:tr w:rsidR="005B403C" w:rsidRPr="00DB6AEA" w:rsidTr="00D84127">
        <w:trPr>
          <w:trHeight w:val="240"/>
        </w:trPr>
        <w:tc>
          <w:tcPr>
            <w:tcW w:w="575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B200A3" w:rsidRDefault="005B403C" w:rsidP="005B403C">
            <w:pPr>
              <w:widowControl/>
              <w:rPr>
                <w:rFonts w:eastAsia="Times New Roman" w:cs="Times New Roman"/>
                <w:b/>
                <w:color w:val="000000"/>
              </w:rPr>
            </w:pPr>
            <w:r w:rsidRPr="00B200A3">
              <w:rPr>
                <w:rFonts w:eastAsia="Times New Roman" w:cs="Times New Roman"/>
                <w:b/>
                <w:color w:val="000000"/>
              </w:rPr>
              <w:t xml:space="preserve">    Population 3 years and over enrolled in school</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B200A3" w:rsidRDefault="005B403C" w:rsidP="00785E83">
            <w:pPr>
              <w:widowControl/>
              <w:jc w:val="right"/>
              <w:rPr>
                <w:rFonts w:eastAsia="Times New Roman" w:cs="Times New Roman"/>
                <w:color w:val="000000"/>
              </w:rPr>
            </w:pPr>
            <w:r w:rsidRPr="00B200A3">
              <w:rPr>
                <w:rFonts w:eastAsia="Times New Roman" w:cs="Times New Roman"/>
                <w:color w:val="000000"/>
              </w:rPr>
              <w:t>1,535</w:t>
            </w:r>
          </w:p>
        </w:tc>
        <w:tc>
          <w:tcPr>
            <w:tcW w:w="1530" w:type="dxa"/>
            <w:tcBorders>
              <w:top w:val="nil"/>
              <w:left w:val="nil"/>
              <w:bottom w:val="single" w:sz="4" w:space="0" w:color="000000"/>
              <w:right w:val="single" w:sz="4" w:space="0" w:color="000000"/>
            </w:tcBorders>
            <w:shd w:val="clear" w:color="auto" w:fill="9CC2E5" w:themeFill="accent1" w:themeFillTint="99"/>
            <w:hideMark/>
          </w:tcPr>
          <w:p w:rsidR="005B403C" w:rsidRPr="00B200A3" w:rsidRDefault="005B403C" w:rsidP="00785E83">
            <w:pPr>
              <w:widowControl/>
              <w:jc w:val="right"/>
              <w:rPr>
                <w:rFonts w:eastAsia="Times New Roman" w:cs="Times New Roman"/>
                <w:color w:val="000000"/>
              </w:rPr>
            </w:pPr>
            <w:r w:rsidRPr="00B200A3">
              <w:rPr>
                <w:rFonts w:eastAsia="Times New Roman" w:cs="Times New Roman"/>
                <w:color w:val="000000"/>
              </w:rPr>
              <w:t>1,535</w:t>
            </w:r>
          </w:p>
        </w:tc>
      </w:tr>
      <w:tr w:rsidR="005B403C" w:rsidRPr="00DB6AEA" w:rsidTr="00D84127">
        <w:trPr>
          <w:trHeight w:val="240"/>
        </w:trPr>
        <w:tc>
          <w:tcPr>
            <w:tcW w:w="575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B200A3" w:rsidRDefault="005B403C" w:rsidP="005B403C">
            <w:pPr>
              <w:widowControl/>
              <w:rPr>
                <w:rFonts w:eastAsia="Times New Roman" w:cs="Times New Roman"/>
                <w:b/>
                <w:color w:val="000000"/>
              </w:rPr>
            </w:pPr>
            <w:r w:rsidRPr="00B200A3">
              <w:rPr>
                <w:rFonts w:eastAsia="Times New Roman" w:cs="Times New Roman"/>
                <w:b/>
                <w:color w:val="000000"/>
              </w:rPr>
              <w:t xml:space="preserve">      Nursery school, preschool</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B200A3" w:rsidRDefault="005B403C" w:rsidP="00785E83">
            <w:pPr>
              <w:widowControl/>
              <w:jc w:val="right"/>
              <w:rPr>
                <w:rFonts w:eastAsia="Times New Roman" w:cs="Times New Roman"/>
                <w:color w:val="000000"/>
              </w:rPr>
            </w:pPr>
            <w:r w:rsidRPr="00B200A3">
              <w:rPr>
                <w:rFonts w:eastAsia="Times New Roman" w:cs="Times New Roman"/>
                <w:color w:val="000000"/>
              </w:rPr>
              <w:t>120</w:t>
            </w:r>
          </w:p>
        </w:tc>
        <w:tc>
          <w:tcPr>
            <w:tcW w:w="1530" w:type="dxa"/>
            <w:tcBorders>
              <w:top w:val="nil"/>
              <w:left w:val="nil"/>
              <w:bottom w:val="single" w:sz="4" w:space="0" w:color="000000"/>
              <w:right w:val="single" w:sz="4" w:space="0" w:color="000000"/>
            </w:tcBorders>
            <w:shd w:val="clear" w:color="auto" w:fill="9CC2E5" w:themeFill="accent1" w:themeFillTint="99"/>
            <w:hideMark/>
          </w:tcPr>
          <w:p w:rsidR="005B403C" w:rsidRPr="00B200A3" w:rsidRDefault="005B403C" w:rsidP="00785E83">
            <w:pPr>
              <w:widowControl/>
              <w:jc w:val="right"/>
              <w:rPr>
                <w:rFonts w:eastAsia="Times New Roman" w:cs="Times New Roman"/>
                <w:color w:val="000000"/>
              </w:rPr>
            </w:pPr>
            <w:r w:rsidRPr="00B200A3">
              <w:rPr>
                <w:rFonts w:eastAsia="Times New Roman" w:cs="Times New Roman"/>
                <w:color w:val="000000"/>
              </w:rPr>
              <w:t>7.8%</w:t>
            </w:r>
          </w:p>
        </w:tc>
      </w:tr>
      <w:tr w:rsidR="005B403C" w:rsidRPr="00DB6AEA" w:rsidTr="00D84127">
        <w:trPr>
          <w:trHeight w:val="240"/>
        </w:trPr>
        <w:tc>
          <w:tcPr>
            <w:tcW w:w="575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B200A3" w:rsidRDefault="005B403C" w:rsidP="005B403C">
            <w:pPr>
              <w:widowControl/>
              <w:rPr>
                <w:rFonts w:eastAsia="Times New Roman" w:cs="Times New Roman"/>
                <w:b/>
                <w:color w:val="000000"/>
              </w:rPr>
            </w:pPr>
            <w:r w:rsidRPr="00B200A3">
              <w:rPr>
                <w:rFonts w:eastAsia="Times New Roman" w:cs="Times New Roman"/>
                <w:b/>
                <w:color w:val="000000"/>
              </w:rPr>
              <w:t xml:space="preserve">      Kindergarten</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B200A3" w:rsidRDefault="005B403C" w:rsidP="00785E83">
            <w:pPr>
              <w:widowControl/>
              <w:jc w:val="right"/>
              <w:rPr>
                <w:rFonts w:eastAsia="Times New Roman" w:cs="Times New Roman"/>
                <w:color w:val="000000"/>
              </w:rPr>
            </w:pPr>
            <w:r w:rsidRPr="00B200A3">
              <w:rPr>
                <w:rFonts w:eastAsia="Times New Roman" w:cs="Times New Roman"/>
                <w:color w:val="000000"/>
              </w:rPr>
              <w:t>128</w:t>
            </w:r>
          </w:p>
        </w:tc>
        <w:tc>
          <w:tcPr>
            <w:tcW w:w="1530" w:type="dxa"/>
            <w:tcBorders>
              <w:top w:val="nil"/>
              <w:left w:val="nil"/>
              <w:bottom w:val="single" w:sz="4" w:space="0" w:color="000000"/>
              <w:right w:val="single" w:sz="4" w:space="0" w:color="000000"/>
            </w:tcBorders>
            <w:shd w:val="clear" w:color="auto" w:fill="9CC2E5" w:themeFill="accent1" w:themeFillTint="99"/>
            <w:hideMark/>
          </w:tcPr>
          <w:p w:rsidR="005B403C" w:rsidRPr="00B200A3" w:rsidRDefault="005B403C" w:rsidP="00785E83">
            <w:pPr>
              <w:widowControl/>
              <w:jc w:val="right"/>
              <w:rPr>
                <w:rFonts w:eastAsia="Times New Roman" w:cs="Times New Roman"/>
                <w:color w:val="000000"/>
              </w:rPr>
            </w:pPr>
            <w:r w:rsidRPr="00B200A3">
              <w:rPr>
                <w:rFonts w:eastAsia="Times New Roman" w:cs="Times New Roman"/>
                <w:color w:val="000000"/>
              </w:rPr>
              <w:t>8.3%</w:t>
            </w:r>
          </w:p>
        </w:tc>
      </w:tr>
      <w:tr w:rsidR="005B403C" w:rsidRPr="00DB6AEA" w:rsidTr="00D84127">
        <w:trPr>
          <w:trHeight w:val="240"/>
        </w:trPr>
        <w:tc>
          <w:tcPr>
            <w:tcW w:w="575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B200A3" w:rsidRDefault="005B403C" w:rsidP="005B403C">
            <w:pPr>
              <w:widowControl/>
              <w:rPr>
                <w:rFonts w:eastAsia="Times New Roman" w:cs="Times New Roman"/>
                <w:b/>
                <w:color w:val="000000"/>
              </w:rPr>
            </w:pPr>
            <w:r w:rsidRPr="00B200A3">
              <w:rPr>
                <w:rFonts w:eastAsia="Times New Roman" w:cs="Times New Roman"/>
                <w:b/>
                <w:color w:val="000000"/>
              </w:rPr>
              <w:t xml:space="preserve">      Elementary school (grades 1-8)</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B200A3" w:rsidRDefault="005B403C" w:rsidP="00785E83">
            <w:pPr>
              <w:widowControl/>
              <w:jc w:val="right"/>
              <w:rPr>
                <w:rFonts w:eastAsia="Times New Roman" w:cs="Times New Roman"/>
                <w:color w:val="000000"/>
              </w:rPr>
            </w:pPr>
            <w:r w:rsidRPr="00B200A3">
              <w:rPr>
                <w:rFonts w:eastAsia="Times New Roman" w:cs="Times New Roman"/>
                <w:color w:val="000000"/>
              </w:rPr>
              <w:t>740</w:t>
            </w:r>
          </w:p>
        </w:tc>
        <w:tc>
          <w:tcPr>
            <w:tcW w:w="1530" w:type="dxa"/>
            <w:tcBorders>
              <w:top w:val="nil"/>
              <w:left w:val="nil"/>
              <w:bottom w:val="single" w:sz="4" w:space="0" w:color="000000"/>
              <w:right w:val="single" w:sz="4" w:space="0" w:color="000000"/>
            </w:tcBorders>
            <w:shd w:val="clear" w:color="auto" w:fill="9CC2E5" w:themeFill="accent1" w:themeFillTint="99"/>
            <w:hideMark/>
          </w:tcPr>
          <w:p w:rsidR="005B403C" w:rsidRPr="00B200A3" w:rsidRDefault="005B403C" w:rsidP="00785E83">
            <w:pPr>
              <w:widowControl/>
              <w:jc w:val="right"/>
              <w:rPr>
                <w:rFonts w:eastAsia="Times New Roman" w:cs="Times New Roman"/>
                <w:color w:val="000000"/>
              </w:rPr>
            </w:pPr>
            <w:r w:rsidRPr="00B200A3">
              <w:rPr>
                <w:rFonts w:eastAsia="Times New Roman" w:cs="Times New Roman"/>
                <w:color w:val="000000"/>
              </w:rPr>
              <w:t>48.2%</w:t>
            </w:r>
          </w:p>
        </w:tc>
      </w:tr>
      <w:tr w:rsidR="005B403C" w:rsidRPr="00DB6AEA" w:rsidTr="00D84127">
        <w:trPr>
          <w:trHeight w:val="240"/>
        </w:trPr>
        <w:tc>
          <w:tcPr>
            <w:tcW w:w="575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B200A3" w:rsidRDefault="005B403C" w:rsidP="005B403C">
            <w:pPr>
              <w:widowControl/>
              <w:rPr>
                <w:rFonts w:eastAsia="Times New Roman" w:cs="Times New Roman"/>
                <w:b/>
                <w:color w:val="000000"/>
              </w:rPr>
            </w:pPr>
            <w:r w:rsidRPr="00B200A3">
              <w:rPr>
                <w:rFonts w:eastAsia="Times New Roman" w:cs="Times New Roman"/>
                <w:b/>
                <w:color w:val="000000"/>
              </w:rPr>
              <w:t xml:space="preserve">      High school (grades 9-12)</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B200A3" w:rsidRDefault="005B403C" w:rsidP="00785E83">
            <w:pPr>
              <w:widowControl/>
              <w:jc w:val="right"/>
              <w:rPr>
                <w:rFonts w:eastAsia="Times New Roman" w:cs="Times New Roman"/>
                <w:color w:val="000000"/>
              </w:rPr>
            </w:pPr>
            <w:r w:rsidRPr="00B200A3">
              <w:rPr>
                <w:rFonts w:eastAsia="Times New Roman" w:cs="Times New Roman"/>
                <w:color w:val="000000"/>
              </w:rPr>
              <w:t>399</w:t>
            </w:r>
          </w:p>
        </w:tc>
        <w:tc>
          <w:tcPr>
            <w:tcW w:w="1530" w:type="dxa"/>
            <w:tcBorders>
              <w:top w:val="nil"/>
              <w:left w:val="nil"/>
              <w:bottom w:val="single" w:sz="4" w:space="0" w:color="000000"/>
              <w:right w:val="single" w:sz="4" w:space="0" w:color="000000"/>
            </w:tcBorders>
            <w:shd w:val="clear" w:color="auto" w:fill="9CC2E5" w:themeFill="accent1" w:themeFillTint="99"/>
            <w:hideMark/>
          </w:tcPr>
          <w:p w:rsidR="005B403C" w:rsidRPr="00B200A3" w:rsidRDefault="005B403C" w:rsidP="00785E83">
            <w:pPr>
              <w:widowControl/>
              <w:jc w:val="right"/>
              <w:rPr>
                <w:rFonts w:eastAsia="Times New Roman" w:cs="Times New Roman"/>
                <w:color w:val="000000"/>
              </w:rPr>
            </w:pPr>
            <w:r w:rsidRPr="00B200A3">
              <w:rPr>
                <w:rFonts w:eastAsia="Times New Roman" w:cs="Times New Roman"/>
                <w:color w:val="000000"/>
              </w:rPr>
              <w:t>26.0%</w:t>
            </w:r>
          </w:p>
        </w:tc>
      </w:tr>
      <w:tr w:rsidR="005B403C" w:rsidRPr="00DB6AEA" w:rsidTr="00D84127">
        <w:trPr>
          <w:trHeight w:val="240"/>
        </w:trPr>
        <w:tc>
          <w:tcPr>
            <w:tcW w:w="5755"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rsidR="005B403C" w:rsidRPr="00B200A3" w:rsidRDefault="005B403C" w:rsidP="005B403C">
            <w:pPr>
              <w:widowControl/>
              <w:rPr>
                <w:rFonts w:eastAsia="Times New Roman" w:cs="Times New Roman"/>
                <w:b/>
                <w:color w:val="000000"/>
              </w:rPr>
            </w:pPr>
            <w:r w:rsidRPr="00B200A3">
              <w:rPr>
                <w:rFonts w:eastAsia="Times New Roman" w:cs="Times New Roman"/>
                <w:b/>
                <w:color w:val="000000"/>
              </w:rPr>
              <w:t xml:space="preserve">      College or graduate school</w:t>
            </w:r>
          </w:p>
        </w:tc>
        <w:tc>
          <w:tcPr>
            <w:tcW w:w="1620" w:type="dxa"/>
            <w:tcBorders>
              <w:top w:val="nil"/>
              <w:left w:val="nil"/>
              <w:bottom w:val="single" w:sz="4" w:space="0" w:color="000000"/>
              <w:right w:val="single" w:sz="4" w:space="0" w:color="000000"/>
            </w:tcBorders>
            <w:shd w:val="clear" w:color="auto" w:fill="9CC2E5" w:themeFill="accent1" w:themeFillTint="99"/>
            <w:hideMark/>
          </w:tcPr>
          <w:p w:rsidR="005B403C" w:rsidRPr="00B200A3" w:rsidRDefault="005B403C" w:rsidP="00785E83">
            <w:pPr>
              <w:widowControl/>
              <w:jc w:val="right"/>
              <w:rPr>
                <w:rFonts w:eastAsia="Times New Roman" w:cs="Times New Roman"/>
                <w:color w:val="000000"/>
              </w:rPr>
            </w:pPr>
            <w:r w:rsidRPr="00B200A3">
              <w:rPr>
                <w:rFonts w:eastAsia="Times New Roman" w:cs="Times New Roman"/>
                <w:color w:val="000000"/>
              </w:rPr>
              <w:t>148</w:t>
            </w:r>
          </w:p>
        </w:tc>
        <w:tc>
          <w:tcPr>
            <w:tcW w:w="1530" w:type="dxa"/>
            <w:tcBorders>
              <w:top w:val="nil"/>
              <w:left w:val="nil"/>
              <w:bottom w:val="single" w:sz="4" w:space="0" w:color="000000"/>
              <w:right w:val="single" w:sz="4" w:space="0" w:color="000000"/>
            </w:tcBorders>
            <w:shd w:val="clear" w:color="auto" w:fill="9CC2E5" w:themeFill="accent1" w:themeFillTint="99"/>
            <w:hideMark/>
          </w:tcPr>
          <w:p w:rsidR="005B403C" w:rsidRPr="00B200A3" w:rsidRDefault="005B403C" w:rsidP="00785E83">
            <w:pPr>
              <w:widowControl/>
              <w:jc w:val="right"/>
              <w:rPr>
                <w:rFonts w:eastAsia="Times New Roman" w:cs="Times New Roman"/>
                <w:color w:val="000000"/>
              </w:rPr>
            </w:pPr>
            <w:r w:rsidRPr="00B200A3">
              <w:rPr>
                <w:rFonts w:eastAsia="Times New Roman" w:cs="Times New Roman"/>
                <w:color w:val="000000"/>
              </w:rPr>
              <w:t>9.6%</w:t>
            </w:r>
          </w:p>
        </w:tc>
      </w:tr>
    </w:tbl>
    <w:p w:rsidR="005B403C" w:rsidRPr="00FA4CFE" w:rsidRDefault="005B403C" w:rsidP="005B403C">
      <w:pPr>
        <w:pStyle w:val="BodyText"/>
        <w:rPr>
          <w:highlight w:val="yellow"/>
        </w:rPr>
      </w:pPr>
    </w:p>
    <w:p w:rsidR="005B403C" w:rsidRDefault="005B403C" w:rsidP="00A56BAE">
      <w:pPr>
        <w:widowControl/>
        <w:shd w:val="clear" w:color="auto" w:fill="FFFFFF"/>
        <w:contextualSpacing/>
        <w:rPr>
          <w:rFonts w:eastAsia="Times New Roman" w:cs="Times New Roman"/>
          <w:szCs w:val="24"/>
        </w:rPr>
      </w:pPr>
    </w:p>
    <w:p w:rsidR="005B403C" w:rsidRDefault="005B403C" w:rsidP="00A56BAE">
      <w:pPr>
        <w:widowControl/>
        <w:shd w:val="clear" w:color="auto" w:fill="FFFFFF"/>
        <w:contextualSpacing/>
        <w:rPr>
          <w:rFonts w:eastAsia="Times New Roman" w:cs="Times New Roman"/>
          <w:szCs w:val="24"/>
        </w:rPr>
      </w:pPr>
    </w:p>
    <w:p w:rsidR="00791064" w:rsidRPr="00791064" w:rsidRDefault="00791064" w:rsidP="00B200A3">
      <w:pPr>
        <w:pStyle w:val="Heading1"/>
        <w:rPr>
          <w:shd w:val="clear" w:color="auto" w:fill="FFFFFF"/>
        </w:rPr>
      </w:pPr>
      <w:bookmarkStart w:id="274" w:name="_Toc289938640"/>
      <w:bookmarkStart w:id="275" w:name="_Toc423966343"/>
      <w:bookmarkStart w:id="276" w:name="_Toc424901494"/>
      <w:bookmarkStart w:id="277" w:name="_Toc458956791"/>
      <w:bookmarkStart w:id="278" w:name="_Toc437799317"/>
      <w:bookmarkStart w:id="279" w:name="_Toc440956850"/>
      <w:bookmarkStart w:id="280" w:name="_Toc456038629"/>
      <w:r w:rsidRPr="00791064">
        <w:rPr>
          <w:shd w:val="clear" w:color="auto" w:fill="FFFFFF"/>
        </w:rPr>
        <w:t>Section 4</w:t>
      </w:r>
      <w:bookmarkEnd w:id="274"/>
      <w:bookmarkEnd w:id="275"/>
      <w:r w:rsidRPr="00791064">
        <w:rPr>
          <w:shd w:val="clear" w:color="auto" w:fill="FFFFFF"/>
        </w:rPr>
        <w:t>: Risk Assessment</w:t>
      </w:r>
      <w:bookmarkEnd w:id="276"/>
      <w:bookmarkEnd w:id="277"/>
    </w:p>
    <w:p w:rsidR="00791064" w:rsidRPr="00791064" w:rsidRDefault="00791064" w:rsidP="00791064"/>
    <w:p w:rsidR="00791064" w:rsidRPr="00791064" w:rsidRDefault="00791064" w:rsidP="00791064">
      <w:pPr>
        <w:rPr>
          <w:rFonts w:eastAsia="Times New Roman"/>
          <w:szCs w:val="24"/>
        </w:rPr>
      </w:pPr>
      <w:r w:rsidRPr="00791064">
        <w:rPr>
          <w:rFonts w:eastAsia="Times New Roman"/>
          <w:szCs w:val="24"/>
        </w:rPr>
        <w:t xml:space="preserve">A risk assessment is critical to mitigation and comprehensive emergency management in that it allows communities to measure and better understand the potential impact of hazards on their communities. Conducting a risk analysis is a multi-step process. The risk assessment process includes identifying hazards, profiling hazard events, determining how frequent hazards occur, and determining both the type and magnitude of hazards impact. A risk assessment provides the means for </w:t>
      </w:r>
      <w:r w:rsidR="00050A20">
        <w:t xml:space="preserve">Disaster and Emergency Service Coordinator </w:t>
      </w:r>
      <w:r w:rsidRPr="00791064">
        <w:rPr>
          <w:rFonts w:eastAsia="Times New Roman"/>
          <w:szCs w:val="24"/>
        </w:rPr>
        <w:t>and community leaders to develop mitigation actions and to prioritize resource needed to address operational activities and to ultimately help a community become more resilient (Schwab, Eschelbach, and Brower, 2007).</w:t>
      </w:r>
    </w:p>
    <w:p w:rsidR="00791064" w:rsidRPr="00791064" w:rsidRDefault="00791064" w:rsidP="00791064">
      <w:pPr>
        <w:rPr>
          <w:rFonts w:eastAsia="Times New Roman"/>
          <w:szCs w:val="24"/>
        </w:rPr>
      </w:pPr>
    </w:p>
    <w:p w:rsidR="00791064" w:rsidRPr="00791064" w:rsidRDefault="00791064" w:rsidP="00791064">
      <w:pPr>
        <w:rPr>
          <w:rFonts w:eastAsia="Times New Roman"/>
          <w:b/>
          <w:szCs w:val="24"/>
        </w:rPr>
      </w:pPr>
      <w:r w:rsidRPr="00791064">
        <w:rPr>
          <w:rFonts w:eastAsia="Times New Roman"/>
          <w:b/>
          <w:szCs w:val="24"/>
        </w:rPr>
        <w:t>FEMA Requirements Addressed in this Section:</w:t>
      </w:r>
    </w:p>
    <w:p w:rsidR="00791064" w:rsidRPr="00791064" w:rsidRDefault="00791064" w:rsidP="00791064">
      <w:pPr>
        <w:shd w:val="clear" w:color="auto" w:fill="FFFFFF"/>
        <w:rPr>
          <w:rFonts w:eastAsia="Times New Roman" w:cs="Times New Roman"/>
          <w:szCs w:val="24"/>
        </w:rPr>
      </w:pPr>
    </w:p>
    <w:p w:rsidR="00791064" w:rsidRPr="00791064" w:rsidRDefault="00791064" w:rsidP="00791064">
      <w:pPr>
        <w:autoSpaceDE w:val="0"/>
        <w:autoSpaceDN w:val="0"/>
        <w:adjustRightInd w:val="0"/>
        <w:rPr>
          <w:rFonts w:cs="Times New Roman"/>
          <w:szCs w:val="24"/>
        </w:rPr>
      </w:pPr>
      <w:r w:rsidRPr="00791064">
        <w:rPr>
          <w:rFonts w:cs="Times New Roman"/>
          <w:b/>
          <w:bCs/>
          <w:i/>
          <w:iCs/>
          <w:szCs w:val="24"/>
        </w:rPr>
        <w:t xml:space="preserve">§201.6(c)(2)(i): </w:t>
      </w:r>
      <w:r w:rsidRPr="00791064">
        <w:rPr>
          <w:rFonts w:cs="Times New Roman"/>
          <w:szCs w:val="24"/>
        </w:rPr>
        <w:t>The risk assessment shall include a] description of the type, location and extent of all natural hazards that can affect the jurisdiction. The plan shall include information on previous occurrences of hazard events and on the probability of future hazard events.</w:t>
      </w:r>
    </w:p>
    <w:p w:rsidR="00791064" w:rsidRPr="00791064" w:rsidRDefault="00791064" w:rsidP="00791064">
      <w:pPr>
        <w:autoSpaceDE w:val="0"/>
        <w:autoSpaceDN w:val="0"/>
        <w:adjustRightInd w:val="0"/>
        <w:rPr>
          <w:rFonts w:cs="Times New Roman"/>
          <w:b/>
          <w:bCs/>
          <w:i/>
          <w:iCs/>
          <w:szCs w:val="24"/>
        </w:rPr>
      </w:pPr>
    </w:p>
    <w:p w:rsidR="00791064" w:rsidRPr="00791064" w:rsidRDefault="00791064" w:rsidP="00791064">
      <w:pPr>
        <w:autoSpaceDE w:val="0"/>
        <w:autoSpaceDN w:val="0"/>
        <w:adjustRightInd w:val="0"/>
        <w:rPr>
          <w:rFonts w:cs="Times New Roman"/>
          <w:szCs w:val="24"/>
        </w:rPr>
      </w:pPr>
      <w:r w:rsidRPr="00791064">
        <w:rPr>
          <w:rFonts w:cs="Times New Roman"/>
          <w:b/>
          <w:bCs/>
          <w:i/>
          <w:iCs/>
          <w:szCs w:val="24"/>
        </w:rPr>
        <w:t xml:space="preserve">§201.6(c)(2)(ii): </w:t>
      </w:r>
      <w:r w:rsidR="00AF29D0">
        <w:rPr>
          <w:rFonts w:cs="Times New Roman"/>
          <w:szCs w:val="24"/>
        </w:rPr>
        <w:t>T</w:t>
      </w:r>
      <w:r w:rsidRPr="00791064">
        <w:rPr>
          <w:rFonts w:cs="Times New Roman"/>
          <w:szCs w:val="24"/>
        </w:rPr>
        <w:t xml:space="preserve">he risk assessment shall include a] description of the jurisdiction’s vulnerability to the hazards described in paragraph (c)(2)(i) of this section. This description shall include an overall summary of each hazard and its impact on the community. All plans approved after October 1, </w:t>
      </w:r>
      <w:r w:rsidRPr="001E77C6">
        <w:rPr>
          <w:rFonts w:cs="Times New Roman"/>
          <w:noProof/>
          <w:szCs w:val="24"/>
        </w:rPr>
        <w:t>2008</w:t>
      </w:r>
      <w:r w:rsidR="001E77C6">
        <w:rPr>
          <w:rFonts w:cs="Times New Roman"/>
          <w:noProof/>
          <w:szCs w:val="24"/>
        </w:rPr>
        <w:t>,</w:t>
      </w:r>
      <w:r w:rsidRPr="00791064">
        <w:rPr>
          <w:rFonts w:cs="Times New Roman"/>
          <w:szCs w:val="24"/>
        </w:rPr>
        <w:t xml:space="preserve"> must also address NFIP insured structures that have been repetitively damaged by floods. The plan should describe vulnerability in terms of:</w:t>
      </w:r>
    </w:p>
    <w:p w:rsidR="00791064" w:rsidRPr="00791064" w:rsidRDefault="00791064" w:rsidP="00791064">
      <w:pPr>
        <w:autoSpaceDE w:val="0"/>
        <w:autoSpaceDN w:val="0"/>
        <w:adjustRightInd w:val="0"/>
        <w:rPr>
          <w:rFonts w:cs="Times New Roman"/>
          <w:b/>
          <w:bCs/>
          <w:i/>
          <w:iCs/>
          <w:szCs w:val="24"/>
        </w:rPr>
      </w:pPr>
    </w:p>
    <w:p w:rsidR="00791064" w:rsidRPr="00791064" w:rsidRDefault="00791064" w:rsidP="00791064">
      <w:pPr>
        <w:autoSpaceDE w:val="0"/>
        <w:autoSpaceDN w:val="0"/>
        <w:adjustRightInd w:val="0"/>
        <w:rPr>
          <w:rFonts w:cs="Times New Roman"/>
          <w:szCs w:val="24"/>
        </w:rPr>
      </w:pPr>
      <w:r w:rsidRPr="00791064">
        <w:rPr>
          <w:rFonts w:cs="Times New Roman"/>
          <w:b/>
          <w:bCs/>
          <w:i/>
          <w:iCs/>
          <w:szCs w:val="24"/>
        </w:rPr>
        <w:t xml:space="preserve">§201.6(c)(2)(ii)(A): </w:t>
      </w:r>
      <w:r w:rsidRPr="00791064">
        <w:rPr>
          <w:rFonts w:cs="Times New Roman"/>
          <w:szCs w:val="24"/>
        </w:rPr>
        <w:t>The types and numbers of existing and future buildings, infrastructure, and critical facilities located in the identified hazard areas;</w:t>
      </w:r>
    </w:p>
    <w:p w:rsidR="00791064" w:rsidRPr="00791064" w:rsidRDefault="00791064" w:rsidP="00791064">
      <w:pPr>
        <w:autoSpaceDE w:val="0"/>
        <w:autoSpaceDN w:val="0"/>
        <w:adjustRightInd w:val="0"/>
        <w:rPr>
          <w:rFonts w:cs="Times New Roman"/>
          <w:b/>
          <w:bCs/>
          <w:i/>
          <w:iCs/>
          <w:szCs w:val="24"/>
        </w:rPr>
      </w:pPr>
    </w:p>
    <w:p w:rsidR="00791064" w:rsidRPr="00791064" w:rsidRDefault="00791064" w:rsidP="00791064">
      <w:pPr>
        <w:autoSpaceDE w:val="0"/>
        <w:autoSpaceDN w:val="0"/>
        <w:adjustRightInd w:val="0"/>
        <w:rPr>
          <w:rFonts w:cs="Times New Roman"/>
          <w:szCs w:val="24"/>
        </w:rPr>
      </w:pPr>
      <w:r w:rsidRPr="00791064">
        <w:rPr>
          <w:rFonts w:cs="Times New Roman"/>
          <w:b/>
          <w:bCs/>
          <w:i/>
          <w:iCs/>
          <w:szCs w:val="24"/>
        </w:rPr>
        <w:t xml:space="preserve">§201.6(c)(2)(ii)(B): </w:t>
      </w:r>
      <w:r w:rsidRPr="00791064">
        <w:rPr>
          <w:rFonts w:cs="Times New Roman"/>
          <w:szCs w:val="24"/>
        </w:rPr>
        <w:t>An estimate of the potential dollar losses to vulnerable structures identified in … this section and a description of the methodology used to prepare the estimate.</w:t>
      </w:r>
    </w:p>
    <w:p w:rsidR="00791064" w:rsidRPr="00791064" w:rsidRDefault="00791064" w:rsidP="00791064">
      <w:pPr>
        <w:autoSpaceDE w:val="0"/>
        <w:autoSpaceDN w:val="0"/>
        <w:adjustRightInd w:val="0"/>
        <w:rPr>
          <w:rFonts w:cs="Times New Roman"/>
          <w:b/>
          <w:bCs/>
          <w:i/>
          <w:iCs/>
          <w:szCs w:val="24"/>
        </w:rPr>
      </w:pPr>
    </w:p>
    <w:p w:rsidR="00791064" w:rsidRPr="00791064" w:rsidRDefault="00791064" w:rsidP="00791064">
      <w:pPr>
        <w:autoSpaceDE w:val="0"/>
        <w:autoSpaceDN w:val="0"/>
        <w:adjustRightInd w:val="0"/>
        <w:rPr>
          <w:rFonts w:cs="Times New Roman"/>
          <w:szCs w:val="24"/>
        </w:rPr>
      </w:pPr>
      <w:r w:rsidRPr="00791064">
        <w:rPr>
          <w:rFonts w:cs="Times New Roman"/>
          <w:b/>
          <w:bCs/>
          <w:i/>
          <w:iCs/>
          <w:szCs w:val="24"/>
        </w:rPr>
        <w:t xml:space="preserve">§201.6(c)(2)(ii)(C): </w:t>
      </w:r>
      <w:r w:rsidRPr="00791064">
        <w:rPr>
          <w:rFonts w:cs="Times New Roman"/>
          <w:szCs w:val="24"/>
        </w:rPr>
        <w:t>Providing a general description of land uses and development trends within the community so that mitigation options can be considered in future land use decisions.</w:t>
      </w:r>
    </w:p>
    <w:p w:rsidR="00791064" w:rsidRPr="00791064" w:rsidRDefault="00791064" w:rsidP="00791064">
      <w:pPr>
        <w:autoSpaceDE w:val="0"/>
        <w:autoSpaceDN w:val="0"/>
        <w:adjustRightInd w:val="0"/>
        <w:rPr>
          <w:rFonts w:cs="Times New Roman"/>
          <w:b/>
          <w:bCs/>
          <w:i/>
          <w:iCs/>
          <w:szCs w:val="24"/>
        </w:rPr>
      </w:pPr>
    </w:p>
    <w:p w:rsidR="00791064" w:rsidRPr="00791064" w:rsidRDefault="00791064" w:rsidP="00791064">
      <w:pPr>
        <w:autoSpaceDE w:val="0"/>
        <w:autoSpaceDN w:val="0"/>
        <w:adjustRightInd w:val="0"/>
        <w:rPr>
          <w:rFonts w:cs="Times New Roman"/>
          <w:szCs w:val="24"/>
        </w:rPr>
      </w:pPr>
      <w:r w:rsidRPr="00791064">
        <w:rPr>
          <w:rFonts w:cs="Times New Roman"/>
          <w:b/>
          <w:bCs/>
          <w:i/>
          <w:iCs/>
          <w:szCs w:val="24"/>
        </w:rPr>
        <w:t xml:space="preserve">§201.6(c)(2)(iii): </w:t>
      </w:r>
      <w:r w:rsidRPr="00791064">
        <w:rPr>
          <w:rFonts w:cs="Times New Roman"/>
          <w:szCs w:val="24"/>
        </w:rPr>
        <w:t>For multi</w:t>
      </w:r>
      <w:r w:rsidRPr="00791064">
        <w:rPr>
          <w:rFonts w:ascii="Cambria Math" w:hAnsi="Cambria Math" w:cs="Cambria Math"/>
          <w:szCs w:val="24"/>
        </w:rPr>
        <w:t>‐</w:t>
      </w:r>
      <w:r w:rsidRPr="00791064">
        <w:rPr>
          <w:rFonts w:cs="Times New Roman"/>
          <w:szCs w:val="24"/>
        </w:rPr>
        <w:t>jurisdictional plans, the risk assessment section must assess each jurisdiction’s risks where they vary from the risks facing the entire planning area.</w:t>
      </w:r>
    </w:p>
    <w:p w:rsidR="00791064" w:rsidRPr="00791064" w:rsidRDefault="00791064" w:rsidP="00791064">
      <w:pPr>
        <w:outlineLvl w:val="1"/>
        <w:rPr>
          <w:rFonts w:eastAsia="Times New Roman"/>
          <w:b/>
          <w:bCs/>
          <w:szCs w:val="32"/>
        </w:rPr>
      </w:pPr>
      <w:bookmarkStart w:id="281" w:name="_Toc289938641"/>
    </w:p>
    <w:p w:rsidR="00791064" w:rsidRPr="00791064" w:rsidRDefault="00791064" w:rsidP="00AF29D0">
      <w:pPr>
        <w:pStyle w:val="Heading2"/>
      </w:pPr>
      <w:bookmarkStart w:id="282" w:name="_Toc289938644"/>
      <w:bookmarkStart w:id="283" w:name="_Toc423966344"/>
      <w:bookmarkStart w:id="284" w:name="_Toc424901495"/>
      <w:bookmarkStart w:id="285" w:name="_Toc458956792"/>
      <w:bookmarkEnd w:id="281"/>
      <w:r w:rsidRPr="00791064">
        <w:t>4.1 Hazard Profile</w:t>
      </w:r>
      <w:bookmarkEnd w:id="282"/>
      <w:bookmarkEnd w:id="283"/>
      <w:bookmarkEnd w:id="284"/>
      <w:bookmarkEnd w:id="285"/>
    </w:p>
    <w:p w:rsidR="00791064" w:rsidRPr="00791064" w:rsidRDefault="00791064" w:rsidP="00791064">
      <w:pPr>
        <w:shd w:val="clear" w:color="auto" w:fill="FFFFFF"/>
        <w:rPr>
          <w:rFonts w:eastAsia="Times New Roman" w:cs="Times New Roman"/>
          <w:szCs w:val="24"/>
        </w:rPr>
      </w:pPr>
    </w:p>
    <w:p w:rsidR="00791064" w:rsidRPr="00791064" w:rsidRDefault="00791064" w:rsidP="00791064">
      <w:pPr>
        <w:rPr>
          <w:rFonts w:eastAsia="Times New Roman"/>
          <w:szCs w:val="24"/>
        </w:rPr>
      </w:pPr>
      <w:r w:rsidRPr="00791064">
        <w:rPr>
          <w:rFonts w:eastAsia="Times New Roman"/>
          <w:szCs w:val="24"/>
        </w:rPr>
        <w:t xml:space="preserve">The first step in conducting risk analyses is to identify which hazards are the most probable to impact one’s community. With regard to Valley County’s mitigation plan update, an all-inclusive list of hazards was considered for inclusion </w:t>
      </w:r>
      <w:r w:rsidR="003F7B99">
        <w:rPr>
          <w:rFonts w:eastAsia="Times New Roman"/>
          <w:szCs w:val="24"/>
        </w:rPr>
        <w:t>in</w:t>
      </w:r>
      <w:r w:rsidRPr="00791064">
        <w:rPr>
          <w:rFonts w:eastAsia="Times New Roman"/>
          <w:szCs w:val="24"/>
        </w:rPr>
        <w:t xml:space="preserve"> the plan update. The Planning Team reviewed several sources to include Valley County’s previous hazard mitigation plan, hazards identified by FEMA, the Montana State Multi-Hazard Mitigation Plan, mitigation plans of other neighboring counties</w:t>
      </w:r>
      <w:r w:rsidR="002257BB">
        <w:rPr>
          <w:rFonts w:eastAsia="Times New Roman"/>
          <w:szCs w:val="24"/>
        </w:rPr>
        <w:t>,</w:t>
      </w:r>
      <w:r w:rsidRPr="00791064">
        <w:rPr>
          <w:rFonts w:eastAsia="Times New Roman"/>
          <w:szCs w:val="24"/>
        </w:rPr>
        <w:t xml:space="preserve"> and other technical documents. </w:t>
      </w:r>
      <w:r w:rsidR="003F7B99">
        <w:rPr>
          <w:rFonts w:eastAsia="Times New Roman"/>
          <w:szCs w:val="24"/>
        </w:rPr>
        <w:t>T</w:t>
      </w:r>
      <w:r w:rsidRPr="00791064">
        <w:rPr>
          <w:rFonts w:eastAsia="Times New Roman"/>
          <w:szCs w:val="24"/>
        </w:rPr>
        <w:t xml:space="preserve">he </w:t>
      </w:r>
      <w:r w:rsidR="003F7B99">
        <w:rPr>
          <w:rFonts w:eastAsia="Times New Roman"/>
          <w:szCs w:val="24"/>
        </w:rPr>
        <w:t xml:space="preserve">Mitigation Planning Team also </w:t>
      </w:r>
      <w:r w:rsidRPr="00791064">
        <w:rPr>
          <w:rFonts w:eastAsia="Times New Roman"/>
          <w:szCs w:val="24"/>
        </w:rPr>
        <w:t xml:space="preserve">analyzed past declared disasters and spoke to local experts and residents. </w:t>
      </w:r>
      <w:r w:rsidR="002257BB">
        <w:rPr>
          <w:rFonts w:eastAsia="Times New Roman"/>
          <w:szCs w:val="24"/>
        </w:rPr>
        <w:t>T</w:t>
      </w:r>
      <w:r w:rsidR="002257BB" w:rsidRPr="00791064">
        <w:rPr>
          <w:rFonts w:eastAsia="Times New Roman"/>
          <w:szCs w:val="24"/>
        </w:rPr>
        <w:t xml:space="preserve">he results </w:t>
      </w:r>
      <w:r w:rsidR="002257BB">
        <w:rPr>
          <w:rFonts w:eastAsia="Times New Roman"/>
          <w:szCs w:val="24"/>
        </w:rPr>
        <w:t xml:space="preserve">of the risk analysis were </w:t>
      </w:r>
      <w:r w:rsidR="002257BB" w:rsidRPr="00791064">
        <w:rPr>
          <w:rFonts w:eastAsia="Times New Roman"/>
          <w:szCs w:val="24"/>
        </w:rPr>
        <w:t xml:space="preserve">distributed to all of the participating jurisdictions </w:t>
      </w:r>
      <w:r w:rsidR="002257BB">
        <w:rPr>
          <w:rFonts w:eastAsia="Times New Roman"/>
          <w:szCs w:val="24"/>
        </w:rPr>
        <w:t>and t</w:t>
      </w:r>
      <w:r w:rsidRPr="00791064">
        <w:rPr>
          <w:rFonts w:eastAsia="Times New Roman"/>
          <w:szCs w:val="24"/>
        </w:rPr>
        <w:t>o elicit input from both officials and citizens, a p</w:t>
      </w:r>
      <w:r w:rsidR="002257BB">
        <w:rPr>
          <w:rFonts w:eastAsia="Times New Roman"/>
          <w:szCs w:val="24"/>
        </w:rPr>
        <w:t>ublic meeting was also held</w:t>
      </w:r>
      <w:r w:rsidRPr="00791064">
        <w:rPr>
          <w:rFonts w:eastAsia="Times New Roman"/>
          <w:szCs w:val="24"/>
        </w:rPr>
        <w:t xml:space="preserve">. </w:t>
      </w:r>
    </w:p>
    <w:p w:rsidR="00791064" w:rsidRPr="00791064" w:rsidRDefault="00791064" w:rsidP="00791064">
      <w:pPr>
        <w:rPr>
          <w:rFonts w:eastAsia="Times New Roman"/>
          <w:szCs w:val="24"/>
        </w:rPr>
      </w:pPr>
    </w:p>
    <w:p w:rsidR="00791064" w:rsidRPr="00791064" w:rsidRDefault="00791064" w:rsidP="00791064">
      <w:pPr>
        <w:rPr>
          <w:rFonts w:eastAsia="Times New Roman"/>
          <w:szCs w:val="24"/>
        </w:rPr>
      </w:pPr>
      <w:r w:rsidRPr="00791064">
        <w:rPr>
          <w:rFonts w:eastAsia="Times New Roman"/>
          <w:szCs w:val="24"/>
        </w:rPr>
        <w:t>The planning team’s efforts resulted in a</w:t>
      </w:r>
      <w:r w:rsidR="00A65007">
        <w:rPr>
          <w:rFonts w:eastAsia="Times New Roman"/>
          <w:szCs w:val="24"/>
        </w:rPr>
        <w:t xml:space="preserve"> comprehensive list of hazards including </w:t>
      </w:r>
      <w:r w:rsidRPr="00791064">
        <w:rPr>
          <w:rFonts w:eastAsia="Times New Roman"/>
          <w:szCs w:val="24"/>
        </w:rPr>
        <w:t xml:space="preserve">blizzard, </w:t>
      </w:r>
      <w:r w:rsidRPr="001E77C6">
        <w:rPr>
          <w:rFonts w:eastAsia="Times New Roman"/>
          <w:noProof/>
          <w:szCs w:val="24"/>
        </w:rPr>
        <w:t>cybercrime</w:t>
      </w:r>
      <w:r w:rsidRPr="00791064">
        <w:rPr>
          <w:rFonts w:eastAsia="Times New Roman"/>
          <w:szCs w:val="24"/>
        </w:rPr>
        <w:t xml:space="preserve">, civil disobedience, dam failure, drought, earthquake, fire, floods, hazardous material incidents, </w:t>
      </w:r>
      <w:r w:rsidRPr="00791064">
        <w:rPr>
          <w:rFonts w:eastAsia="Times New Roman" w:cs="Times New Roman"/>
          <w:szCs w:val="24"/>
        </w:rPr>
        <w:t>infectious disease</w:t>
      </w:r>
      <w:r w:rsidRPr="00791064">
        <w:rPr>
          <w:rFonts w:eastAsia="Times New Roman"/>
          <w:szCs w:val="24"/>
        </w:rPr>
        <w:t>, ice storms, lightning, power outage, rainstorm, subsidence, terrorism, tornadoes, transportation incidents, windstorms, and wildfire. Once the initial hazard list was established, it was presented to the Valley County Mitigation Steering Committee for discussion and consideration.</w:t>
      </w:r>
    </w:p>
    <w:p w:rsidR="00791064" w:rsidRPr="00791064" w:rsidRDefault="00791064" w:rsidP="00791064">
      <w:pPr>
        <w:rPr>
          <w:rFonts w:eastAsia="Times New Roman"/>
          <w:szCs w:val="24"/>
        </w:rPr>
      </w:pPr>
    </w:p>
    <w:p w:rsidR="00791064" w:rsidRPr="00791064" w:rsidRDefault="00791064" w:rsidP="00791064">
      <w:pPr>
        <w:rPr>
          <w:rFonts w:eastAsia="Times New Roman"/>
          <w:szCs w:val="24"/>
        </w:rPr>
      </w:pPr>
      <w:r w:rsidRPr="00791064">
        <w:rPr>
          <w:rFonts w:eastAsia="Times New Roman"/>
          <w:szCs w:val="24"/>
        </w:rPr>
        <w:t xml:space="preserve">While 20 hazards were originally identified as options to be included in the mitigation plan, the Steering Committee noted that the hazards were too broad and were possible should be condensed. With input from the </w:t>
      </w:r>
      <w:r w:rsidR="00A65007">
        <w:rPr>
          <w:rFonts w:eastAsia="Times New Roman"/>
          <w:szCs w:val="24"/>
        </w:rPr>
        <w:t>Planning T</w:t>
      </w:r>
      <w:r w:rsidRPr="00791064">
        <w:rPr>
          <w:rFonts w:eastAsia="Times New Roman"/>
          <w:szCs w:val="24"/>
        </w:rPr>
        <w:t>eam on how to infuse efficiency into the planning process and feedback from</w:t>
      </w:r>
      <w:r w:rsidR="001E77C6">
        <w:rPr>
          <w:rFonts w:eastAsia="Times New Roman"/>
          <w:szCs w:val="24"/>
        </w:rPr>
        <w:t xml:space="preserve"> the</w:t>
      </w:r>
      <w:r w:rsidRPr="001E77C6">
        <w:rPr>
          <w:rFonts w:eastAsia="Times New Roman"/>
          <w:noProof/>
          <w:szCs w:val="24"/>
        </w:rPr>
        <w:t>public</w:t>
      </w:r>
      <w:r w:rsidR="00A65007">
        <w:rPr>
          <w:rFonts w:eastAsia="Times New Roman"/>
          <w:szCs w:val="24"/>
        </w:rPr>
        <w:t>, the number of hazards were</w:t>
      </w:r>
      <w:r w:rsidRPr="00791064">
        <w:rPr>
          <w:rFonts w:eastAsia="Times New Roman"/>
          <w:szCs w:val="24"/>
        </w:rPr>
        <w:t xml:space="preserve"> reduced from 20 to 10. As suggested by the Planning Team and approved by the Steering Committee (May 19, 2015) the following changes were made: </w:t>
      </w:r>
    </w:p>
    <w:p w:rsidR="00791064" w:rsidRPr="00791064" w:rsidRDefault="00791064" w:rsidP="00791064">
      <w:pPr>
        <w:rPr>
          <w:rFonts w:eastAsia="Times New Roman"/>
          <w:szCs w:val="24"/>
        </w:rPr>
      </w:pPr>
    </w:p>
    <w:p w:rsidR="00791064" w:rsidRPr="00791064" w:rsidRDefault="00791064" w:rsidP="00791064">
      <w:pPr>
        <w:numPr>
          <w:ilvl w:val="0"/>
          <w:numId w:val="79"/>
        </w:numPr>
        <w:rPr>
          <w:rFonts w:eastAsia="Times New Roman"/>
          <w:szCs w:val="24"/>
        </w:rPr>
      </w:pPr>
      <w:r w:rsidRPr="00791064">
        <w:rPr>
          <w:rFonts w:eastAsia="Times New Roman"/>
          <w:szCs w:val="24"/>
        </w:rPr>
        <w:t>S</w:t>
      </w:r>
      <w:r w:rsidRPr="00791064">
        <w:rPr>
          <w:rFonts w:eastAsia="Times New Roman"/>
          <w:szCs w:val="24"/>
          <w:shd w:val="clear" w:color="auto" w:fill="FFFFFF"/>
        </w:rPr>
        <w:t xml:space="preserve">ummer and winter storms were expanded so that they both respectively took into account damage caused by rain wind, ice, snow, and cold. </w:t>
      </w:r>
    </w:p>
    <w:p w:rsidR="00791064" w:rsidRPr="00791064" w:rsidRDefault="00791064" w:rsidP="00791064">
      <w:pPr>
        <w:numPr>
          <w:ilvl w:val="0"/>
          <w:numId w:val="79"/>
        </w:numPr>
        <w:rPr>
          <w:rFonts w:eastAsia="Times New Roman"/>
          <w:szCs w:val="24"/>
        </w:rPr>
      </w:pPr>
      <w:r w:rsidRPr="00791064">
        <w:rPr>
          <w:rFonts w:eastAsia="Times New Roman"/>
          <w:szCs w:val="24"/>
          <w:shd w:val="clear" w:color="auto" w:fill="FFFFFF"/>
        </w:rPr>
        <w:t>The tornado hazard was expanded to include issues of wind; thus, reducing the need for a separate windstorm hazard</w:t>
      </w:r>
      <w:r w:rsidR="00A65007">
        <w:rPr>
          <w:rFonts w:eastAsia="Times New Roman"/>
          <w:szCs w:val="24"/>
          <w:shd w:val="clear" w:color="auto" w:fill="FFFFFF"/>
        </w:rPr>
        <w:t>.  It should be noted</w:t>
      </w:r>
      <w:r w:rsidRPr="00791064">
        <w:rPr>
          <w:rFonts w:eastAsia="Times New Roman"/>
          <w:szCs w:val="24"/>
          <w:shd w:val="clear" w:color="auto" w:fill="FFFFFF"/>
        </w:rPr>
        <w:t xml:space="preserve"> the </w:t>
      </w:r>
      <w:r w:rsidR="00A65007">
        <w:rPr>
          <w:rFonts w:eastAsia="Times New Roman"/>
          <w:szCs w:val="24"/>
          <w:shd w:val="clear" w:color="auto" w:fill="FFFFFF"/>
        </w:rPr>
        <w:t>Steering C</w:t>
      </w:r>
      <w:r w:rsidRPr="00791064">
        <w:rPr>
          <w:rFonts w:eastAsia="Times New Roman"/>
          <w:szCs w:val="24"/>
          <w:shd w:val="clear" w:color="auto" w:fill="FFFFFF"/>
        </w:rPr>
        <w:t>ommi</w:t>
      </w:r>
      <w:r w:rsidR="00A65007">
        <w:rPr>
          <w:rFonts w:eastAsia="Times New Roman"/>
          <w:szCs w:val="24"/>
          <w:shd w:val="clear" w:color="auto" w:fill="FFFFFF"/>
        </w:rPr>
        <w:t>ttee original had decided that t</w:t>
      </w:r>
      <w:r w:rsidRPr="00791064">
        <w:rPr>
          <w:rFonts w:eastAsia="Times New Roman"/>
          <w:szCs w:val="24"/>
          <w:shd w:val="clear" w:color="auto" w:fill="FFFFFF"/>
        </w:rPr>
        <w:t xml:space="preserve">ornado should be </w:t>
      </w:r>
      <w:r w:rsidR="00A65007">
        <w:rPr>
          <w:rFonts w:eastAsia="Times New Roman"/>
          <w:szCs w:val="24"/>
          <w:shd w:val="clear" w:color="auto" w:fill="FFFFFF"/>
        </w:rPr>
        <w:t>included in with the summer storm hazard.  S</w:t>
      </w:r>
      <w:r w:rsidRPr="00791064">
        <w:rPr>
          <w:rFonts w:eastAsia="Times New Roman"/>
          <w:szCs w:val="24"/>
          <w:shd w:val="clear" w:color="auto" w:fill="FFFFFF"/>
        </w:rPr>
        <w:t>tate mitigation personnel recommended it be treated a</w:t>
      </w:r>
      <w:r w:rsidR="00A65007">
        <w:rPr>
          <w:rFonts w:eastAsia="Times New Roman"/>
          <w:szCs w:val="24"/>
          <w:shd w:val="clear" w:color="auto" w:fill="FFFFFF"/>
        </w:rPr>
        <w:t>s a separate hazard so the Steering Committee decided to include as a separate hazard</w:t>
      </w:r>
      <w:r w:rsidRPr="00791064">
        <w:rPr>
          <w:rFonts w:eastAsia="Times New Roman"/>
          <w:szCs w:val="24"/>
          <w:shd w:val="clear" w:color="auto" w:fill="FFFFFF"/>
        </w:rPr>
        <w:t xml:space="preserve">. </w:t>
      </w:r>
    </w:p>
    <w:p w:rsidR="00791064" w:rsidRPr="00791064" w:rsidRDefault="00791064" w:rsidP="00791064">
      <w:pPr>
        <w:numPr>
          <w:ilvl w:val="0"/>
          <w:numId w:val="79"/>
        </w:numPr>
        <w:rPr>
          <w:rFonts w:eastAsia="Times New Roman"/>
          <w:szCs w:val="24"/>
        </w:rPr>
      </w:pPr>
      <w:r w:rsidRPr="00791064">
        <w:rPr>
          <w:rFonts w:eastAsia="Times New Roman"/>
          <w:szCs w:val="24"/>
          <w:shd w:val="clear" w:color="auto" w:fill="FFFFFF"/>
        </w:rPr>
        <w:t xml:space="preserve">Structure fire was </w:t>
      </w:r>
      <w:r w:rsidR="002F7A9E">
        <w:rPr>
          <w:rFonts w:eastAsia="Times New Roman"/>
          <w:noProof/>
          <w:szCs w:val="24"/>
          <w:shd w:val="clear" w:color="auto" w:fill="FFFFFF"/>
        </w:rPr>
        <w:t>removed</w:t>
      </w:r>
      <w:r w:rsidR="00A65007">
        <w:rPr>
          <w:rFonts w:eastAsia="Times New Roman"/>
          <w:noProof/>
          <w:szCs w:val="24"/>
          <w:shd w:val="clear" w:color="auto" w:fill="FFFFFF"/>
        </w:rPr>
        <w:t>f</w:t>
      </w:r>
      <w:r w:rsidRPr="001E77C6">
        <w:rPr>
          <w:rFonts w:eastAsia="Times New Roman"/>
          <w:noProof/>
          <w:szCs w:val="24"/>
          <w:shd w:val="clear" w:color="auto" w:fill="FFFFFF"/>
        </w:rPr>
        <w:t>r</w:t>
      </w:r>
      <w:r w:rsidR="00A65007">
        <w:rPr>
          <w:rFonts w:eastAsia="Times New Roman"/>
          <w:noProof/>
          <w:szCs w:val="24"/>
          <w:shd w:val="clear" w:color="auto" w:fill="FFFFFF"/>
        </w:rPr>
        <w:t>o</w:t>
      </w:r>
      <w:r w:rsidRPr="001E77C6">
        <w:rPr>
          <w:rFonts w:eastAsia="Times New Roman"/>
          <w:noProof/>
          <w:szCs w:val="24"/>
          <w:shd w:val="clear" w:color="auto" w:fill="FFFFFF"/>
        </w:rPr>
        <w:t>m</w:t>
      </w:r>
      <w:r w:rsidRPr="00791064">
        <w:rPr>
          <w:rFonts w:eastAsia="Times New Roman"/>
          <w:szCs w:val="24"/>
          <w:shd w:val="clear" w:color="auto" w:fill="FFFFFF"/>
        </w:rPr>
        <w:t xml:space="preserve"> the list</w:t>
      </w:r>
    </w:p>
    <w:p w:rsidR="00791064" w:rsidRPr="00791064" w:rsidRDefault="00791064" w:rsidP="00791064">
      <w:pPr>
        <w:numPr>
          <w:ilvl w:val="0"/>
          <w:numId w:val="79"/>
        </w:numPr>
        <w:rPr>
          <w:rFonts w:eastAsia="Times New Roman"/>
          <w:szCs w:val="24"/>
        </w:rPr>
      </w:pPr>
      <w:r w:rsidRPr="00791064">
        <w:rPr>
          <w:rFonts w:eastAsia="Times New Roman"/>
          <w:szCs w:val="24"/>
          <w:shd w:val="clear" w:color="auto" w:fill="FFFFFF"/>
        </w:rPr>
        <w:t xml:space="preserve">Issues of electric failure were eliminated as it was decided it was a consequence of hazard rather than hazard itself. </w:t>
      </w:r>
    </w:p>
    <w:p w:rsidR="00791064" w:rsidRPr="00791064" w:rsidRDefault="00791064" w:rsidP="00791064">
      <w:pPr>
        <w:numPr>
          <w:ilvl w:val="0"/>
          <w:numId w:val="79"/>
        </w:numPr>
        <w:rPr>
          <w:rFonts w:eastAsia="Times New Roman"/>
          <w:szCs w:val="24"/>
        </w:rPr>
      </w:pPr>
      <w:r w:rsidRPr="00791064">
        <w:rPr>
          <w:rFonts w:eastAsia="Times New Roman"/>
          <w:szCs w:val="24"/>
        </w:rPr>
        <w:t xml:space="preserve">Infectious disease was </w:t>
      </w:r>
      <w:r w:rsidR="002F7A9E">
        <w:rPr>
          <w:rFonts w:eastAsia="Times New Roman"/>
          <w:szCs w:val="24"/>
        </w:rPr>
        <w:t>added</w:t>
      </w:r>
      <w:r w:rsidRPr="00791064">
        <w:rPr>
          <w:rFonts w:eastAsia="Times New Roman"/>
          <w:szCs w:val="24"/>
        </w:rPr>
        <w:t xml:space="preserve"> as </w:t>
      </w:r>
      <w:r w:rsidR="002F7A9E">
        <w:rPr>
          <w:rFonts w:eastAsia="Times New Roman"/>
          <w:szCs w:val="24"/>
        </w:rPr>
        <w:t>the term includes</w:t>
      </w:r>
      <w:r w:rsidRPr="00791064">
        <w:rPr>
          <w:rFonts w:eastAsia="Times New Roman"/>
          <w:szCs w:val="24"/>
        </w:rPr>
        <w:t xml:space="preserve"> communicable diseases were as communicable diseases do</w:t>
      </w:r>
      <w:r w:rsidR="002F7A9E">
        <w:rPr>
          <w:rFonts w:eastAsia="Times New Roman"/>
          <w:szCs w:val="24"/>
        </w:rPr>
        <w:t>es</w:t>
      </w:r>
      <w:r w:rsidRPr="00791064">
        <w:rPr>
          <w:rFonts w:eastAsia="Times New Roman"/>
          <w:szCs w:val="24"/>
        </w:rPr>
        <w:t xml:space="preserve"> not include infectious diseases.  </w:t>
      </w:r>
    </w:p>
    <w:p w:rsidR="00791064" w:rsidRPr="00791064" w:rsidRDefault="00791064" w:rsidP="00791064">
      <w:pPr>
        <w:numPr>
          <w:ilvl w:val="0"/>
          <w:numId w:val="79"/>
        </w:numPr>
        <w:rPr>
          <w:rFonts w:eastAsia="Times New Roman"/>
          <w:szCs w:val="24"/>
        </w:rPr>
      </w:pPr>
      <w:r w:rsidRPr="00791064">
        <w:rPr>
          <w:rFonts w:eastAsia="Times New Roman"/>
          <w:szCs w:val="24"/>
          <w:shd w:val="clear" w:color="auto" w:fill="FFFFFF"/>
        </w:rPr>
        <w:t xml:space="preserve">Drought </w:t>
      </w:r>
      <w:r w:rsidR="00A65007">
        <w:rPr>
          <w:rFonts w:eastAsia="Times New Roman"/>
          <w:szCs w:val="24"/>
          <w:shd w:val="clear" w:color="auto" w:fill="FFFFFF"/>
        </w:rPr>
        <w:t xml:space="preserve">was </w:t>
      </w:r>
      <w:r w:rsidRPr="00791064">
        <w:rPr>
          <w:rFonts w:eastAsia="Times New Roman"/>
          <w:szCs w:val="24"/>
          <w:shd w:val="clear" w:color="auto" w:fill="FFFFFF"/>
        </w:rPr>
        <w:t xml:space="preserve">not be included </w:t>
      </w:r>
      <w:r w:rsidR="00A65007">
        <w:rPr>
          <w:rFonts w:eastAsia="Times New Roman"/>
          <w:szCs w:val="24"/>
          <w:shd w:val="clear" w:color="auto" w:fill="FFFFFF"/>
        </w:rPr>
        <w:t xml:space="preserve">nor is it in the latest state Hazard Mitigation Plan.  Hazard Mitigation Plans are not designed to mitigate drought issues.  </w:t>
      </w:r>
    </w:p>
    <w:p w:rsidR="00791064" w:rsidRPr="00791064" w:rsidRDefault="00A65007" w:rsidP="00791064">
      <w:pPr>
        <w:numPr>
          <w:ilvl w:val="0"/>
          <w:numId w:val="79"/>
        </w:numPr>
        <w:rPr>
          <w:rFonts w:eastAsia="Times New Roman"/>
          <w:szCs w:val="24"/>
        </w:rPr>
      </w:pPr>
      <w:r>
        <w:rPr>
          <w:rFonts w:eastAsia="Times New Roman"/>
          <w:szCs w:val="24"/>
          <w:shd w:val="clear" w:color="auto" w:fill="FFFFFF"/>
        </w:rPr>
        <w:t>Flooding takes into account d</w:t>
      </w:r>
      <w:r w:rsidR="00791064" w:rsidRPr="00791064">
        <w:rPr>
          <w:rFonts w:eastAsia="Times New Roman"/>
          <w:szCs w:val="24"/>
          <w:shd w:val="clear" w:color="auto" w:fill="FFFFFF"/>
        </w:rPr>
        <w:t>am failure.</w:t>
      </w:r>
    </w:p>
    <w:p w:rsidR="00791064" w:rsidRPr="00791064" w:rsidRDefault="00791064" w:rsidP="00791064">
      <w:pPr>
        <w:numPr>
          <w:ilvl w:val="0"/>
          <w:numId w:val="79"/>
        </w:numPr>
        <w:rPr>
          <w:rFonts w:eastAsia="Times New Roman"/>
          <w:szCs w:val="24"/>
        </w:rPr>
      </w:pPr>
      <w:r w:rsidRPr="00791064">
        <w:rPr>
          <w:rFonts w:eastAsia="Times New Roman"/>
          <w:szCs w:val="24"/>
          <w:shd w:val="clear" w:color="auto" w:fill="FFFFFF"/>
        </w:rPr>
        <w:t xml:space="preserve">Issues of, electric failure </w:t>
      </w:r>
      <w:r w:rsidR="00A65007">
        <w:rPr>
          <w:rFonts w:eastAsia="Times New Roman"/>
          <w:szCs w:val="24"/>
          <w:shd w:val="clear" w:color="auto" w:fill="FFFFFF"/>
        </w:rPr>
        <w:t xml:space="preserve">were </w:t>
      </w:r>
      <w:r w:rsidRPr="00791064">
        <w:rPr>
          <w:rFonts w:eastAsia="Times New Roman"/>
          <w:szCs w:val="24"/>
          <w:shd w:val="clear" w:color="auto" w:fill="FFFFFF"/>
        </w:rPr>
        <w:t xml:space="preserve">eliminated </w:t>
      </w:r>
      <w:r w:rsidR="00A65007">
        <w:rPr>
          <w:rFonts w:eastAsia="Times New Roman"/>
          <w:szCs w:val="24"/>
          <w:shd w:val="clear" w:color="auto" w:fill="FFFFFF"/>
        </w:rPr>
        <w:t>as a separate hazard and treated as a consequence of other</w:t>
      </w:r>
      <w:r w:rsidRPr="00791064">
        <w:rPr>
          <w:rFonts w:eastAsia="Times New Roman"/>
          <w:szCs w:val="24"/>
          <w:shd w:val="clear" w:color="auto" w:fill="FFFFFF"/>
        </w:rPr>
        <w:t xml:space="preserve"> hazard</w:t>
      </w:r>
      <w:r w:rsidR="00A65007">
        <w:rPr>
          <w:rFonts w:eastAsia="Times New Roman"/>
          <w:szCs w:val="24"/>
          <w:shd w:val="clear" w:color="auto" w:fill="FFFFFF"/>
        </w:rPr>
        <w:t>s rather than hazard by itself</w:t>
      </w:r>
      <w:r w:rsidRPr="00791064">
        <w:rPr>
          <w:rFonts w:eastAsia="Times New Roman"/>
          <w:szCs w:val="24"/>
          <w:shd w:val="clear" w:color="auto" w:fill="FFFFFF"/>
        </w:rPr>
        <w:t xml:space="preserve">.  </w:t>
      </w:r>
    </w:p>
    <w:p w:rsidR="00791064" w:rsidRPr="00791064" w:rsidRDefault="00791064" w:rsidP="00791064">
      <w:pPr>
        <w:numPr>
          <w:ilvl w:val="0"/>
          <w:numId w:val="79"/>
        </w:numPr>
        <w:rPr>
          <w:rFonts w:eastAsia="Times New Roman"/>
          <w:szCs w:val="24"/>
        </w:rPr>
      </w:pPr>
      <w:r w:rsidRPr="00791064">
        <w:rPr>
          <w:rFonts w:eastAsia="Times New Roman"/>
          <w:szCs w:val="24"/>
        </w:rPr>
        <w:t>Th</w:t>
      </w:r>
      <w:r w:rsidR="00A65007">
        <w:rPr>
          <w:rFonts w:eastAsia="Times New Roman"/>
          <w:szCs w:val="24"/>
        </w:rPr>
        <w:t>e hazards of political unrest, aircraft i</w:t>
      </w:r>
      <w:r w:rsidRPr="00791064">
        <w:rPr>
          <w:rFonts w:eastAsia="Times New Roman"/>
          <w:szCs w:val="24"/>
        </w:rPr>
        <w:t xml:space="preserve">ncidents, </w:t>
      </w:r>
      <w:r w:rsidRPr="001E77C6">
        <w:rPr>
          <w:rFonts w:eastAsia="Times New Roman"/>
          <w:noProof/>
          <w:szCs w:val="24"/>
        </w:rPr>
        <w:t>cybercrime</w:t>
      </w:r>
      <w:r w:rsidRPr="00791064">
        <w:rPr>
          <w:rFonts w:eastAsia="Times New Roman"/>
          <w:szCs w:val="24"/>
        </w:rPr>
        <w:t xml:space="preserve"> and terrorism </w:t>
      </w:r>
      <w:r w:rsidR="00A65007">
        <w:rPr>
          <w:rFonts w:eastAsia="Times New Roman"/>
          <w:szCs w:val="24"/>
        </w:rPr>
        <w:t xml:space="preserve">and similar are not natural hazards and </w:t>
      </w:r>
      <w:r w:rsidRPr="00791064">
        <w:rPr>
          <w:rFonts w:eastAsia="Times New Roman"/>
          <w:szCs w:val="24"/>
        </w:rPr>
        <w:t xml:space="preserve">are addressed in other plans. </w:t>
      </w:r>
    </w:p>
    <w:p w:rsidR="00791064" w:rsidRPr="00791064" w:rsidRDefault="00A65007" w:rsidP="00791064">
      <w:pPr>
        <w:numPr>
          <w:ilvl w:val="0"/>
          <w:numId w:val="79"/>
        </w:numPr>
        <w:rPr>
          <w:rFonts w:eastAsia="Times New Roman"/>
          <w:szCs w:val="24"/>
        </w:rPr>
      </w:pPr>
      <w:r>
        <w:rPr>
          <w:rFonts w:eastAsia="Times New Roman"/>
          <w:szCs w:val="24"/>
        </w:rPr>
        <w:t>While hazardous m</w:t>
      </w:r>
      <w:r w:rsidR="00791064" w:rsidRPr="00791064">
        <w:rPr>
          <w:rFonts w:eastAsia="Times New Roman"/>
          <w:szCs w:val="24"/>
        </w:rPr>
        <w:t>at</w:t>
      </w:r>
      <w:r w:rsidR="002F7A9E">
        <w:rPr>
          <w:rFonts w:eastAsia="Times New Roman"/>
          <w:szCs w:val="24"/>
        </w:rPr>
        <w:t>erial is not a natural hazard</w:t>
      </w:r>
      <w:r w:rsidR="00DD0FF9">
        <w:rPr>
          <w:rFonts w:eastAsia="Times New Roman"/>
          <w:szCs w:val="24"/>
        </w:rPr>
        <w:t>, the</w:t>
      </w:r>
      <w:r w:rsidR="002F7A9E">
        <w:rPr>
          <w:rFonts w:eastAsia="Times New Roman"/>
          <w:szCs w:val="24"/>
        </w:rPr>
        <w:t xml:space="preserve"> planning team’s </w:t>
      </w:r>
      <w:r w:rsidR="00791064" w:rsidRPr="00791064">
        <w:rPr>
          <w:rFonts w:eastAsia="Times New Roman"/>
          <w:szCs w:val="24"/>
        </w:rPr>
        <w:t>preliminary investiga</w:t>
      </w:r>
      <w:r>
        <w:rPr>
          <w:rFonts w:eastAsia="Times New Roman"/>
          <w:szCs w:val="24"/>
        </w:rPr>
        <w:t>tion seems to suggest that the c</w:t>
      </w:r>
      <w:r w:rsidR="00791064" w:rsidRPr="00791064">
        <w:rPr>
          <w:rFonts w:eastAsia="Times New Roman"/>
          <w:szCs w:val="24"/>
        </w:rPr>
        <w:t xml:space="preserve">ounty and or its jurisdictions are at a significant risk of hazmat events and as such, </w:t>
      </w:r>
      <w:r>
        <w:rPr>
          <w:rFonts w:eastAsia="Times New Roman"/>
          <w:szCs w:val="24"/>
        </w:rPr>
        <w:t xml:space="preserve">it is included as a separate hazard for the </w:t>
      </w:r>
      <w:r w:rsidR="00791064" w:rsidRPr="00791064">
        <w:rPr>
          <w:rFonts w:eastAsia="Times New Roman"/>
          <w:szCs w:val="24"/>
        </w:rPr>
        <w:t>plan update.</w:t>
      </w:r>
    </w:p>
    <w:p w:rsidR="00791064" w:rsidRPr="00791064" w:rsidRDefault="00791064" w:rsidP="00791064">
      <w:pPr>
        <w:numPr>
          <w:ilvl w:val="0"/>
          <w:numId w:val="79"/>
        </w:numPr>
        <w:rPr>
          <w:rFonts w:eastAsia="Times New Roman"/>
          <w:szCs w:val="24"/>
        </w:rPr>
      </w:pPr>
      <w:r w:rsidRPr="00791064">
        <w:rPr>
          <w:rFonts w:eastAsia="Times New Roman"/>
          <w:szCs w:val="24"/>
        </w:rPr>
        <w:t xml:space="preserve">Transportation hazard </w:t>
      </w:r>
      <w:r w:rsidR="00D345E4">
        <w:rPr>
          <w:rFonts w:eastAsia="Times New Roman"/>
          <w:szCs w:val="24"/>
        </w:rPr>
        <w:t>was</w:t>
      </w:r>
      <w:r w:rsidRPr="00791064">
        <w:rPr>
          <w:rFonts w:eastAsia="Times New Roman"/>
          <w:szCs w:val="24"/>
        </w:rPr>
        <w:t xml:space="preserve"> eliminated </w:t>
      </w:r>
      <w:r w:rsidR="00D345E4">
        <w:rPr>
          <w:rFonts w:eastAsia="Times New Roman"/>
          <w:szCs w:val="24"/>
        </w:rPr>
        <w:t>as it is included in the hazardous materials hazard.</w:t>
      </w:r>
    </w:p>
    <w:p w:rsidR="00791064" w:rsidRPr="00791064" w:rsidRDefault="00791064" w:rsidP="00791064">
      <w:pPr>
        <w:rPr>
          <w:rFonts w:eastAsia="Times New Roman"/>
          <w:szCs w:val="24"/>
        </w:rPr>
      </w:pPr>
    </w:p>
    <w:p w:rsidR="00791064" w:rsidRPr="00791064" w:rsidRDefault="00791064" w:rsidP="00791064">
      <w:pPr>
        <w:rPr>
          <w:rFonts w:eastAsia="Times New Roman"/>
          <w:szCs w:val="24"/>
        </w:rPr>
      </w:pPr>
      <w:r w:rsidRPr="00791064">
        <w:rPr>
          <w:rFonts w:eastAsia="Times New Roman"/>
          <w:szCs w:val="24"/>
        </w:rPr>
        <w:t>The proposed hazard list was presented to the citizens of Valley County for feedback on August 17, 2015.   The meeting occurred in Glasgow with approximately 20 in attendance.   The result of the conversation confirmed th</w:t>
      </w:r>
      <w:r w:rsidR="00D345E4">
        <w:rPr>
          <w:rFonts w:eastAsia="Times New Roman"/>
          <w:szCs w:val="24"/>
        </w:rPr>
        <w:t>e findings and guidance of the Steering C</w:t>
      </w:r>
      <w:r w:rsidRPr="00791064">
        <w:rPr>
          <w:rFonts w:eastAsia="Times New Roman"/>
          <w:szCs w:val="24"/>
        </w:rPr>
        <w:t xml:space="preserve">ommittee.  </w:t>
      </w:r>
    </w:p>
    <w:p w:rsidR="00791064" w:rsidRPr="00791064" w:rsidRDefault="00791064" w:rsidP="00791064">
      <w:pPr>
        <w:rPr>
          <w:rFonts w:eastAsia="Times New Roman"/>
          <w:szCs w:val="24"/>
        </w:rPr>
      </w:pPr>
    </w:p>
    <w:p w:rsidR="00791064" w:rsidRPr="00791064" w:rsidRDefault="00791064" w:rsidP="00791064">
      <w:pPr>
        <w:rPr>
          <w:rFonts w:eastAsia="Times New Roman"/>
          <w:szCs w:val="24"/>
        </w:rPr>
      </w:pPr>
      <w:r w:rsidRPr="00791064">
        <w:rPr>
          <w:rFonts w:eastAsia="Times New Roman"/>
          <w:szCs w:val="24"/>
        </w:rPr>
        <w:t>The following chart provides a summary of the final hazards identified in the hazard risk assessment:</w:t>
      </w:r>
    </w:p>
    <w:p w:rsidR="00AF29D0" w:rsidRDefault="00AF29D0">
      <w:pPr>
        <w:widowControl/>
        <w:spacing w:after="160" w:line="259" w:lineRule="auto"/>
        <w:rPr>
          <w:rFonts w:eastAsia="Times New Roman"/>
          <w:szCs w:val="24"/>
        </w:rPr>
      </w:pPr>
      <w:r>
        <w:rPr>
          <w:rFonts w:eastAsia="Times New Roman"/>
          <w:szCs w:val="24"/>
        </w:rPr>
        <w:br w:type="page"/>
      </w:r>
    </w:p>
    <w:p w:rsidR="00791064" w:rsidRPr="00791064" w:rsidRDefault="00791064" w:rsidP="00AF29D0">
      <w:pPr>
        <w:pStyle w:val="Heading6"/>
      </w:pPr>
      <w:bookmarkStart w:id="286" w:name="_Toc424893004"/>
      <w:bookmarkStart w:id="287" w:name="_Toc458960570"/>
      <w:r w:rsidRPr="00791064">
        <w:t xml:space="preserve">Table </w:t>
      </w:r>
      <w:r w:rsidR="00D35EC6">
        <w:t>39</w:t>
      </w:r>
      <w:r w:rsidRPr="00791064">
        <w:t>: Hazards Identified for the Hazard Risk Assessment</w:t>
      </w:r>
      <w:bookmarkEnd w:id="286"/>
      <w:bookmarkEnd w:id="287"/>
    </w:p>
    <w:tbl>
      <w:tblPr>
        <w:tblW w:w="10080" w:type="dxa"/>
        <w:tblLook w:val="04A0"/>
      </w:tblPr>
      <w:tblGrid>
        <w:gridCol w:w="4703"/>
        <w:gridCol w:w="2904"/>
        <w:gridCol w:w="2473"/>
      </w:tblGrid>
      <w:tr w:rsidR="00791064" w:rsidRPr="00791064" w:rsidTr="00CE5A9D">
        <w:trPr>
          <w:trHeight w:val="630"/>
        </w:trPr>
        <w:tc>
          <w:tcPr>
            <w:tcW w:w="4703" w:type="dxa"/>
            <w:tcBorders>
              <w:top w:val="single" w:sz="8" w:space="0" w:color="000000"/>
              <w:left w:val="single" w:sz="8" w:space="0" w:color="auto"/>
              <w:bottom w:val="nil"/>
              <w:right w:val="single" w:sz="8" w:space="0" w:color="000000"/>
            </w:tcBorders>
            <w:shd w:val="clear" w:color="000000" w:fill="17365D"/>
            <w:vAlign w:val="center"/>
            <w:hideMark/>
          </w:tcPr>
          <w:p w:rsidR="00791064" w:rsidRPr="002A2A97" w:rsidRDefault="00791064" w:rsidP="00791064">
            <w:pPr>
              <w:jc w:val="center"/>
              <w:rPr>
                <w:rFonts w:eastAsia="Times New Roman" w:cs="Times New Roman"/>
                <w:b/>
                <w:bCs/>
                <w:color w:val="FFFFFF"/>
              </w:rPr>
            </w:pPr>
            <w:r w:rsidRPr="002A2A97">
              <w:rPr>
                <w:rFonts w:eastAsia="Times New Roman" w:cs="Times New Roman"/>
                <w:b/>
                <w:bCs/>
                <w:color w:val="FFFFFF"/>
                <w:sz w:val="22"/>
              </w:rPr>
              <w:t>Natural Hazards</w:t>
            </w:r>
          </w:p>
        </w:tc>
        <w:tc>
          <w:tcPr>
            <w:tcW w:w="2904" w:type="dxa"/>
            <w:tcBorders>
              <w:top w:val="single" w:sz="8" w:space="0" w:color="000000"/>
              <w:left w:val="nil"/>
              <w:bottom w:val="nil"/>
              <w:right w:val="single" w:sz="8" w:space="0" w:color="000000"/>
            </w:tcBorders>
            <w:shd w:val="clear" w:color="000000" w:fill="17365D"/>
            <w:vAlign w:val="center"/>
            <w:hideMark/>
          </w:tcPr>
          <w:p w:rsidR="00791064" w:rsidRPr="002A2A97" w:rsidRDefault="00791064" w:rsidP="00791064">
            <w:pPr>
              <w:jc w:val="center"/>
              <w:rPr>
                <w:rFonts w:eastAsia="Times New Roman" w:cs="Times New Roman"/>
                <w:b/>
                <w:bCs/>
                <w:color w:val="FFFFFF"/>
              </w:rPr>
            </w:pPr>
            <w:r w:rsidRPr="002A2A97">
              <w:rPr>
                <w:rFonts w:eastAsia="Times New Roman" w:cs="Times New Roman"/>
                <w:b/>
                <w:bCs/>
                <w:color w:val="FFFFFF"/>
                <w:sz w:val="22"/>
              </w:rPr>
              <w:t>Technological Hazards</w:t>
            </w:r>
          </w:p>
        </w:tc>
        <w:tc>
          <w:tcPr>
            <w:tcW w:w="2473" w:type="dxa"/>
            <w:tcBorders>
              <w:top w:val="single" w:sz="8" w:space="0" w:color="000000"/>
              <w:left w:val="nil"/>
              <w:bottom w:val="nil"/>
              <w:right w:val="single" w:sz="8" w:space="0" w:color="auto"/>
            </w:tcBorders>
            <w:shd w:val="clear" w:color="000000" w:fill="17365D"/>
            <w:vAlign w:val="center"/>
            <w:hideMark/>
          </w:tcPr>
          <w:p w:rsidR="00791064" w:rsidRPr="002A2A97" w:rsidRDefault="00791064" w:rsidP="00791064">
            <w:pPr>
              <w:jc w:val="center"/>
              <w:rPr>
                <w:rFonts w:eastAsia="Times New Roman" w:cs="Times New Roman"/>
                <w:b/>
                <w:bCs/>
                <w:color w:val="FFFFFF"/>
              </w:rPr>
            </w:pPr>
            <w:r w:rsidRPr="002A2A97">
              <w:rPr>
                <w:rFonts w:eastAsia="Times New Roman" w:cs="Times New Roman"/>
                <w:b/>
                <w:bCs/>
                <w:color w:val="FFFFFF"/>
                <w:sz w:val="22"/>
              </w:rPr>
              <w:t>Political Hazards</w:t>
            </w:r>
          </w:p>
        </w:tc>
      </w:tr>
      <w:tr w:rsidR="00791064" w:rsidRPr="00791064" w:rsidTr="00CE5A9D">
        <w:trPr>
          <w:trHeight w:val="260"/>
        </w:trPr>
        <w:tc>
          <w:tcPr>
            <w:tcW w:w="4703" w:type="dxa"/>
            <w:tcBorders>
              <w:top w:val="single" w:sz="4" w:space="0" w:color="auto"/>
              <w:left w:val="single" w:sz="8" w:space="0" w:color="auto"/>
              <w:bottom w:val="single" w:sz="4" w:space="0" w:color="auto"/>
              <w:right w:val="single" w:sz="4" w:space="0" w:color="auto"/>
            </w:tcBorders>
            <w:shd w:val="clear" w:color="auto" w:fill="9CC2E5" w:themeFill="accent1" w:themeFillTint="99"/>
            <w:vAlign w:val="bottom"/>
          </w:tcPr>
          <w:p w:rsidR="00791064" w:rsidRPr="00D345E4" w:rsidRDefault="00791064" w:rsidP="00791064">
            <w:pPr>
              <w:jc w:val="center"/>
              <w:rPr>
                <w:rFonts w:eastAsia="Times New Roman" w:cs="Times New Roman"/>
                <w:bCs/>
                <w:color w:val="000000"/>
              </w:rPr>
            </w:pPr>
            <w:r w:rsidRPr="00D345E4">
              <w:rPr>
                <w:rFonts w:eastAsia="Times New Roman" w:cs="Times New Roman"/>
                <w:bCs/>
                <w:color w:val="000000"/>
                <w:sz w:val="22"/>
              </w:rPr>
              <w:t>Dam Failure</w:t>
            </w:r>
          </w:p>
        </w:tc>
        <w:tc>
          <w:tcPr>
            <w:tcW w:w="2904" w:type="dxa"/>
            <w:tcBorders>
              <w:top w:val="single" w:sz="4" w:space="0" w:color="auto"/>
              <w:left w:val="nil"/>
              <w:bottom w:val="single" w:sz="4" w:space="0" w:color="auto"/>
              <w:right w:val="single" w:sz="4" w:space="0" w:color="auto"/>
            </w:tcBorders>
            <w:shd w:val="clear" w:color="auto" w:fill="9CC2E5" w:themeFill="accent1" w:themeFillTint="99"/>
            <w:vAlign w:val="center"/>
          </w:tcPr>
          <w:p w:rsidR="00791064" w:rsidRPr="00D345E4" w:rsidRDefault="00791064" w:rsidP="00791064">
            <w:pPr>
              <w:jc w:val="center"/>
              <w:rPr>
                <w:rFonts w:eastAsia="Times New Roman" w:cs="Times New Roman"/>
                <w:bCs/>
                <w:color w:val="000000"/>
              </w:rPr>
            </w:pPr>
            <w:r w:rsidRPr="00D345E4">
              <w:rPr>
                <w:rFonts w:eastAsia="Times New Roman" w:cs="Times New Roman"/>
                <w:bCs/>
                <w:color w:val="000000"/>
                <w:sz w:val="22"/>
              </w:rPr>
              <w:t>Transportation Accidents</w:t>
            </w:r>
          </w:p>
        </w:tc>
        <w:tc>
          <w:tcPr>
            <w:tcW w:w="2473" w:type="dxa"/>
            <w:tcBorders>
              <w:top w:val="single" w:sz="4" w:space="0" w:color="auto"/>
              <w:left w:val="nil"/>
              <w:bottom w:val="single" w:sz="4" w:space="0" w:color="auto"/>
              <w:right w:val="single" w:sz="8" w:space="0" w:color="auto"/>
            </w:tcBorders>
            <w:shd w:val="clear" w:color="auto" w:fill="9CC2E5" w:themeFill="accent1" w:themeFillTint="99"/>
            <w:vAlign w:val="center"/>
          </w:tcPr>
          <w:p w:rsidR="00791064" w:rsidRPr="00D345E4" w:rsidRDefault="00791064" w:rsidP="00791064">
            <w:pPr>
              <w:jc w:val="center"/>
              <w:rPr>
                <w:rFonts w:eastAsia="Times New Roman" w:cs="Times New Roman"/>
                <w:color w:val="000000"/>
              </w:rPr>
            </w:pPr>
            <w:r w:rsidRPr="00D345E4">
              <w:rPr>
                <w:rFonts w:eastAsia="Times New Roman" w:cs="Times New Roman"/>
                <w:color w:val="000000"/>
                <w:sz w:val="22"/>
              </w:rPr>
              <w:t>Terrorism/Civil Unrest</w:t>
            </w:r>
          </w:p>
        </w:tc>
      </w:tr>
      <w:tr w:rsidR="00791064" w:rsidRPr="00791064" w:rsidTr="00CE5A9D">
        <w:trPr>
          <w:trHeight w:val="260"/>
        </w:trPr>
        <w:tc>
          <w:tcPr>
            <w:tcW w:w="4703" w:type="dxa"/>
            <w:tcBorders>
              <w:top w:val="single" w:sz="4" w:space="0" w:color="auto"/>
              <w:left w:val="single" w:sz="8" w:space="0" w:color="auto"/>
              <w:bottom w:val="single" w:sz="4" w:space="0" w:color="auto"/>
              <w:right w:val="single" w:sz="4" w:space="0" w:color="auto"/>
            </w:tcBorders>
            <w:shd w:val="clear" w:color="auto" w:fill="9CC2E5" w:themeFill="accent1" w:themeFillTint="99"/>
            <w:vAlign w:val="bottom"/>
            <w:hideMark/>
          </w:tcPr>
          <w:p w:rsidR="00791064" w:rsidRPr="00D345E4" w:rsidRDefault="00791064" w:rsidP="00791064">
            <w:pPr>
              <w:jc w:val="center"/>
              <w:rPr>
                <w:rFonts w:eastAsia="Times New Roman" w:cs="Times New Roman"/>
                <w:bCs/>
                <w:color w:val="000000"/>
              </w:rPr>
            </w:pPr>
            <w:r w:rsidRPr="00D345E4">
              <w:rPr>
                <w:rFonts w:eastAsia="Times New Roman" w:cs="Times New Roman"/>
                <w:bCs/>
                <w:color w:val="000000"/>
                <w:sz w:val="22"/>
              </w:rPr>
              <w:t>Infectious Disease</w:t>
            </w:r>
          </w:p>
        </w:tc>
        <w:tc>
          <w:tcPr>
            <w:tcW w:w="2904" w:type="dxa"/>
            <w:tcBorders>
              <w:top w:val="single" w:sz="4" w:space="0" w:color="auto"/>
              <w:left w:val="nil"/>
              <w:bottom w:val="single" w:sz="4" w:space="0" w:color="auto"/>
              <w:right w:val="single" w:sz="4" w:space="0" w:color="auto"/>
            </w:tcBorders>
            <w:shd w:val="clear" w:color="auto" w:fill="9CC2E5" w:themeFill="accent1" w:themeFillTint="99"/>
            <w:vAlign w:val="center"/>
            <w:hideMark/>
          </w:tcPr>
          <w:p w:rsidR="00791064" w:rsidRPr="00D345E4" w:rsidRDefault="00791064" w:rsidP="00791064">
            <w:pPr>
              <w:jc w:val="center"/>
              <w:rPr>
                <w:rFonts w:eastAsia="Times New Roman" w:cs="Times New Roman"/>
                <w:bCs/>
                <w:color w:val="000000"/>
              </w:rPr>
            </w:pPr>
            <w:r w:rsidRPr="00D345E4">
              <w:rPr>
                <w:rFonts w:eastAsia="Times New Roman" w:cs="Times New Roman"/>
                <w:bCs/>
                <w:color w:val="000000"/>
                <w:sz w:val="22"/>
              </w:rPr>
              <w:t>Hazardous Material</w:t>
            </w:r>
          </w:p>
        </w:tc>
        <w:tc>
          <w:tcPr>
            <w:tcW w:w="2473" w:type="dxa"/>
            <w:tcBorders>
              <w:top w:val="single" w:sz="4" w:space="0" w:color="auto"/>
              <w:left w:val="nil"/>
              <w:bottom w:val="single" w:sz="4" w:space="0" w:color="auto"/>
              <w:right w:val="single" w:sz="8" w:space="0" w:color="auto"/>
            </w:tcBorders>
            <w:shd w:val="clear" w:color="auto" w:fill="9CC2E5" w:themeFill="accent1" w:themeFillTint="99"/>
            <w:vAlign w:val="center"/>
            <w:hideMark/>
          </w:tcPr>
          <w:p w:rsidR="00791064" w:rsidRPr="00D345E4" w:rsidRDefault="00791064" w:rsidP="00791064">
            <w:pPr>
              <w:jc w:val="center"/>
              <w:rPr>
                <w:rFonts w:eastAsia="Times New Roman" w:cs="Times New Roman"/>
                <w:color w:val="000000"/>
              </w:rPr>
            </w:pPr>
            <w:r w:rsidRPr="00D345E4">
              <w:rPr>
                <w:rFonts w:eastAsia="Times New Roman" w:cs="Times New Roman"/>
                <w:color w:val="000000"/>
                <w:sz w:val="22"/>
              </w:rPr>
              <w:t> </w:t>
            </w:r>
          </w:p>
        </w:tc>
      </w:tr>
      <w:tr w:rsidR="00791064" w:rsidRPr="00791064" w:rsidTr="00CE5A9D">
        <w:trPr>
          <w:trHeight w:val="330"/>
        </w:trPr>
        <w:tc>
          <w:tcPr>
            <w:tcW w:w="4703" w:type="dxa"/>
            <w:tcBorders>
              <w:top w:val="nil"/>
              <w:left w:val="single" w:sz="8" w:space="0" w:color="auto"/>
              <w:bottom w:val="single" w:sz="4" w:space="0" w:color="auto"/>
              <w:right w:val="single" w:sz="4" w:space="0" w:color="auto"/>
            </w:tcBorders>
            <w:shd w:val="clear" w:color="auto" w:fill="9CC2E5" w:themeFill="accent1" w:themeFillTint="99"/>
            <w:vAlign w:val="bottom"/>
            <w:hideMark/>
          </w:tcPr>
          <w:p w:rsidR="00791064" w:rsidRPr="00D345E4" w:rsidRDefault="00791064" w:rsidP="00791064">
            <w:pPr>
              <w:jc w:val="center"/>
              <w:rPr>
                <w:rFonts w:eastAsia="Times New Roman" w:cs="Times New Roman"/>
                <w:bCs/>
                <w:color w:val="000000"/>
              </w:rPr>
            </w:pPr>
            <w:r w:rsidRPr="00D345E4">
              <w:rPr>
                <w:rFonts w:eastAsia="Times New Roman" w:cs="Times New Roman"/>
                <w:bCs/>
                <w:color w:val="000000"/>
                <w:sz w:val="22"/>
              </w:rPr>
              <w:t xml:space="preserve">Flood </w:t>
            </w:r>
          </w:p>
        </w:tc>
        <w:tc>
          <w:tcPr>
            <w:tcW w:w="2904" w:type="dxa"/>
            <w:tcBorders>
              <w:top w:val="nil"/>
              <w:left w:val="nil"/>
              <w:bottom w:val="single" w:sz="4" w:space="0" w:color="auto"/>
              <w:right w:val="single" w:sz="4" w:space="0" w:color="auto"/>
            </w:tcBorders>
            <w:shd w:val="clear" w:color="auto" w:fill="9CC2E5" w:themeFill="accent1" w:themeFillTint="99"/>
            <w:vAlign w:val="center"/>
            <w:hideMark/>
          </w:tcPr>
          <w:p w:rsidR="00791064" w:rsidRPr="002A2A97" w:rsidRDefault="00791064" w:rsidP="00791064">
            <w:pPr>
              <w:jc w:val="center"/>
              <w:rPr>
                <w:rFonts w:eastAsia="Times New Roman" w:cs="Times New Roman"/>
                <w:b/>
                <w:bCs/>
                <w:color w:val="000000"/>
              </w:rPr>
            </w:pPr>
            <w:r w:rsidRPr="002A2A97">
              <w:rPr>
                <w:rFonts w:eastAsia="Times New Roman" w:cs="Times New Roman"/>
                <w:b/>
                <w:bCs/>
                <w:color w:val="000000"/>
                <w:sz w:val="22"/>
              </w:rPr>
              <w:t> </w:t>
            </w:r>
          </w:p>
        </w:tc>
        <w:tc>
          <w:tcPr>
            <w:tcW w:w="2473" w:type="dxa"/>
            <w:tcBorders>
              <w:top w:val="nil"/>
              <w:left w:val="nil"/>
              <w:bottom w:val="single" w:sz="4" w:space="0" w:color="auto"/>
              <w:right w:val="single" w:sz="8" w:space="0" w:color="auto"/>
            </w:tcBorders>
            <w:shd w:val="clear" w:color="auto" w:fill="9CC2E5" w:themeFill="accent1" w:themeFillTint="99"/>
            <w:vAlign w:val="center"/>
            <w:hideMark/>
          </w:tcPr>
          <w:p w:rsidR="00791064" w:rsidRPr="002A2A97" w:rsidRDefault="00791064" w:rsidP="00791064">
            <w:pPr>
              <w:jc w:val="center"/>
              <w:rPr>
                <w:rFonts w:eastAsia="Times New Roman" w:cs="Times New Roman"/>
                <w:color w:val="000000"/>
              </w:rPr>
            </w:pPr>
            <w:r w:rsidRPr="002A2A97">
              <w:rPr>
                <w:rFonts w:eastAsia="Times New Roman" w:cs="Times New Roman"/>
                <w:color w:val="000000"/>
                <w:sz w:val="22"/>
              </w:rPr>
              <w:t> </w:t>
            </w:r>
          </w:p>
        </w:tc>
      </w:tr>
      <w:tr w:rsidR="00791064" w:rsidRPr="00791064" w:rsidTr="00CE5A9D">
        <w:trPr>
          <w:trHeight w:val="330"/>
        </w:trPr>
        <w:tc>
          <w:tcPr>
            <w:tcW w:w="4703" w:type="dxa"/>
            <w:tcBorders>
              <w:top w:val="nil"/>
              <w:left w:val="single" w:sz="8" w:space="0" w:color="auto"/>
              <w:bottom w:val="single" w:sz="4" w:space="0" w:color="auto"/>
              <w:right w:val="single" w:sz="4" w:space="0" w:color="auto"/>
            </w:tcBorders>
            <w:shd w:val="clear" w:color="auto" w:fill="9CC2E5" w:themeFill="accent1" w:themeFillTint="99"/>
            <w:vAlign w:val="center"/>
          </w:tcPr>
          <w:p w:rsidR="00791064" w:rsidRPr="00D345E4" w:rsidRDefault="00791064" w:rsidP="00791064">
            <w:pPr>
              <w:jc w:val="center"/>
              <w:rPr>
                <w:rFonts w:eastAsia="Times New Roman" w:cs="Times New Roman"/>
                <w:bCs/>
                <w:color w:val="000000"/>
              </w:rPr>
            </w:pPr>
            <w:r w:rsidRPr="00D345E4">
              <w:rPr>
                <w:rFonts w:eastAsia="Times New Roman" w:cs="Times New Roman"/>
                <w:bCs/>
                <w:color w:val="000000"/>
                <w:sz w:val="22"/>
              </w:rPr>
              <w:t>Subsidence</w:t>
            </w:r>
          </w:p>
        </w:tc>
        <w:tc>
          <w:tcPr>
            <w:tcW w:w="2904" w:type="dxa"/>
            <w:tcBorders>
              <w:top w:val="nil"/>
              <w:left w:val="nil"/>
              <w:bottom w:val="single" w:sz="4" w:space="0" w:color="auto"/>
              <w:right w:val="single" w:sz="4" w:space="0" w:color="auto"/>
            </w:tcBorders>
            <w:shd w:val="clear" w:color="auto" w:fill="9CC2E5" w:themeFill="accent1" w:themeFillTint="99"/>
            <w:vAlign w:val="center"/>
          </w:tcPr>
          <w:p w:rsidR="00791064" w:rsidRPr="002A2A97" w:rsidRDefault="00791064" w:rsidP="00791064">
            <w:pPr>
              <w:jc w:val="center"/>
              <w:rPr>
                <w:rFonts w:eastAsia="Times New Roman" w:cs="Times New Roman"/>
                <w:color w:val="000000"/>
              </w:rPr>
            </w:pPr>
          </w:p>
        </w:tc>
        <w:tc>
          <w:tcPr>
            <w:tcW w:w="2473" w:type="dxa"/>
            <w:tcBorders>
              <w:top w:val="nil"/>
              <w:left w:val="nil"/>
              <w:bottom w:val="single" w:sz="4" w:space="0" w:color="auto"/>
              <w:right w:val="single" w:sz="8" w:space="0" w:color="auto"/>
            </w:tcBorders>
            <w:shd w:val="clear" w:color="auto" w:fill="9CC2E5" w:themeFill="accent1" w:themeFillTint="99"/>
            <w:vAlign w:val="center"/>
          </w:tcPr>
          <w:p w:rsidR="00791064" w:rsidRPr="002A2A97" w:rsidRDefault="00791064" w:rsidP="00791064">
            <w:pPr>
              <w:jc w:val="center"/>
              <w:rPr>
                <w:rFonts w:eastAsia="Times New Roman" w:cs="Times New Roman"/>
                <w:color w:val="000000"/>
              </w:rPr>
            </w:pPr>
          </w:p>
        </w:tc>
      </w:tr>
      <w:tr w:rsidR="00791064" w:rsidRPr="00791064" w:rsidTr="00CE5A9D">
        <w:trPr>
          <w:trHeight w:val="330"/>
        </w:trPr>
        <w:tc>
          <w:tcPr>
            <w:tcW w:w="4703" w:type="dxa"/>
            <w:tcBorders>
              <w:top w:val="nil"/>
              <w:left w:val="single" w:sz="8" w:space="0" w:color="auto"/>
              <w:bottom w:val="single" w:sz="4" w:space="0" w:color="auto"/>
              <w:right w:val="single" w:sz="4" w:space="0" w:color="auto"/>
            </w:tcBorders>
            <w:shd w:val="clear" w:color="auto" w:fill="9CC2E5" w:themeFill="accent1" w:themeFillTint="99"/>
            <w:vAlign w:val="center"/>
          </w:tcPr>
          <w:p w:rsidR="00791064" w:rsidRPr="00D345E4" w:rsidRDefault="00791064" w:rsidP="00791064">
            <w:pPr>
              <w:jc w:val="center"/>
              <w:rPr>
                <w:rFonts w:eastAsia="Times New Roman" w:cs="Times New Roman"/>
                <w:bCs/>
                <w:color w:val="000000"/>
              </w:rPr>
            </w:pPr>
            <w:r w:rsidRPr="00D345E4">
              <w:rPr>
                <w:rFonts w:eastAsia="Times New Roman" w:cs="Times New Roman"/>
                <w:bCs/>
                <w:color w:val="000000"/>
                <w:sz w:val="22"/>
              </w:rPr>
              <w:t>Structural Fire</w:t>
            </w:r>
          </w:p>
        </w:tc>
        <w:tc>
          <w:tcPr>
            <w:tcW w:w="2904" w:type="dxa"/>
            <w:tcBorders>
              <w:top w:val="nil"/>
              <w:left w:val="nil"/>
              <w:bottom w:val="single" w:sz="4" w:space="0" w:color="auto"/>
              <w:right w:val="single" w:sz="4" w:space="0" w:color="auto"/>
            </w:tcBorders>
            <w:shd w:val="clear" w:color="auto" w:fill="9CC2E5" w:themeFill="accent1" w:themeFillTint="99"/>
            <w:vAlign w:val="center"/>
          </w:tcPr>
          <w:p w:rsidR="00791064" w:rsidRPr="002A2A97" w:rsidRDefault="00791064" w:rsidP="00791064">
            <w:pPr>
              <w:jc w:val="center"/>
              <w:rPr>
                <w:rFonts w:eastAsia="Times New Roman" w:cs="Times New Roman"/>
                <w:color w:val="000000"/>
              </w:rPr>
            </w:pPr>
          </w:p>
        </w:tc>
        <w:tc>
          <w:tcPr>
            <w:tcW w:w="2473" w:type="dxa"/>
            <w:tcBorders>
              <w:top w:val="nil"/>
              <w:left w:val="nil"/>
              <w:bottom w:val="single" w:sz="4" w:space="0" w:color="auto"/>
              <w:right w:val="single" w:sz="8" w:space="0" w:color="auto"/>
            </w:tcBorders>
            <w:shd w:val="clear" w:color="auto" w:fill="9CC2E5" w:themeFill="accent1" w:themeFillTint="99"/>
            <w:vAlign w:val="center"/>
          </w:tcPr>
          <w:p w:rsidR="00791064" w:rsidRPr="002A2A97" w:rsidRDefault="00791064" w:rsidP="00791064">
            <w:pPr>
              <w:jc w:val="center"/>
              <w:rPr>
                <w:rFonts w:eastAsia="Times New Roman" w:cs="Times New Roman"/>
                <w:color w:val="000000"/>
              </w:rPr>
            </w:pPr>
          </w:p>
        </w:tc>
      </w:tr>
      <w:tr w:rsidR="00791064" w:rsidRPr="00791064" w:rsidTr="00CE5A9D">
        <w:trPr>
          <w:trHeight w:val="330"/>
        </w:trPr>
        <w:tc>
          <w:tcPr>
            <w:tcW w:w="4703" w:type="dxa"/>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D345E4" w:rsidRDefault="00791064" w:rsidP="00791064">
            <w:pPr>
              <w:jc w:val="center"/>
              <w:rPr>
                <w:rFonts w:eastAsia="Times New Roman" w:cs="Times New Roman"/>
                <w:bCs/>
                <w:color w:val="000000"/>
              </w:rPr>
            </w:pPr>
            <w:r w:rsidRPr="00D345E4">
              <w:rPr>
                <w:rFonts w:eastAsia="Times New Roman" w:cs="Times New Roman"/>
                <w:bCs/>
                <w:color w:val="000000"/>
                <w:sz w:val="22"/>
              </w:rPr>
              <w:t>Summer Storms</w:t>
            </w:r>
            <w:r w:rsidRPr="00D345E4">
              <w:rPr>
                <w:rFonts w:eastAsia="Times New Roman" w:cs="Times New Roman"/>
                <w:color w:val="000000"/>
                <w:sz w:val="22"/>
              </w:rPr>
              <w:t xml:space="preserve"> (Hail, Lightning, Thunder &amp; Wind)</w:t>
            </w:r>
          </w:p>
        </w:tc>
        <w:tc>
          <w:tcPr>
            <w:tcW w:w="2904" w:type="dxa"/>
            <w:tcBorders>
              <w:top w:val="nil"/>
              <w:left w:val="nil"/>
              <w:bottom w:val="single" w:sz="4" w:space="0" w:color="auto"/>
              <w:right w:val="single" w:sz="4" w:space="0" w:color="auto"/>
            </w:tcBorders>
            <w:shd w:val="clear" w:color="auto" w:fill="9CC2E5" w:themeFill="accent1" w:themeFillTint="99"/>
            <w:vAlign w:val="center"/>
            <w:hideMark/>
          </w:tcPr>
          <w:p w:rsidR="00791064" w:rsidRPr="002A2A97" w:rsidRDefault="00791064" w:rsidP="00791064">
            <w:pPr>
              <w:jc w:val="center"/>
              <w:rPr>
                <w:rFonts w:eastAsia="Times New Roman" w:cs="Times New Roman"/>
                <w:b/>
                <w:bCs/>
                <w:color w:val="000000"/>
              </w:rPr>
            </w:pPr>
            <w:r w:rsidRPr="002A2A97">
              <w:rPr>
                <w:rFonts w:eastAsia="Times New Roman" w:cs="Times New Roman"/>
                <w:color w:val="000000"/>
                <w:sz w:val="22"/>
              </w:rPr>
              <w:t> </w:t>
            </w:r>
          </w:p>
        </w:tc>
        <w:tc>
          <w:tcPr>
            <w:tcW w:w="2473" w:type="dxa"/>
            <w:tcBorders>
              <w:top w:val="nil"/>
              <w:left w:val="nil"/>
              <w:bottom w:val="single" w:sz="4" w:space="0" w:color="auto"/>
              <w:right w:val="single" w:sz="8" w:space="0" w:color="auto"/>
            </w:tcBorders>
            <w:shd w:val="clear" w:color="auto" w:fill="9CC2E5" w:themeFill="accent1" w:themeFillTint="99"/>
            <w:vAlign w:val="center"/>
            <w:hideMark/>
          </w:tcPr>
          <w:p w:rsidR="00791064" w:rsidRPr="002A2A97" w:rsidRDefault="00791064" w:rsidP="00791064">
            <w:pPr>
              <w:jc w:val="center"/>
              <w:rPr>
                <w:rFonts w:eastAsia="Times New Roman" w:cs="Times New Roman"/>
                <w:color w:val="000000"/>
              </w:rPr>
            </w:pPr>
            <w:r w:rsidRPr="002A2A97">
              <w:rPr>
                <w:rFonts w:eastAsia="Times New Roman" w:cs="Times New Roman"/>
                <w:color w:val="000000"/>
                <w:sz w:val="22"/>
              </w:rPr>
              <w:t> </w:t>
            </w:r>
          </w:p>
        </w:tc>
      </w:tr>
      <w:tr w:rsidR="00791064" w:rsidRPr="00791064" w:rsidTr="00CE5A9D">
        <w:trPr>
          <w:trHeight w:val="377"/>
        </w:trPr>
        <w:tc>
          <w:tcPr>
            <w:tcW w:w="4703" w:type="dxa"/>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D345E4" w:rsidRDefault="00791064" w:rsidP="00791064">
            <w:pPr>
              <w:jc w:val="center"/>
              <w:rPr>
                <w:rFonts w:eastAsia="Times New Roman" w:cs="Times New Roman"/>
                <w:color w:val="000000"/>
              </w:rPr>
            </w:pPr>
            <w:r w:rsidRPr="00D345E4">
              <w:rPr>
                <w:rFonts w:eastAsia="Times New Roman" w:cs="Times New Roman"/>
                <w:bCs/>
                <w:color w:val="000000"/>
                <w:sz w:val="22"/>
              </w:rPr>
              <w:t>Tornado</w:t>
            </w:r>
          </w:p>
        </w:tc>
        <w:tc>
          <w:tcPr>
            <w:tcW w:w="2904" w:type="dxa"/>
            <w:tcBorders>
              <w:top w:val="nil"/>
              <w:left w:val="nil"/>
              <w:bottom w:val="single" w:sz="4" w:space="0" w:color="auto"/>
              <w:right w:val="single" w:sz="4" w:space="0" w:color="auto"/>
            </w:tcBorders>
            <w:shd w:val="clear" w:color="auto" w:fill="9CC2E5" w:themeFill="accent1" w:themeFillTint="99"/>
            <w:vAlign w:val="center"/>
            <w:hideMark/>
          </w:tcPr>
          <w:p w:rsidR="00791064" w:rsidRPr="002A2A97" w:rsidRDefault="00791064" w:rsidP="00791064">
            <w:pPr>
              <w:jc w:val="center"/>
              <w:rPr>
                <w:rFonts w:eastAsia="Times New Roman" w:cs="Times New Roman"/>
                <w:color w:val="000000"/>
              </w:rPr>
            </w:pPr>
            <w:r w:rsidRPr="002A2A97">
              <w:rPr>
                <w:rFonts w:eastAsia="Times New Roman" w:cs="Times New Roman"/>
                <w:color w:val="000000"/>
                <w:sz w:val="22"/>
              </w:rPr>
              <w:t> </w:t>
            </w:r>
          </w:p>
        </w:tc>
        <w:tc>
          <w:tcPr>
            <w:tcW w:w="2473" w:type="dxa"/>
            <w:tcBorders>
              <w:top w:val="nil"/>
              <w:left w:val="nil"/>
              <w:bottom w:val="single" w:sz="4" w:space="0" w:color="auto"/>
              <w:right w:val="single" w:sz="8" w:space="0" w:color="auto"/>
            </w:tcBorders>
            <w:shd w:val="clear" w:color="auto" w:fill="9CC2E5" w:themeFill="accent1" w:themeFillTint="99"/>
            <w:vAlign w:val="center"/>
            <w:hideMark/>
          </w:tcPr>
          <w:p w:rsidR="00791064" w:rsidRPr="002A2A97" w:rsidRDefault="00791064" w:rsidP="00791064">
            <w:pPr>
              <w:jc w:val="center"/>
              <w:rPr>
                <w:rFonts w:eastAsia="Times New Roman" w:cs="Times New Roman"/>
                <w:color w:val="000000"/>
              </w:rPr>
            </w:pPr>
            <w:r w:rsidRPr="002A2A97">
              <w:rPr>
                <w:rFonts w:eastAsia="Times New Roman" w:cs="Times New Roman"/>
                <w:color w:val="000000"/>
                <w:sz w:val="22"/>
              </w:rPr>
              <w:t> </w:t>
            </w:r>
          </w:p>
        </w:tc>
      </w:tr>
      <w:tr w:rsidR="00791064" w:rsidRPr="00791064" w:rsidTr="00CE5A9D">
        <w:trPr>
          <w:trHeight w:val="330"/>
        </w:trPr>
        <w:tc>
          <w:tcPr>
            <w:tcW w:w="4703" w:type="dxa"/>
            <w:tcBorders>
              <w:top w:val="nil"/>
              <w:left w:val="single" w:sz="8" w:space="0" w:color="auto"/>
              <w:bottom w:val="single" w:sz="4" w:space="0" w:color="auto"/>
              <w:right w:val="single" w:sz="4" w:space="0" w:color="auto"/>
            </w:tcBorders>
            <w:shd w:val="clear" w:color="auto" w:fill="9CC2E5" w:themeFill="accent1" w:themeFillTint="99"/>
            <w:vAlign w:val="bottom"/>
            <w:hideMark/>
          </w:tcPr>
          <w:p w:rsidR="00791064" w:rsidRPr="00D345E4" w:rsidRDefault="00791064" w:rsidP="00791064">
            <w:pPr>
              <w:jc w:val="center"/>
              <w:rPr>
                <w:rFonts w:eastAsia="Times New Roman" w:cs="Times New Roman"/>
                <w:bCs/>
                <w:color w:val="000000"/>
              </w:rPr>
            </w:pPr>
            <w:r w:rsidRPr="00D345E4">
              <w:rPr>
                <w:rFonts w:eastAsia="Times New Roman" w:cs="Times New Roman"/>
                <w:bCs/>
                <w:color w:val="000000"/>
                <w:sz w:val="22"/>
              </w:rPr>
              <w:t>Wildland and Rangeland Fires</w:t>
            </w:r>
          </w:p>
        </w:tc>
        <w:tc>
          <w:tcPr>
            <w:tcW w:w="2904" w:type="dxa"/>
            <w:tcBorders>
              <w:top w:val="nil"/>
              <w:left w:val="nil"/>
              <w:bottom w:val="single" w:sz="4" w:space="0" w:color="auto"/>
              <w:right w:val="single" w:sz="4" w:space="0" w:color="auto"/>
            </w:tcBorders>
            <w:shd w:val="clear" w:color="auto" w:fill="9CC2E5" w:themeFill="accent1" w:themeFillTint="99"/>
            <w:vAlign w:val="center"/>
            <w:hideMark/>
          </w:tcPr>
          <w:p w:rsidR="00791064" w:rsidRPr="002A2A97" w:rsidRDefault="00791064" w:rsidP="00791064">
            <w:pPr>
              <w:jc w:val="center"/>
              <w:rPr>
                <w:rFonts w:eastAsia="Times New Roman" w:cs="Times New Roman"/>
                <w:color w:val="000000"/>
              </w:rPr>
            </w:pPr>
            <w:r w:rsidRPr="002A2A97">
              <w:rPr>
                <w:rFonts w:eastAsia="Times New Roman" w:cs="Times New Roman"/>
                <w:color w:val="000000"/>
                <w:sz w:val="22"/>
              </w:rPr>
              <w:t> </w:t>
            </w:r>
          </w:p>
        </w:tc>
        <w:tc>
          <w:tcPr>
            <w:tcW w:w="2473" w:type="dxa"/>
            <w:tcBorders>
              <w:top w:val="nil"/>
              <w:left w:val="nil"/>
              <w:bottom w:val="single" w:sz="4" w:space="0" w:color="auto"/>
              <w:right w:val="single" w:sz="8" w:space="0" w:color="auto"/>
            </w:tcBorders>
            <w:shd w:val="clear" w:color="auto" w:fill="9CC2E5" w:themeFill="accent1" w:themeFillTint="99"/>
            <w:vAlign w:val="center"/>
            <w:hideMark/>
          </w:tcPr>
          <w:p w:rsidR="00791064" w:rsidRPr="002A2A97" w:rsidRDefault="00791064" w:rsidP="00791064">
            <w:pPr>
              <w:jc w:val="center"/>
              <w:rPr>
                <w:rFonts w:eastAsia="Times New Roman" w:cs="Times New Roman"/>
                <w:color w:val="000000"/>
              </w:rPr>
            </w:pPr>
            <w:r w:rsidRPr="002A2A97">
              <w:rPr>
                <w:rFonts w:eastAsia="Times New Roman" w:cs="Times New Roman"/>
                <w:color w:val="000000"/>
                <w:sz w:val="22"/>
              </w:rPr>
              <w:t> </w:t>
            </w:r>
          </w:p>
        </w:tc>
      </w:tr>
      <w:tr w:rsidR="00791064" w:rsidRPr="00791064" w:rsidTr="00CE5A9D">
        <w:trPr>
          <w:trHeight w:val="330"/>
        </w:trPr>
        <w:tc>
          <w:tcPr>
            <w:tcW w:w="4703" w:type="dxa"/>
            <w:tcBorders>
              <w:top w:val="nil"/>
              <w:left w:val="single" w:sz="8" w:space="0" w:color="auto"/>
              <w:bottom w:val="single" w:sz="8" w:space="0" w:color="auto"/>
              <w:right w:val="single" w:sz="4" w:space="0" w:color="auto"/>
            </w:tcBorders>
            <w:shd w:val="clear" w:color="auto" w:fill="9CC2E5" w:themeFill="accent1" w:themeFillTint="99"/>
            <w:vAlign w:val="bottom"/>
            <w:hideMark/>
          </w:tcPr>
          <w:p w:rsidR="00791064" w:rsidRPr="00D345E4" w:rsidRDefault="00791064" w:rsidP="00791064">
            <w:pPr>
              <w:jc w:val="center"/>
              <w:rPr>
                <w:rFonts w:eastAsia="Times New Roman" w:cs="Times New Roman"/>
                <w:bCs/>
                <w:color w:val="000000"/>
              </w:rPr>
            </w:pPr>
            <w:r w:rsidRPr="00D345E4">
              <w:rPr>
                <w:rFonts w:eastAsia="Times New Roman" w:cs="Times New Roman"/>
                <w:bCs/>
                <w:color w:val="000000"/>
                <w:sz w:val="22"/>
              </w:rPr>
              <w:t>Severe Winter Storms</w:t>
            </w:r>
            <w:r w:rsidRPr="00D345E4">
              <w:rPr>
                <w:rFonts w:eastAsia="Times New Roman" w:cs="Times New Roman"/>
                <w:color w:val="000000"/>
                <w:sz w:val="22"/>
              </w:rPr>
              <w:t xml:space="preserve"> (Blizzard, Extreme Cold &amp; Ice Storms)</w:t>
            </w:r>
          </w:p>
        </w:tc>
        <w:tc>
          <w:tcPr>
            <w:tcW w:w="2904" w:type="dxa"/>
            <w:tcBorders>
              <w:top w:val="nil"/>
              <w:left w:val="nil"/>
              <w:bottom w:val="single" w:sz="8" w:space="0" w:color="auto"/>
              <w:right w:val="single" w:sz="4" w:space="0" w:color="auto"/>
            </w:tcBorders>
            <w:shd w:val="clear" w:color="auto" w:fill="9CC2E5" w:themeFill="accent1" w:themeFillTint="99"/>
            <w:vAlign w:val="center"/>
            <w:hideMark/>
          </w:tcPr>
          <w:p w:rsidR="00791064" w:rsidRPr="002A2A97" w:rsidRDefault="00791064" w:rsidP="00791064">
            <w:pPr>
              <w:jc w:val="center"/>
              <w:rPr>
                <w:rFonts w:eastAsia="Times New Roman" w:cs="Times New Roman"/>
                <w:color w:val="000000"/>
              </w:rPr>
            </w:pPr>
            <w:r w:rsidRPr="002A2A97">
              <w:rPr>
                <w:rFonts w:eastAsia="Times New Roman" w:cs="Times New Roman"/>
                <w:color w:val="000000"/>
                <w:sz w:val="22"/>
              </w:rPr>
              <w:t> </w:t>
            </w:r>
          </w:p>
        </w:tc>
        <w:tc>
          <w:tcPr>
            <w:tcW w:w="2473" w:type="dxa"/>
            <w:tcBorders>
              <w:top w:val="nil"/>
              <w:left w:val="nil"/>
              <w:bottom w:val="single" w:sz="8" w:space="0" w:color="auto"/>
              <w:right w:val="single" w:sz="8" w:space="0" w:color="auto"/>
            </w:tcBorders>
            <w:shd w:val="clear" w:color="auto" w:fill="9CC2E5" w:themeFill="accent1" w:themeFillTint="99"/>
            <w:vAlign w:val="center"/>
            <w:hideMark/>
          </w:tcPr>
          <w:p w:rsidR="00791064" w:rsidRPr="002A2A97" w:rsidRDefault="00791064" w:rsidP="00791064">
            <w:pPr>
              <w:jc w:val="center"/>
              <w:rPr>
                <w:rFonts w:eastAsia="Times New Roman" w:cs="Times New Roman"/>
                <w:color w:val="000000"/>
              </w:rPr>
            </w:pPr>
            <w:r w:rsidRPr="002A2A97">
              <w:rPr>
                <w:rFonts w:eastAsia="Times New Roman" w:cs="Times New Roman"/>
                <w:color w:val="000000"/>
                <w:sz w:val="22"/>
              </w:rPr>
              <w:t> </w:t>
            </w:r>
          </w:p>
        </w:tc>
      </w:tr>
    </w:tbl>
    <w:p w:rsidR="00791064" w:rsidRPr="00791064" w:rsidRDefault="00791064" w:rsidP="00791064">
      <w:pPr>
        <w:ind w:left="300"/>
        <w:outlineLvl w:val="5"/>
        <w:rPr>
          <w:rFonts w:eastAsia="Times New Roman"/>
          <w:b/>
          <w:bCs/>
          <w:sz w:val="22"/>
          <w:szCs w:val="24"/>
        </w:rPr>
      </w:pPr>
    </w:p>
    <w:p w:rsidR="00791064" w:rsidRPr="00791064" w:rsidRDefault="00791064" w:rsidP="00791064">
      <w:pPr>
        <w:shd w:val="clear" w:color="auto" w:fill="FFFFFF"/>
      </w:pPr>
    </w:p>
    <w:p w:rsidR="00791064" w:rsidRDefault="00791064" w:rsidP="00AF29D0">
      <w:pPr>
        <w:pStyle w:val="Heading3"/>
      </w:pPr>
      <w:bookmarkStart w:id="288" w:name="_Toc423966345"/>
      <w:bookmarkStart w:id="289" w:name="_Toc424901496"/>
      <w:bookmarkStart w:id="290" w:name="_Toc458956793"/>
      <w:r w:rsidRPr="00791064">
        <w:t>4.1.1 Risk Assessment Process</w:t>
      </w:r>
      <w:bookmarkEnd w:id="288"/>
      <w:bookmarkEnd w:id="289"/>
      <w:bookmarkEnd w:id="290"/>
    </w:p>
    <w:p w:rsidR="00791064" w:rsidRPr="00791064" w:rsidRDefault="00AF29D0" w:rsidP="00AF29D0">
      <w:pPr>
        <w:outlineLvl w:val="2"/>
        <w:rPr>
          <w:rFonts w:eastAsia="Times New Roman"/>
          <w:szCs w:val="24"/>
          <w:shd w:val="clear" w:color="auto" w:fill="FFFFFF"/>
        </w:rPr>
      </w:pPr>
      <w:bookmarkStart w:id="291" w:name="_Toc457500937"/>
      <w:bookmarkStart w:id="292" w:name="_Toc458956794"/>
      <w:r w:rsidRPr="00791064">
        <w:rPr>
          <w:rFonts w:eastAsia="Times New Roman"/>
          <w:b/>
          <w:bCs/>
          <w:noProof/>
          <w:szCs w:val="28"/>
        </w:rPr>
        <w:drawing>
          <wp:anchor distT="0" distB="0" distL="114300" distR="114300" simplePos="0" relativeHeight="251662848" behindDoc="0" locked="0" layoutInCell="1" allowOverlap="1">
            <wp:simplePos x="0" y="0"/>
            <wp:positionH relativeFrom="margin">
              <wp:posOffset>2295525</wp:posOffset>
            </wp:positionH>
            <wp:positionV relativeFrom="margin">
              <wp:posOffset>4051300</wp:posOffset>
            </wp:positionV>
            <wp:extent cx="3867150" cy="382905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VA%20Model.png"/>
                    <pic:cNvPicPr/>
                  </pic:nvPicPr>
                  <pic:blipFill>
                    <a:blip r:embed="rId1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867150" cy="3829050"/>
                    </a:xfrm>
                    <a:prstGeom prst="rect">
                      <a:avLst/>
                    </a:prstGeom>
                  </pic:spPr>
                </pic:pic>
              </a:graphicData>
            </a:graphic>
          </wp:anchor>
        </w:drawing>
      </w:r>
      <w:r w:rsidR="00791064" w:rsidRPr="00791064">
        <w:rPr>
          <w:rFonts w:eastAsia="Times New Roman"/>
          <w:szCs w:val="24"/>
          <w:shd w:val="clear" w:color="auto" w:fill="FFFFFF"/>
        </w:rPr>
        <w:t xml:space="preserve">At the most fundamental level, both </w:t>
      </w:r>
      <w:r w:rsidR="00D345E4">
        <w:rPr>
          <w:rFonts w:eastAsia="Times New Roman"/>
          <w:szCs w:val="24"/>
          <w:shd w:val="clear" w:color="auto" w:fill="FFFFFF"/>
        </w:rPr>
        <w:t>US Department of Homeland Security (</w:t>
      </w:r>
      <w:r w:rsidR="00791064" w:rsidRPr="00791064">
        <w:rPr>
          <w:rFonts w:eastAsia="Times New Roman"/>
          <w:szCs w:val="24"/>
          <w:shd w:val="clear" w:color="auto" w:fill="FFFFFF"/>
        </w:rPr>
        <w:t>DHS</w:t>
      </w:r>
      <w:r w:rsidR="00D345E4">
        <w:rPr>
          <w:rFonts w:eastAsia="Times New Roman"/>
          <w:szCs w:val="24"/>
          <w:shd w:val="clear" w:color="auto" w:fill="FFFFFF"/>
        </w:rPr>
        <w:t>)</w:t>
      </w:r>
      <w:r w:rsidR="00791064" w:rsidRPr="00791064">
        <w:rPr>
          <w:rFonts w:eastAsia="Times New Roman"/>
          <w:szCs w:val="24"/>
          <w:shd w:val="clear" w:color="auto" w:fill="FFFFFF"/>
        </w:rPr>
        <w:t xml:space="preserve"> and FEMA recognize t</w:t>
      </w:r>
      <w:r w:rsidR="00D345E4">
        <w:rPr>
          <w:rFonts w:eastAsia="Times New Roman"/>
          <w:szCs w:val="24"/>
          <w:shd w:val="clear" w:color="auto" w:fill="FFFFFF"/>
        </w:rPr>
        <w:t>hat risk is equal to frequency times</w:t>
      </w:r>
      <w:r w:rsidR="00791064" w:rsidRPr="00791064">
        <w:rPr>
          <w:rFonts w:eastAsia="Times New Roman"/>
          <w:szCs w:val="24"/>
          <w:shd w:val="clear" w:color="auto" w:fill="FFFFFF"/>
        </w:rPr>
        <w:t xml:space="preserve"> consequence (R = FC) of a hazard. More specifically,</w:t>
      </w:r>
      <w:r w:rsidR="001E77C6">
        <w:rPr>
          <w:rFonts w:eastAsia="Times New Roman"/>
          <w:szCs w:val="24"/>
          <w:shd w:val="clear" w:color="auto" w:fill="FFFFFF"/>
        </w:rPr>
        <w:t xml:space="preserve"> the</w:t>
      </w:r>
      <w:r w:rsidR="00791064" w:rsidRPr="001E77C6">
        <w:rPr>
          <w:rFonts w:eastAsia="Times New Roman"/>
          <w:noProof/>
          <w:szCs w:val="24"/>
          <w:shd w:val="clear" w:color="auto" w:fill="FFFFFF"/>
        </w:rPr>
        <w:t>risk</w:t>
      </w:r>
      <w:r w:rsidR="00791064" w:rsidRPr="00791064">
        <w:rPr>
          <w:rFonts w:eastAsia="Times New Roman"/>
          <w:szCs w:val="24"/>
          <w:shd w:val="clear" w:color="auto" w:fill="FFFFFF"/>
        </w:rPr>
        <w:t xml:space="preserve"> is based on the premise that in order to have a certain level of risk there must be a probability or likelihood </w:t>
      </w:r>
      <w:r w:rsidR="003F7B99">
        <w:rPr>
          <w:rFonts w:eastAsia="Times New Roman"/>
          <w:szCs w:val="24"/>
          <w:shd w:val="clear" w:color="auto" w:fill="FFFFFF"/>
        </w:rPr>
        <w:t>of</w:t>
      </w:r>
      <w:r w:rsidR="00791064" w:rsidRPr="00791064">
        <w:rPr>
          <w:rFonts w:eastAsia="Times New Roman"/>
          <w:szCs w:val="24"/>
          <w:shd w:val="clear" w:color="auto" w:fill="FFFFFF"/>
        </w:rPr>
        <w:t xml:space="preserve"> a hazardous event to occur. Likewise, if the event does occur, it must have an impact or consequence. The following section outlines the methodology used to determine Valley County’s risk.</w:t>
      </w:r>
      <w:bookmarkEnd w:id="291"/>
      <w:bookmarkEnd w:id="292"/>
    </w:p>
    <w:p w:rsidR="00791064" w:rsidRPr="00791064" w:rsidRDefault="00791064" w:rsidP="00791064">
      <w:pPr>
        <w:rPr>
          <w:rFonts w:eastAsia="Times New Roman"/>
          <w:szCs w:val="24"/>
          <w:shd w:val="clear" w:color="auto" w:fill="FFFFFF"/>
        </w:rPr>
      </w:pPr>
    </w:p>
    <w:p w:rsidR="00791064" w:rsidRPr="00791064" w:rsidRDefault="00791064" w:rsidP="00791064">
      <w:pPr>
        <w:rPr>
          <w:rFonts w:eastAsia="Times New Roman"/>
          <w:szCs w:val="24"/>
        </w:rPr>
      </w:pPr>
      <w:r w:rsidRPr="00791064">
        <w:rPr>
          <w:rFonts w:eastAsia="Times New Roman"/>
          <w:szCs w:val="24"/>
        </w:rPr>
        <w:t xml:space="preserve">To assess hazards and determine risk, the planning team proposed that a methodology based on probability and impact be utilized. First, each hazard was researched, documented, and assessed for frequency and impact. Then, the hazard frequency and impacts were compiled for all of the individual hazard assessments. Once this data was compiled, the frequency and impact calculations were tabulated to obtain a matrix of risk scores. The risk methodology as highlighted above was presented to the steering committee during the </w:t>
      </w:r>
      <w:r w:rsidRPr="00791064">
        <w:rPr>
          <w:rFonts w:eastAsia="Times New Roman"/>
          <w:bCs/>
          <w:szCs w:val="24"/>
        </w:rPr>
        <w:t xml:space="preserve">December 10, </w:t>
      </w:r>
      <w:r w:rsidRPr="001E77C6">
        <w:rPr>
          <w:rFonts w:eastAsia="Times New Roman"/>
          <w:bCs/>
          <w:noProof/>
          <w:szCs w:val="24"/>
        </w:rPr>
        <w:t>2014</w:t>
      </w:r>
      <w:r w:rsidR="001E77C6">
        <w:rPr>
          <w:rFonts w:eastAsia="Times New Roman"/>
          <w:bCs/>
          <w:noProof/>
          <w:szCs w:val="24"/>
        </w:rPr>
        <w:t>,</w:t>
      </w:r>
      <w:r w:rsidRPr="00791064">
        <w:rPr>
          <w:rFonts w:eastAsia="Times New Roman"/>
          <w:bCs/>
          <w:szCs w:val="24"/>
        </w:rPr>
        <w:t xml:space="preserve"> steering/planning meeting</w:t>
      </w:r>
      <w:r w:rsidRPr="00791064">
        <w:rPr>
          <w:rFonts w:eastAsia="Times New Roman"/>
          <w:szCs w:val="24"/>
        </w:rPr>
        <w:t>.</w:t>
      </w:r>
    </w:p>
    <w:p w:rsidR="00791064" w:rsidRPr="00791064" w:rsidRDefault="00791064" w:rsidP="00791064">
      <w:pPr>
        <w:widowControl/>
        <w:spacing w:after="160" w:line="259" w:lineRule="auto"/>
        <w:rPr>
          <w:rFonts w:eastAsia="Times New Roman"/>
          <w:b/>
          <w:bCs/>
          <w:szCs w:val="28"/>
        </w:rPr>
      </w:pPr>
      <w:bookmarkStart w:id="293" w:name="_Toc423966346"/>
      <w:r w:rsidRPr="00791064">
        <w:br w:type="page"/>
      </w:r>
    </w:p>
    <w:p w:rsidR="00791064" w:rsidRDefault="00791064" w:rsidP="00AF29D0">
      <w:pPr>
        <w:pStyle w:val="Heading3"/>
      </w:pPr>
      <w:bookmarkStart w:id="294" w:name="_Toc424901497"/>
      <w:bookmarkStart w:id="295" w:name="_Toc458956795"/>
      <w:r w:rsidRPr="00791064">
        <w:t>4.1.2 Probability of Future Occurrences</w:t>
      </w:r>
      <w:bookmarkEnd w:id="293"/>
      <w:bookmarkEnd w:id="294"/>
      <w:bookmarkEnd w:id="295"/>
    </w:p>
    <w:p w:rsidR="00791064" w:rsidRPr="00791064" w:rsidRDefault="003F7B99" w:rsidP="00791064">
      <w:pPr>
        <w:rPr>
          <w:rFonts w:eastAsia="Times New Roman"/>
          <w:szCs w:val="24"/>
        </w:rPr>
      </w:pPr>
      <w:r>
        <w:rPr>
          <w:rFonts w:eastAsia="Times New Roman"/>
          <w:szCs w:val="24"/>
        </w:rPr>
        <w:t>The p</w:t>
      </w:r>
      <w:r w:rsidR="00791064" w:rsidRPr="00791064">
        <w:rPr>
          <w:rFonts w:eastAsia="Times New Roman"/>
          <w:szCs w:val="24"/>
        </w:rPr>
        <w:t>robability of future occurrences is commonly determined by using the frequency of past events to gauge the likelihood of future occurrences. In the case of Valley County, the hazard analys</w:t>
      </w:r>
      <w:r w:rsidR="00D345E4">
        <w:rPr>
          <w:rFonts w:eastAsia="Times New Roman"/>
          <w:szCs w:val="24"/>
        </w:rPr>
        <w:t>es and update was based on the c</w:t>
      </w:r>
      <w:r w:rsidR="00791064" w:rsidRPr="00791064">
        <w:rPr>
          <w:rFonts w:eastAsia="Times New Roman"/>
          <w:szCs w:val="24"/>
        </w:rPr>
        <w:t>ounty’s historical data, the written record</w:t>
      </w:r>
      <w:r w:rsidR="00D345E4">
        <w:rPr>
          <w:rFonts w:eastAsia="Times New Roman"/>
          <w:szCs w:val="24"/>
        </w:rPr>
        <w:t>,</w:t>
      </w:r>
      <w:r w:rsidR="00791064" w:rsidRPr="00791064">
        <w:rPr>
          <w:rFonts w:eastAsia="Times New Roman"/>
          <w:szCs w:val="24"/>
        </w:rPr>
        <w:t xml:space="preserve"> and information provided by citizens, and input from participating jurisdictions. When possible, a 50-ye</w:t>
      </w:r>
      <w:r>
        <w:rPr>
          <w:rFonts w:eastAsia="Times New Roman"/>
          <w:szCs w:val="24"/>
        </w:rPr>
        <w:t xml:space="preserve">ar period was used to </w:t>
      </w:r>
      <w:r w:rsidRPr="001E77C6">
        <w:rPr>
          <w:rFonts w:eastAsia="Times New Roman"/>
          <w:noProof/>
          <w:szCs w:val="24"/>
        </w:rPr>
        <w:t>determine</w:t>
      </w:r>
      <w:r>
        <w:rPr>
          <w:rFonts w:eastAsia="Times New Roman"/>
          <w:szCs w:val="24"/>
        </w:rPr>
        <w:t xml:space="preserve"> the </w:t>
      </w:r>
      <w:r w:rsidR="00791064" w:rsidRPr="00791064">
        <w:rPr>
          <w:rFonts w:eastAsia="Times New Roman"/>
          <w:szCs w:val="24"/>
        </w:rPr>
        <w:t>probability (not all hazards report 50 years of data). The data used for all the hazard probabilities can be found in Appendix B.</w:t>
      </w:r>
    </w:p>
    <w:p w:rsidR="00791064" w:rsidRPr="00791064" w:rsidRDefault="00791064" w:rsidP="00791064">
      <w:pPr>
        <w:rPr>
          <w:rFonts w:eastAsia="Times New Roman"/>
          <w:szCs w:val="24"/>
        </w:rPr>
      </w:pPr>
    </w:p>
    <w:p w:rsidR="00791064" w:rsidRPr="00791064" w:rsidRDefault="00791064" w:rsidP="00791064">
      <w:pPr>
        <w:rPr>
          <w:rFonts w:eastAsia="Times New Roman"/>
          <w:szCs w:val="24"/>
        </w:rPr>
      </w:pPr>
      <w:r w:rsidRPr="00791064">
        <w:rPr>
          <w:rFonts w:eastAsia="Times New Roman"/>
          <w:szCs w:val="24"/>
        </w:rPr>
        <w:t>The method used in the Valley County’s plan for standardizing the scale of probability values was based on the probability shown below. The metrics for these classifications have been modified to reflect the 50-year reoccurrence interval used for this risk assessment and properly reflect the sca</w:t>
      </w:r>
      <w:r w:rsidR="00D345E4">
        <w:rPr>
          <w:rFonts w:eastAsia="Times New Roman"/>
          <w:szCs w:val="24"/>
        </w:rPr>
        <w:t>le for the probabilities that were</w:t>
      </w:r>
      <w:r w:rsidRPr="00791064">
        <w:rPr>
          <w:rFonts w:eastAsia="Times New Roman"/>
          <w:szCs w:val="24"/>
        </w:rPr>
        <w:t xml:space="preserve"> analyzed.</w:t>
      </w:r>
    </w:p>
    <w:p w:rsidR="00791064" w:rsidRPr="00791064" w:rsidRDefault="00791064" w:rsidP="00791064">
      <w:pPr>
        <w:rPr>
          <w:rFonts w:eastAsia="Times New Roman"/>
          <w:szCs w:val="24"/>
        </w:rPr>
      </w:pPr>
    </w:p>
    <w:p w:rsidR="00791064" w:rsidRPr="00791064" w:rsidRDefault="00791064" w:rsidP="00AF29D0">
      <w:pPr>
        <w:pStyle w:val="Heading6"/>
      </w:pPr>
      <w:bookmarkStart w:id="296" w:name="_Toc424893005"/>
      <w:bookmarkStart w:id="297" w:name="_Toc458960571"/>
      <w:r w:rsidRPr="00791064">
        <w:t xml:space="preserve">Table </w:t>
      </w:r>
      <w:r w:rsidR="00D35EC6">
        <w:t>40</w:t>
      </w:r>
      <w:r w:rsidRPr="00791064">
        <w:t>: Frequency/Probability</w:t>
      </w:r>
      <w:bookmarkEnd w:id="296"/>
      <w:bookmarkEnd w:id="297"/>
    </w:p>
    <w:tbl>
      <w:tblPr>
        <w:tblW w:w="4998" w:type="pct"/>
        <w:tblLook w:val="04A0"/>
      </w:tblPr>
      <w:tblGrid>
        <w:gridCol w:w="2270"/>
        <w:gridCol w:w="6517"/>
        <w:gridCol w:w="1505"/>
      </w:tblGrid>
      <w:tr w:rsidR="00791064" w:rsidRPr="00791064" w:rsidTr="00CE5A9D">
        <w:trPr>
          <w:tblHeader/>
        </w:trPr>
        <w:tc>
          <w:tcPr>
            <w:tcW w:w="1103" w:type="pct"/>
            <w:tcBorders>
              <w:top w:val="nil"/>
              <w:left w:val="single" w:sz="8" w:space="0" w:color="auto"/>
              <w:bottom w:val="nil"/>
              <w:right w:val="nil"/>
            </w:tcBorders>
            <w:shd w:val="clear" w:color="auto" w:fill="002060"/>
            <w:noWrap/>
            <w:vAlign w:val="center"/>
            <w:hideMark/>
          </w:tcPr>
          <w:p w:rsidR="00791064" w:rsidRPr="00791064" w:rsidRDefault="00791064" w:rsidP="00791064">
            <w:pPr>
              <w:jc w:val="center"/>
              <w:rPr>
                <w:rFonts w:eastAsia="Times New Roman" w:cs="Times New Roman"/>
                <w:b/>
                <w:bCs/>
                <w:sz w:val="20"/>
                <w:szCs w:val="20"/>
              </w:rPr>
            </w:pPr>
            <w:bookmarkStart w:id="298" w:name="_Toc289938646"/>
            <w:r w:rsidRPr="00791064">
              <w:rPr>
                <w:rFonts w:eastAsia="Times New Roman" w:cs="Times New Roman"/>
                <w:b/>
                <w:bCs/>
                <w:sz w:val="20"/>
                <w:szCs w:val="20"/>
              </w:rPr>
              <w:t xml:space="preserve">Level ID </w:t>
            </w:r>
          </w:p>
        </w:tc>
        <w:tc>
          <w:tcPr>
            <w:tcW w:w="3166" w:type="pct"/>
            <w:tcBorders>
              <w:top w:val="single" w:sz="4" w:space="0" w:color="auto"/>
              <w:left w:val="single" w:sz="4" w:space="0" w:color="auto"/>
              <w:bottom w:val="nil"/>
              <w:right w:val="single" w:sz="4" w:space="0" w:color="auto"/>
            </w:tcBorders>
            <w:shd w:val="clear" w:color="auto" w:fill="002060"/>
            <w:vAlign w:val="center"/>
            <w:hideMark/>
          </w:tcPr>
          <w:p w:rsidR="00791064" w:rsidRPr="00791064" w:rsidRDefault="00791064" w:rsidP="00791064">
            <w:pPr>
              <w:jc w:val="center"/>
              <w:rPr>
                <w:rFonts w:eastAsia="Times New Roman" w:cs="Times New Roman"/>
                <w:b/>
                <w:bCs/>
                <w:sz w:val="20"/>
                <w:szCs w:val="20"/>
              </w:rPr>
            </w:pPr>
            <w:r w:rsidRPr="00791064">
              <w:rPr>
                <w:rFonts w:eastAsia="Times New Roman" w:cs="Times New Roman"/>
                <w:b/>
                <w:bCs/>
                <w:sz w:val="20"/>
                <w:szCs w:val="20"/>
              </w:rPr>
              <w:t>Description Index Value</w:t>
            </w:r>
          </w:p>
        </w:tc>
        <w:tc>
          <w:tcPr>
            <w:tcW w:w="731" w:type="pct"/>
            <w:tcBorders>
              <w:top w:val="single" w:sz="4" w:space="0" w:color="auto"/>
              <w:left w:val="nil"/>
              <w:bottom w:val="nil"/>
              <w:right w:val="single" w:sz="4" w:space="0" w:color="auto"/>
            </w:tcBorders>
            <w:shd w:val="clear" w:color="auto" w:fill="002060"/>
            <w:noWrap/>
            <w:vAlign w:val="center"/>
            <w:hideMark/>
          </w:tcPr>
          <w:p w:rsidR="00791064" w:rsidRPr="00791064" w:rsidRDefault="00791064" w:rsidP="00791064">
            <w:pPr>
              <w:jc w:val="center"/>
              <w:rPr>
                <w:rFonts w:eastAsia="Times New Roman" w:cs="Times New Roman"/>
                <w:b/>
                <w:bCs/>
                <w:sz w:val="20"/>
                <w:szCs w:val="20"/>
              </w:rPr>
            </w:pPr>
            <w:r w:rsidRPr="00791064">
              <w:rPr>
                <w:rFonts w:eastAsia="Times New Roman" w:cs="Times New Roman"/>
                <w:b/>
                <w:bCs/>
                <w:sz w:val="20"/>
                <w:szCs w:val="20"/>
              </w:rPr>
              <w:t xml:space="preserve"> Index Value</w:t>
            </w:r>
          </w:p>
        </w:tc>
      </w:tr>
      <w:tr w:rsidR="00791064" w:rsidRPr="00791064" w:rsidTr="00CE5A9D">
        <w:tc>
          <w:tcPr>
            <w:tcW w:w="1103" w:type="pct"/>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hideMark/>
          </w:tcPr>
          <w:p w:rsidR="00791064" w:rsidRPr="00791064" w:rsidRDefault="00791064" w:rsidP="00791064">
            <w:pPr>
              <w:jc w:val="center"/>
              <w:rPr>
                <w:rFonts w:eastAsia="Times New Roman" w:cs="Times New Roman"/>
                <w:sz w:val="20"/>
                <w:szCs w:val="20"/>
              </w:rPr>
            </w:pPr>
            <w:r w:rsidRPr="00791064">
              <w:rPr>
                <w:rFonts w:eastAsia="Times New Roman" w:cs="Times New Roman"/>
                <w:sz w:val="20"/>
                <w:szCs w:val="20"/>
              </w:rPr>
              <w:t>Unlikely</w:t>
            </w:r>
          </w:p>
        </w:tc>
        <w:tc>
          <w:tcPr>
            <w:tcW w:w="3166" w:type="pct"/>
            <w:tcBorders>
              <w:top w:val="single" w:sz="4" w:space="0" w:color="auto"/>
              <w:left w:val="nil"/>
              <w:bottom w:val="single" w:sz="4" w:space="0" w:color="auto"/>
              <w:right w:val="single" w:sz="4" w:space="0" w:color="auto"/>
            </w:tcBorders>
            <w:shd w:val="clear" w:color="auto" w:fill="9CC2E5" w:themeFill="accent1" w:themeFillTint="99"/>
            <w:vAlign w:val="center"/>
            <w:hideMark/>
          </w:tcPr>
          <w:p w:rsidR="00791064" w:rsidRPr="00791064" w:rsidRDefault="00791064" w:rsidP="003F7B99">
            <w:pPr>
              <w:jc w:val="center"/>
              <w:rPr>
                <w:rFonts w:eastAsia="Times New Roman" w:cs="Times New Roman"/>
                <w:sz w:val="20"/>
                <w:szCs w:val="20"/>
              </w:rPr>
            </w:pPr>
            <w:r w:rsidRPr="00791064">
              <w:rPr>
                <w:rFonts w:eastAsia="Times New Roman" w:cs="Times New Roman"/>
                <w:sz w:val="20"/>
                <w:szCs w:val="20"/>
              </w:rPr>
              <w:t>Rare with no documented history of</w:t>
            </w:r>
            <w:r w:rsidRPr="00791064">
              <w:rPr>
                <w:rFonts w:eastAsia="Times New Roman" w:cs="Times New Roman"/>
                <w:sz w:val="20"/>
                <w:szCs w:val="20"/>
              </w:rPr>
              <w:br/>
              <w:t xml:space="preserve">occurrences or events. Annual probability of less than </w:t>
            </w:r>
            <w:r w:rsidR="003F7B99">
              <w:rPr>
                <w:rFonts w:eastAsia="Times New Roman" w:cs="Times New Roman"/>
                <w:sz w:val="20"/>
                <w:szCs w:val="20"/>
              </w:rPr>
              <w:t>.1%</w:t>
            </w:r>
          </w:p>
        </w:tc>
        <w:tc>
          <w:tcPr>
            <w:tcW w:w="731" w:type="pct"/>
            <w:tcBorders>
              <w:top w:val="single" w:sz="4" w:space="0" w:color="auto"/>
              <w:left w:val="nil"/>
              <w:bottom w:val="single" w:sz="4" w:space="0" w:color="auto"/>
              <w:right w:val="single" w:sz="4" w:space="0" w:color="auto"/>
            </w:tcBorders>
            <w:shd w:val="clear" w:color="auto" w:fill="9CC2E5" w:themeFill="accent1" w:themeFillTint="99"/>
            <w:noWrap/>
            <w:vAlign w:val="center"/>
            <w:hideMark/>
          </w:tcPr>
          <w:p w:rsidR="00791064" w:rsidRPr="00791064" w:rsidRDefault="00D345E4" w:rsidP="00791064">
            <w:pPr>
              <w:jc w:val="center"/>
              <w:rPr>
                <w:rFonts w:eastAsia="Times New Roman" w:cs="Times New Roman"/>
                <w:sz w:val="20"/>
                <w:szCs w:val="20"/>
              </w:rPr>
            </w:pPr>
            <w:r>
              <w:rPr>
                <w:rFonts w:eastAsia="Times New Roman" w:cs="Times New Roman"/>
                <w:sz w:val="20"/>
                <w:szCs w:val="20"/>
              </w:rPr>
              <w:t>0</w:t>
            </w:r>
            <w:r w:rsidR="00791064" w:rsidRPr="00791064">
              <w:rPr>
                <w:rFonts w:eastAsia="Times New Roman" w:cs="Times New Roman"/>
                <w:sz w:val="20"/>
                <w:szCs w:val="20"/>
              </w:rPr>
              <w:t>.5</w:t>
            </w:r>
          </w:p>
        </w:tc>
      </w:tr>
      <w:tr w:rsidR="00791064" w:rsidRPr="00791064" w:rsidTr="00CE5A9D">
        <w:tc>
          <w:tcPr>
            <w:tcW w:w="1103" w:type="pct"/>
            <w:tcBorders>
              <w:top w:val="nil"/>
              <w:left w:val="single" w:sz="4" w:space="0" w:color="auto"/>
              <w:bottom w:val="single" w:sz="4" w:space="0" w:color="auto"/>
              <w:right w:val="single" w:sz="4" w:space="0" w:color="auto"/>
            </w:tcBorders>
            <w:shd w:val="clear" w:color="auto" w:fill="9CC2E5" w:themeFill="accent1" w:themeFillTint="99"/>
            <w:noWrap/>
            <w:vAlign w:val="center"/>
            <w:hideMark/>
          </w:tcPr>
          <w:p w:rsidR="00791064" w:rsidRPr="00791064" w:rsidRDefault="00791064" w:rsidP="00791064">
            <w:pPr>
              <w:jc w:val="center"/>
              <w:rPr>
                <w:rFonts w:eastAsia="Times New Roman" w:cs="Times New Roman"/>
                <w:sz w:val="20"/>
                <w:szCs w:val="20"/>
              </w:rPr>
            </w:pPr>
            <w:r w:rsidRPr="00791064">
              <w:rPr>
                <w:rFonts w:eastAsia="Times New Roman" w:cs="Times New Roman"/>
                <w:sz w:val="20"/>
                <w:szCs w:val="20"/>
              </w:rPr>
              <w:t xml:space="preserve"> Possible</w:t>
            </w:r>
          </w:p>
        </w:tc>
        <w:tc>
          <w:tcPr>
            <w:tcW w:w="3166" w:type="pct"/>
            <w:tcBorders>
              <w:top w:val="nil"/>
              <w:left w:val="nil"/>
              <w:bottom w:val="single" w:sz="4" w:space="0" w:color="auto"/>
              <w:right w:val="single" w:sz="4" w:space="0" w:color="auto"/>
            </w:tcBorders>
            <w:shd w:val="clear" w:color="auto" w:fill="9CC2E5" w:themeFill="accent1" w:themeFillTint="99"/>
            <w:vAlign w:val="center"/>
            <w:hideMark/>
          </w:tcPr>
          <w:p w:rsidR="00791064" w:rsidRPr="00791064" w:rsidRDefault="00791064" w:rsidP="003F7B99">
            <w:pPr>
              <w:jc w:val="center"/>
              <w:rPr>
                <w:rFonts w:eastAsia="Times New Roman" w:cs="Times New Roman"/>
                <w:sz w:val="20"/>
                <w:szCs w:val="20"/>
              </w:rPr>
            </w:pPr>
            <w:r w:rsidRPr="00791064">
              <w:rPr>
                <w:rFonts w:eastAsia="Times New Roman" w:cs="Times New Roman"/>
                <w:sz w:val="20"/>
                <w:szCs w:val="20"/>
              </w:rPr>
              <w:t xml:space="preserve">Rare occurrences </w:t>
            </w:r>
            <w:r w:rsidR="001E77C6">
              <w:rPr>
                <w:rFonts w:eastAsia="Times New Roman" w:cs="Times New Roman"/>
                <w:noProof/>
                <w:sz w:val="20"/>
                <w:szCs w:val="20"/>
              </w:rPr>
              <w:t>of</w:t>
            </w:r>
            <w:r w:rsidRPr="00791064">
              <w:rPr>
                <w:rFonts w:eastAsia="Times New Roman" w:cs="Times New Roman"/>
                <w:sz w:val="20"/>
                <w:szCs w:val="20"/>
              </w:rPr>
              <w:t xml:space="preserve"> at least one documented or anecdotal historic event. Annual probability that is between </w:t>
            </w:r>
            <w:r w:rsidR="003F7B99">
              <w:rPr>
                <w:rFonts w:eastAsia="Times New Roman" w:cs="Times New Roman"/>
                <w:sz w:val="20"/>
                <w:szCs w:val="20"/>
              </w:rPr>
              <w:t>1%</w:t>
            </w:r>
            <w:r w:rsidRPr="00791064">
              <w:rPr>
                <w:rFonts w:eastAsia="Times New Roman" w:cs="Times New Roman"/>
                <w:sz w:val="20"/>
                <w:szCs w:val="20"/>
              </w:rPr>
              <w:t xml:space="preserve"> and </w:t>
            </w:r>
            <w:r w:rsidR="003F7B99">
              <w:rPr>
                <w:rFonts w:eastAsia="Times New Roman" w:cs="Times New Roman"/>
                <w:sz w:val="20"/>
                <w:szCs w:val="20"/>
              </w:rPr>
              <w:t>.1%</w:t>
            </w:r>
          </w:p>
        </w:tc>
        <w:tc>
          <w:tcPr>
            <w:tcW w:w="731" w:type="pct"/>
            <w:tcBorders>
              <w:top w:val="nil"/>
              <w:left w:val="nil"/>
              <w:bottom w:val="single" w:sz="4" w:space="0" w:color="auto"/>
              <w:right w:val="single" w:sz="4" w:space="0" w:color="auto"/>
            </w:tcBorders>
            <w:shd w:val="clear" w:color="auto" w:fill="9CC2E5" w:themeFill="accent1" w:themeFillTint="99"/>
            <w:noWrap/>
            <w:vAlign w:val="center"/>
            <w:hideMark/>
          </w:tcPr>
          <w:p w:rsidR="00791064" w:rsidRPr="00791064" w:rsidRDefault="00791064" w:rsidP="00791064">
            <w:pPr>
              <w:jc w:val="center"/>
              <w:rPr>
                <w:rFonts w:eastAsia="Times New Roman" w:cs="Times New Roman"/>
                <w:sz w:val="20"/>
                <w:szCs w:val="20"/>
              </w:rPr>
            </w:pPr>
            <w:r w:rsidRPr="00791064">
              <w:rPr>
                <w:rFonts w:eastAsia="Times New Roman" w:cs="Times New Roman"/>
                <w:sz w:val="20"/>
                <w:szCs w:val="20"/>
              </w:rPr>
              <w:t>1</w:t>
            </w:r>
          </w:p>
        </w:tc>
      </w:tr>
      <w:tr w:rsidR="00791064" w:rsidRPr="00791064" w:rsidTr="00CE5A9D">
        <w:tc>
          <w:tcPr>
            <w:tcW w:w="1103" w:type="pct"/>
            <w:tcBorders>
              <w:top w:val="nil"/>
              <w:left w:val="single" w:sz="4" w:space="0" w:color="auto"/>
              <w:bottom w:val="single" w:sz="4" w:space="0" w:color="auto"/>
              <w:right w:val="single" w:sz="4" w:space="0" w:color="auto"/>
            </w:tcBorders>
            <w:shd w:val="clear" w:color="auto" w:fill="9CC2E5" w:themeFill="accent1" w:themeFillTint="99"/>
            <w:noWrap/>
            <w:vAlign w:val="center"/>
            <w:hideMark/>
          </w:tcPr>
          <w:p w:rsidR="00791064" w:rsidRPr="00791064" w:rsidRDefault="00791064" w:rsidP="00791064">
            <w:pPr>
              <w:jc w:val="center"/>
              <w:rPr>
                <w:rFonts w:eastAsia="Times New Roman" w:cs="Times New Roman"/>
                <w:sz w:val="20"/>
                <w:szCs w:val="20"/>
              </w:rPr>
            </w:pPr>
            <w:r w:rsidRPr="00791064">
              <w:rPr>
                <w:rFonts w:eastAsia="Times New Roman" w:cs="Times New Roman"/>
                <w:sz w:val="20"/>
                <w:szCs w:val="20"/>
              </w:rPr>
              <w:t>Likely</w:t>
            </w:r>
          </w:p>
        </w:tc>
        <w:tc>
          <w:tcPr>
            <w:tcW w:w="3166" w:type="pct"/>
            <w:tcBorders>
              <w:top w:val="nil"/>
              <w:left w:val="nil"/>
              <w:bottom w:val="single" w:sz="4" w:space="0" w:color="auto"/>
              <w:right w:val="single" w:sz="4" w:space="0" w:color="auto"/>
            </w:tcBorders>
            <w:shd w:val="clear" w:color="auto" w:fill="9CC2E5" w:themeFill="accent1" w:themeFillTint="99"/>
            <w:vAlign w:val="center"/>
            <w:hideMark/>
          </w:tcPr>
          <w:p w:rsidR="00791064" w:rsidRPr="00791064" w:rsidRDefault="00791064" w:rsidP="003F7B99">
            <w:pPr>
              <w:jc w:val="center"/>
              <w:rPr>
                <w:rFonts w:eastAsia="Times New Roman" w:cs="Times New Roman"/>
                <w:sz w:val="20"/>
                <w:szCs w:val="20"/>
              </w:rPr>
            </w:pPr>
            <w:r w:rsidRPr="00791064">
              <w:rPr>
                <w:rFonts w:eastAsia="Times New Roman" w:cs="Times New Roman"/>
                <w:sz w:val="20"/>
                <w:szCs w:val="20"/>
              </w:rPr>
              <w:t xml:space="preserve">Likely occurrences with at least two or more documented historic events. Annual probability that is between </w:t>
            </w:r>
            <w:r w:rsidR="003F7B99">
              <w:rPr>
                <w:rFonts w:eastAsia="Times New Roman" w:cs="Times New Roman"/>
                <w:sz w:val="20"/>
                <w:szCs w:val="20"/>
              </w:rPr>
              <w:t>10% and 1%</w:t>
            </w:r>
          </w:p>
        </w:tc>
        <w:tc>
          <w:tcPr>
            <w:tcW w:w="731" w:type="pct"/>
            <w:tcBorders>
              <w:top w:val="nil"/>
              <w:left w:val="nil"/>
              <w:bottom w:val="single" w:sz="4" w:space="0" w:color="auto"/>
              <w:right w:val="single" w:sz="4" w:space="0" w:color="auto"/>
            </w:tcBorders>
            <w:shd w:val="clear" w:color="auto" w:fill="9CC2E5" w:themeFill="accent1" w:themeFillTint="99"/>
            <w:noWrap/>
            <w:vAlign w:val="center"/>
            <w:hideMark/>
          </w:tcPr>
          <w:p w:rsidR="00791064" w:rsidRPr="00791064" w:rsidRDefault="00791064" w:rsidP="00791064">
            <w:pPr>
              <w:jc w:val="center"/>
              <w:rPr>
                <w:rFonts w:eastAsia="Times New Roman" w:cs="Times New Roman"/>
                <w:sz w:val="20"/>
                <w:szCs w:val="20"/>
              </w:rPr>
            </w:pPr>
            <w:r w:rsidRPr="00791064">
              <w:rPr>
                <w:rFonts w:eastAsia="Times New Roman" w:cs="Times New Roman"/>
                <w:sz w:val="20"/>
                <w:szCs w:val="20"/>
              </w:rPr>
              <w:t>2</w:t>
            </w:r>
          </w:p>
        </w:tc>
      </w:tr>
      <w:tr w:rsidR="00791064" w:rsidRPr="00791064" w:rsidTr="00CE5A9D">
        <w:tc>
          <w:tcPr>
            <w:tcW w:w="1103" w:type="pct"/>
            <w:tcBorders>
              <w:top w:val="nil"/>
              <w:left w:val="single" w:sz="4" w:space="0" w:color="auto"/>
              <w:bottom w:val="single" w:sz="4" w:space="0" w:color="auto"/>
              <w:right w:val="single" w:sz="4" w:space="0" w:color="auto"/>
            </w:tcBorders>
            <w:shd w:val="clear" w:color="auto" w:fill="9CC2E5" w:themeFill="accent1" w:themeFillTint="99"/>
            <w:noWrap/>
            <w:vAlign w:val="center"/>
            <w:hideMark/>
          </w:tcPr>
          <w:p w:rsidR="00791064" w:rsidRPr="00791064" w:rsidRDefault="00791064" w:rsidP="00791064">
            <w:pPr>
              <w:jc w:val="center"/>
              <w:rPr>
                <w:rFonts w:eastAsia="Times New Roman" w:cs="Times New Roman"/>
                <w:sz w:val="20"/>
                <w:szCs w:val="20"/>
              </w:rPr>
            </w:pPr>
            <w:r w:rsidRPr="00791064">
              <w:rPr>
                <w:rFonts w:eastAsia="Times New Roman" w:cs="Times New Roman"/>
                <w:sz w:val="20"/>
                <w:szCs w:val="20"/>
              </w:rPr>
              <w:t>Highly Likely</w:t>
            </w:r>
          </w:p>
        </w:tc>
        <w:tc>
          <w:tcPr>
            <w:tcW w:w="3166" w:type="pct"/>
            <w:tcBorders>
              <w:top w:val="nil"/>
              <w:left w:val="nil"/>
              <w:bottom w:val="single" w:sz="4" w:space="0" w:color="auto"/>
              <w:right w:val="single" w:sz="4" w:space="0" w:color="auto"/>
            </w:tcBorders>
            <w:shd w:val="clear" w:color="auto" w:fill="9CC2E5" w:themeFill="accent1" w:themeFillTint="99"/>
            <w:vAlign w:val="center"/>
            <w:hideMark/>
          </w:tcPr>
          <w:p w:rsidR="00791064" w:rsidRPr="00791064" w:rsidRDefault="00791064" w:rsidP="003F7B99">
            <w:pPr>
              <w:jc w:val="center"/>
              <w:rPr>
                <w:rFonts w:eastAsia="Times New Roman" w:cs="Times New Roman"/>
                <w:sz w:val="20"/>
                <w:szCs w:val="20"/>
              </w:rPr>
            </w:pPr>
            <w:r w:rsidRPr="00791064">
              <w:rPr>
                <w:rFonts w:eastAsia="Times New Roman" w:cs="Times New Roman"/>
                <w:sz w:val="20"/>
                <w:szCs w:val="20"/>
              </w:rPr>
              <w:t xml:space="preserve">Highly Likely Frequent events with a well-documented history of occurrence. </w:t>
            </w:r>
            <w:r w:rsidR="001E77C6">
              <w:rPr>
                <w:rFonts w:eastAsia="Times New Roman" w:cs="Times New Roman"/>
                <w:noProof/>
                <w:sz w:val="20"/>
                <w:szCs w:val="20"/>
              </w:rPr>
              <w:t>The a</w:t>
            </w:r>
            <w:r w:rsidRPr="001E77C6">
              <w:rPr>
                <w:rFonts w:eastAsia="Times New Roman" w:cs="Times New Roman"/>
                <w:noProof/>
                <w:sz w:val="20"/>
                <w:szCs w:val="20"/>
              </w:rPr>
              <w:t>nnual</w:t>
            </w:r>
            <w:r w:rsidRPr="00791064">
              <w:rPr>
                <w:rFonts w:eastAsia="Times New Roman" w:cs="Times New Roman"/>
                <w:sz w:val="20"/>
                <w:szCs w:val="20"/>
              </w:rPr>
              <w:t xml:space="preserve"> probability that is greater than </w:t>
            </w:r>
            <w:r w:rsidR="003F7B99">
              <w:rPr>
                <w:rFonts w:eastAsia="Times New Roman" w:cs="Times New Roman"/>
                <w:sz w:val="20"/>
                <w:szCs w:val="20"/>
              </w:rPr>
              <w:t>10%</w:t>
            </w:r>
            <w:r w:rsidRPr="00791064">
              <w:rPr>
                <w:rFonts w:eastAsia="Times New Roman" w:cs="Times New Roman"/>
                <w:sz w:val="20"/>
                <w:szCs w:val="20"/>
              </w:rPr>
              <w:t>.</w:t>
            </w:r>
          </w:p>
        </w:tc>
        <w:tc>
          <w:tcPr>
            <w:tcW w:w="731" w:type="pct"/>
            <w:tcBorders>
              <w:top w:val="nil"/>
              <w:left w:val="nil"/>
              <w:bottom w:val="single" w:sz="4" w:space="0" w:color="auto"/>
              <w:right w:val="single" w:sz="4" w:space="0" w:color="auto"/>
            </w:tcBorders>
            <w:shd w:val="clear" w:color="auto" w:fill="9CC2E5" w:themeFill="accent1" w:themeFillTint="99"/>
            <w:noWrap/>
            <w:vAlign w:val="center"/>
            <w:hideMark/>
          </w:tcPr>
          <w:p w:rsidR="00791064" w:rsidRPr="00791064" w:rsidRDefault="00791064" w:rsidP="00791064">
            <w:pPr>
              <w:jc w:val="center"/>
              <w:rPr>
                <w:rFonts w:eastAsia="Times New Roman" w:cs="Times New Roman"/>
                <w:sz w:val="20"/>
                <w:szCs w:val="20"/>
              </w:rPr>
            </w:pPr>
            <w:r w:rsidRPr="00791064">
              <w:rPr>
                <w:rFonts w:eastAsia="Times New Roman" w:cs="Times New Roman"/>
                <w:sz w:val="20"/>
                <w:szCs w:val="20"/>
              </w:rPr>
              <w:t>3</w:t>
            </w:r>
          </w:p>
        </w:tc>
      </w:tr>
    </w:tbl>
    <w:p w:rsidR="00791064" w:rsidRPr="00791064" w:rsidRDefault="00791064" w:rsidP="00791064">
      <w:pPr>
        <w:outlineLvl w:val="2"/>
        <w:rPr>
          <w:rFonts w:eastAsia="Times New Roman"/>
          <w:b/>
          <w:bCs/>
          <w:szCs w:val="28"/>
        </w:rPr>
      </w:pPr>
    </w:p>
    <w:p w:rsidR="00791064" w:rsidRPr="00791064" w:rsidRDefault="00791064" w:rsidP="00791064">
      <w:pPr>
        <w:rPr>
          <w:rFonts w:eastAsia="Times New Roman"/>
          <w:szCs w:val="24"/>
        </w:rPr>
      </w:pPr>
      <w:r w:rsidRPr="00791064">
        <w:rPr>
          <w:rFonts w:eastAsia="Times New Roman"/>
          <w:szCs w:val="24"/>
        </w:rPr>
        <w:t>One issue to note is that hazard data is often reported regional</w:t>
      </w:r>
      <w:r w:rsidR="003F7B99">
        <w:rPr>
          <w:rFonts w:eastAsia="Times New Roman"/>
          <w:szCs w:val="24"/>
        </w:rPr>
        <w:t>ly versu</w:t>
      </w:r>
      <w:r w:rsidRPr="00791064">
        <w:rPr>
          <w:rFonts w:eastAsia="Times New Roman"/>
          <w:szCs w:val="24"/>
        </w:rPr>
        <w:t xml:space="preserve">s being isolated to a single community. When determining risk, regional reporting can present a challenge in that multiple communities are noted as being impacted </w:t>
      </w:r>
      <w:r w:rsidRPr="001E77C6">
        <w:rPr>
          <w:rFonts w:eastAsia="Times New Roman"/>
          <w:noProof/>
          <w:szCs w:val="24"/>
        </w:rPr>
        <w:t>vers</w:t>
      </w:r>
      <w:r w:rsidR="001E77C6">
        <w:rPr>
          <w:rFonts w:eastAsia="Times New Roman"/>
          <w:noProof/>
          <w:szCs w:val="24"/>
        </w:rPr>
        <w:t>u</w:t>
      </w:r>
      <w:r w:rsidRPr="001E77C6">
        <w:rPr>
          <w:rFonts w:eastAsia="Times New Roman"/>
          <w:noProof/>
          <w:szCs w:val="24"/>
        </w:rPr>
        <w:t>s</w:t>
      </w:r>
      <w:r w:rsidRPr="00791064">
        <w:rPr>
          <w:rFonts w:eastAsia="Times New Roman"/>
          <w:szCs w:val="24"/>
        </w:rPr>
        <w:t xml:space="preserve"> individual cities or counties. For example, NOAA might report that a severe st</w:t>
      </w:r>
      <w:r w:rsidR="003F7B99">
        <w:rPr>
          <w:rFonts w:eastAsia="Times New Roman"/>
          <w:szCs w:val="24"/>
        </w:rPr>
        <w:t>orm affecting the n</w:t>
      </w:r>
      <w:r w:rsidRPr="00791064">
        <w:rPr>
          <w:rFonts w:eastAsia="Times New Roman"/>
          <w:szCs w:val="24"/>
        </w:rPr>
        <w:t xml:space="preserve">orthern part of Valley County while not directly indicating the city of Opheim </w:t>
      </w:r>
      <w:r w:rsidR="00D345E4">
        <w:rPr>
          <w:rFonts w:eastAsia="Times New Roman"/>
          <w:szCs w:val="24"/>
        </w:rPr>
        <w:t>w</w:t>
      </w:r>
      <w:r w:rsidRPr="00791064">
        <w:rPr>
          <w:rFonts w:eastAsia="Times New Roman"/>
          <w:szCs w:val="24"/>
        </w:rPr>
        <w:t xml:space="preserve">as affected. </w:t>
      </w:r>
      <w:r w:rsidR="003F7B99">
        <w:rPr>
          <w:rFonts w:eastAsia="Times New Roman"/>
          <w:szCs w:val="24"/>
        </w:rPr>
        <w:t xml:space="preserve">To ensure each jurisdiction </w:t>
      </w:r>
      <w:r w:rsidRPr="00791064">
        <w:rPr>
          <w:rFonts w:eastAsia="Times New Roman"/>
          <w:szCs w:val="24"/>
        </w:rPr>
        <w:t xml:space="preserve">(or in the example--- Opheim) is accounted for, a quadrant system was used. </w:t>
      </w:r>
    </w:p>
    <w:p w:rsidR="00791064" w:rsidRPr="00791064" w:rsidRDefault="00791064" w:rsidP="00791064">
      <w:pPr>
        <w:rPr>
          <w:rFonts w:eastAsia="Times New Roman"/>
          <w:szCs w:val="24"/>
        </w:rPr>
      </w:pPr>
    </w:p>
    <w:p w:rsidR="00D345E4" w:rsidRDefault="00791064" w:rsidP="00E93BA5">
      <w:pPr>
        <w:rPr>
          <w:rFonts w:eastAsia="Times New Roman"/>
          <w:szCs w:val="24"/>
        </w:rPr>
      </w:pPr>
      <w:r w:rsidRPr="00791064">
        <w:rPr>
          <w:rFonts w:eastAsia="Times New Roman"/>
          <w:szCs w:val="24"/>
        </w:rPr>
        <w:t>The quadrant used in the Risk Analyses simply arranged Valley County and its cities into the regional reporting ca</w:t>
      </w:r>
      <w:r w:rsidR="00D345E4">
        <w:rPr>
          <w:rFonts w:eastAsia="Times New Roman"/>
          <w:szCs w:val="24"/>
        </w:rPr>
        <w:t>tegories (Central Valley, South C</w:t>
      </w:r>
      <w:r w:rsidRPr="00791064">
        <w:rPr>
          <w:rFonts w:eastAsia="Times New Roman"/>
          <w:szCs w:val="24"/>
        </w:rPr>
        <w:t>entral Valley, North</w:t>
      </w:r>
      <w:r w:rsidR="00D345E4">
        <w:rPr>
          <w:rFonts w:eastAsia="Times New Roman"/>
          <w:szCs w:val="24"/>
        </w:rPr>
        <w:t xml:space="preserve"> C</w:t>
      </w:r>
      <w:r w:rsidRPr="00791064">
        <w:rPr>
          <w:rFonts w:eastAsia="Times New Roman"/>
          <w:szCs w:val="24"/>
        </w:rPr>
        <w:t xml:space="preserve">entral Valley, Northwestern Valley, Southwestern Valley, Northeastern Valley, and Southeastern Valley). For tabulating hazards frequency, the following Regional Classification Table demonstrates which cities are associated with which jurisdictions. </w:t>
      </w:r>
    </w:p>
    <w:p w:rsidR="00791064" w:rsidRPr="00791064" w:rsidRDefault="00791064" w:rsidP="00791064">
      <w:pPr>
        <w:rPr>
          <w:rFonts w:eastAsia="Times New Roman"/>
          <w:szCs w:val="24"/>
        </w:rPr>
      </w:pPr>
    </w:p>
    <w:p w:rsidR="00791064" w:rsidRPr="00791064" w:rsidRDefault="00791064" w:rsidP="00AF29D0">
      <w:pPr>
        <w:pStyle w:val="Heading6"/>
        <w:rPr>
          <w:sz w:val="20"/>
          <w:szCs w:val="20"/>
        </w:rPr>
      </w:pPr>
      <w:bookmarkStart w:id="299" w:name="_Toc424893006"/>
      <w:bookmarkStart w:id="300" w:name="_Toc458960572"/>
      <w:r w:rsidRPr="00791064">
        <w:t xml:space="preserve">Table </w:t>
      </w:r>
      <w:r w:rsidR="00D35EC6">
        <w:t>41</w:t>
      </w:r>
      <w:r w:rsidRPr="00791064">
        <w:t>: Regional Classification</w:t>
      </w:r>
      <w:bookmarkEnd w:id="299"/>
      <w:bookmarkEnd w:id="300"/>
    </w:p>
    <w:tbl>
      <w:tblPr>
        <w:tblW w:w="10080" w:type="dxa"/>
        <w:jc w:val="center"/>
        <w:tblLook w:val="04A0"/>
      </w:tblPr>
      <w:tblGrid>
        <w:gridCol w:w="2337"/>
        <w:gridCol w:w="7743"/>
      </w:tblGrid>
      <w:tr w:rsidR="00791064" w:rsidRPr="00791064" w:rsidTr="002A2A97">
        <w:trPr>
          <w:trHeight w:val="330"/>
          <w:jc w:val="center"/>
        </w:trPr>
        <w:tc>
          <w:tcPr>
            <w:tcW w:w="6210" w:type="dxa"/>
            <w:gridSpan w:val="2"/>
            <w:tcBorders>
              <w:top w:val="nil"/>
              <w:left w:val="nil"/>
              <w:bottom w:val="single" w:sz="8" w:space="0" w:color="auto"/>
              <w:right w:val="nil"/>
            </w:tcBorders>
            <w:shd w:val="clear" w:color="000000" w:fill="002060"/>
            <w:noWrap/>
            <w:vAlign w:val="bottom"/>
            <w:hideMark/>
          </w:tcPr>
          <w:p w:rsidR="00791064" w:rsidRPr="00791064" w:rsidRDefault="00791064" w:rsidP="002A2A97">
            <w:pPr>
              <w:jc w:val="center"/>
              <w:rPr>
                <w:rFonts w:eastAsia="Times New Roman" w:cs="Times New Roman"/>
                <w:b/>
                <w:bCs/>
                <w:szCs w:val="24"/>
              </w:rPr>
            </w:pPr>
            <w:r w:rsidRPr="00791064">
              <w:rPr>
                <w:rFonts w:eastAsia="Times New Roman" w:cs="Times New Roman"/>
                <w:b/>
                <w:bCs/>
                <w:sz w:val="20"/>
                <w:szCs w:val="24"/>
              </w:rPr>
              <w:t>Regional Classification</w:t>
            </w:r>
          </w:p>
        </w:tc>
      </w:tr>
      <w:tr w:rsidR="00791064" w:rsidRPr="00791064" w:rsidTr="002A2A97">
        <w:trPr>
          <w:trHeight w:val="315"/>
          <w:jc w:val="center"/>
        </w:trPr>
        <w:tc>
          <w:tcPr>
            <w:tcW w:w="1440" w:type="dxa"/>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791064" w:rsidRDefault="00791064" w:rsidP="002A2A97">
            <w:pPr>
              <w:jc w:val="center"/>
              <w:rPr>
                <w:rFonts w:eastAsia="Times New Roman" w:cs="Times New Roman"/>
                <w:bCs/>
                <w:sz w:val="20"/>
                <w:szCs w:val="20"/>
              </w:rPr>
            </w:pPr>
            <w:r w:rsidRPr="00791064">
              <w:rPr>
                <w:rFonts w:eastAsia="Times New Roman" w:cs="Times New Roman"/>
                <w:bCs/>
                <w:sz w:val="20"/>
                <w:szCs w:val="20"/>
              </w:rPr>
              <w:t>Central</w:t>
            </w:r>
          </w:p>
        </w:tc>
        <w:tc>
          <w:tcPr>
            <w:tcW w:w="4770" w:type="dxa"/>
            <w:tcBorders>
              <w:top w:val="nil"/>
              <w:left w:val="nil"/>
              <w:bottom w:val="single" w:sz="4" w:space="0" w:color="auto"/>
              <w:right w:val="single" w:sz="8" w:space="0" w:color="auto"/>
            </w:tcBorders>
            <w:shd w:val="clear" w:color="auto" w:fill="9CC2E5" w:themeFill="accent1" w:themeFillTint="99"/>
            <w:noWrap/>
            <w:vAlign w:val="center"/>
            <w:hideMark/>
          </w:tcPr>
          <w:p w:rsidR="00791064" w:rsidRPr="00791064" w:rsidRDefault="00791064" w:rsidP="002A2A97">
            <w:pPr>
              <w:jc w:val="center"/>
              <w:rPr>
                <w:rFonts w:eastAsia="Times New Roman" w:cs="Times New Roman"/>
                <w:sz w:val="20"/>
                <w:szCs w:val="20"/>
              </w:rPr>
            </w:pPr>
            <w:r w:rsidRPr="00791064">
              <w:rPr>
                <w:rFonts w:eastAsia="Times New Roman" w:cs="Times New Roman"/>
                <w:sz w:val="20"/>
                <w:szCs w:val="20"/>
              </w:rPr>
              <w:t>Glasgow, Unincorporated Valley County</w:t>
            </w:r>
          </w:p>
        </w:tc>
      </w:tr>
      <w:tr w:rsidR="00791064" w:rsidRPr="00791064" w:rsidTr="002A2A97">
        <w:trPr>
          <w:trHeight w:val="330"/>
          <w:jc w:val="center"/>
        </w:trPr>
        <w:tc>
          <w:tcPr>
            <w:tcW w:w="1440" w:type="dxa"/>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791064" w:rsidRDefault="00791064" w:rsidP="002A2A97">
            <w:pPr>
              <w:jc w:val="center"/>
              <w:rPr>
                <w:rFonts w:eastAsia="Times New Roman" w:cs="Times New Roman"/>
                <w:bCs/>
                <w:sz w:val="20"/>
                <w:szCs w:val="20"/>
              </w:rPr>
            </w:pPr>
            <w:r w:rsidRPr="00791064">
              <w:rPr>
                <w:rFonts w:eastAsia="Times New Roman" w:cs="Times New Roman"/>
                <w:bCs/>
                <w:sz w:val="20"/>
                <w:szCs w:val="20"/>
              </w:rPr>
              <w:t>Southcentral</w:t>
            </w:r>
          </w:p>
        </w:tc>
        <w:tc>
          <w:tcPr>
            <w:tcW w:w="4770" w:type="dxa"/>
            <w:tcBorders>
              <w:top w:val="nil"/>
              <w:left w:val="nil"/>
              <w:bottom w:val="single" w:sz="4" w:space="0" w:color="auto"/>
              <w:right w:val="single" w:sz="8" w:space="0" w:color="auto"/>
            </w:tcBorders>
            <w:shd w:val="clear" w:color="auto" w:fill="9CC2E5" w:themeFill="accent1" w:themeFillTint="99"/>
            <w:noWrap/>
            <w:vAlign w:val="center"/>
            <w:hideMark/>
          </w:tcPr>
          <w:p w:rsidR="00791064" w:rsidRPr="00791064" w:rsidRDefault="00791064" w:rsidP="002A2A97">
            <w:pPr>
              <w:jc w:val="center"/>
              <w:rPr>
                <w:rFonts w:eastAsia="Times New Roman" w:cs="Times New Roman"/>
                <w:sz w:val="20"/>
                <w:szCs w:val="20"/>
              </w:rPr>
            </w:pPr>
            <w:r w:rsidRPr="00791064">
              <w:rPr>
                <w:rFonts w:eastAsia="Times New Roman" w:cs="Times New Roman"/>
                <w:sz w:val="20"/>
                <w:szCs w:val="20"/>
              </w:rPr>
              <w:t>Fort Peck, Nashua, Unincorporated Valley County</w:t>
            </w:r>
          </w:p>
        </w:tc>
      </w:tr>
      <w:tr w:rsidR="00791064" w:rsidRPr="00791064" w:rsidTr="002A2A97">
        <w:trPr>
          <w:trHeight w:val="315"/>
          <w:jc w:val="center"/>
        </w:trPr>
        <w:tc>
          <w:tcPr>
            <w:tcW w:w="1440" w:type="dxa"/>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791064" w:rsidRDefault="00791064" w:rsidP="002A2A97">
            <w:pPr>
              <w:jc w:val="center"/>
              <w:rPr>
                <w:rFonts w:eastAsia="Times New Roman" w:cs="Times New Roman"/>
                <w:bCs/>
                <w:sz w:val="20"/>
                <w:szCs w:val="20"/>
              </w:rPr>
            </w:pPr>
            <w:r w:rsidRPr="00791064">
              <w:rPr>
                <w:rFonts w:eastAsia="Times New Roman" w:cs="Times New Roman"/>
                <w:bCs/>
                <w:sz w:val="20"/>
                <w:szCs w:val="20"/>
              </w:rPr>
              <w:t>Northcentral</w:t>
            </w:r>
          </w:p>
        </w:tc>
        <w:tc>
          <w:tcPr>
            <w:tcW w:w="4770" w:type="dxa"/>
            <w:tcBorders>
              <w:top w:val="nil"/>
              <w:left w:val="nil"/>
              <w:bottom w:val="single" w:sz="4" w:space="0" w:color="auto"/>
              <w:right w:val="single" w:sz="8" w:space="0" w:color="auto"/>
            </w:tcBorders>
            <w:shd w:val="clear" w:color="auto" w:fill="9CC2E5" w:themeFill="accent1" w:themeFillTint="99"/>
            <w:noWrap/>
            <w:vAlign w:val="center"/>
            <w:hideMark/>
          </w:tcPr>
          <w:p w:rsidR="00791064" w:rsidRPr="00791064" w:rsidRDefault="00791064" w:rsidP="002A2A97">
            <w:pPr>
              <w:jc w:val="center"/>
              <w:rPr>
                <w:rFonts w:eastAsia="Times New Roman" w:cs="Times New Roman"/>
                <w:sz w:val="20"/>
                <w:szCs w:val="20"/>
              </w:rPr>
            </w:pPr>
            <w:r w:rsidRPr="00791064">
              <w:rPr>
                <w:rFonts w:eastAsia="Times New Roman" w:cs="Times New Roman"/>
                <w:sz w:val="20"/>
                <w:szCs w:val="20"/>
              </w:rPr>
              <w:t>Opheim, Unincorporated Valley County</w:t>
            </w:r>
          </w:p>
        </w:tc>
      </w:tr>
      <w:tr w:rsidR="00791064" w:rsidRPr="00791064" w:rsidTr="002A2A97">
        <w:trPr>
          <w:trHeight w:val="315"/>
          <w:jc w:val="center"/>
        </w:trPr>
        <w:tc>
          <w:tcPr>
            <w:tcW w:w="1440" w:type="dxa"/>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791064" w:rsidRDefault="00791064" w:rsidP="00D345E4">
            <w:pPr>
              <w:jc w:val="center"/>
              <w:rPr>
                <w:rFonts w:eastAsia="Times New Roman" w:cs="Times New Roman"/>
                <w:bCs/>
                <w:sz w:val="20"/>
                <w:szCs w:val="20"/>
              </w:rPr>
            </w:pPr>
            <w:r w:rsidRPr="00791064">
              <w:rPr>
                <w:rFonts w:eastAsia="Times New Roman" w:cs="Times New Roman"/>
                <w:bCs/>
                <w:sz w:val="20"/>
                <w:szCs w:val="20"/>
              </w:rPr>
              <w:t xml:space="preserve">East </w:t>
            </w:r>
            <w:r w:rsidR="00D345E4">
              <w:rPr>
                <w:rFonts w:eastAsia="Times New Roman" w:cs="Times New Roman"/>
                <w:bCs/>
                <w:sz w:val="20"/>
                <w:szCs w:val="20"/>
              </w:rPr>
              <w:t>C</w:t>
            </w:r>
            <w:r w:rsidRPr="00791064">
              <w:rPr>
                <w:rFonts w:eastAsia="Times New Roman" w:cs="Times New Roman"/>
                <w:bCs/>
                <w:sz w:val="20"/>
                <w:szCs w:val="20"/>
              </w:rPr>
              <w:t>entral</w:t>
            </w:r>
          </w:p>
        </w:tc>
        <w:tc>
          <w:tcPr>
            <w:tcW w:w="4770" w:type="dxa"/>
            <w:tcBorders>
              <w:top w:val="nil"/>
              <w:left w:val="nil"/>
              <w:bottom w:val="single" w:sz="4" w:space="0" w:color="auto"/>
              <w:right w:val="single" w:sz="8" w:space="0" w:color="auto"/>
            </w:tcBorders>
            <w:shd w:val="clear" w:color="auto" w:fill="9CC2E5" w:themeFill="accent1" w:themeFillTint="99"/>
            <w:noWrap/>
            <w:vAlign w:val="center"/>
            <w:hideMark/>
          </w:tcPr>
          <w:p w:rsidR="00791064" w:rsidRPr="00791064" w:rsidRDefault="00791064" w:rsidP="002A2A97">
            <w:pPr>
              <w:jc w:val="center"/>
              <w:rPr>
                <w:rFonts w:eastAsia="Times New Roman" w:cs="Times New Roman"/>
                <w:sz w:val="20"/>
                <w:szCs w:val="20"/>
              </w:rPr>
            </w:pPr>
            <w:r w:rsidRPr="00791064">
              <w:rPr>
                <w:rFonts w:eastAsia="Times New Roman" w:cs="Times New Roman"/>
                <w:sz w:val="20"/>
                <w:szCs w:val="20"/>
              </w:rPr>
              <w:t>Unincorporated Valley County</w:t>
            </w:r>
          </w:p>
        </w:tc>
      </w:tr>
      <w:tr w:rsidR="00791064" w:rsidRPr="00791064" w:rsidTr="002A2A97">
        <w:trPr>
          <w:trHeight w:val="315"/>
          <w:jc w:val="center"/>
        </w:trPr>
        <w:tc>
          <w:tcPr>
            <w:tcW w:w="1440" w:type="dxa"/>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791064" w:rsidRDefault="00D345E4" w:rsidP="002A2A97">
            <w:pPr>
              <w:jc w:val="center"/>
              <w:rPr>
                <w:rFonts w:eastAsia="Times New Roman" w:cs="Times New Roman"/>
                <w:bCs/>
                <w:sz w:val="20"/>
                <w:szCs w:val="20"/>
              </w:rPr>
            </w:pPr>
            <w:r>
              <w:rPr>
                <w:rFonts w:eastAsia="Times New Roman" w:cs="Times New Roman"/>
                <w:bCs/>
                <w:sz w:val="20"/>
                <w:szCs w:val="20"/>
              </w:rPr>
              <w:t>West C</w:t>
            </w:r>
            <w:r w:rsidR="00791064" w:rsidRPr="00791064">
              <w:rPr>
                <w:rFonts w:eastAsia="Times New Roman" w:cs="Times New Roman"/>
                <w:bCs/>
                <w:sz w:val="20"/>
                <w:szCs w:val="20"/>
              </w:rPr>
              <w:t>entral</w:t>
            </w:r>
          </w:p>
        </w:tc>
        <w:tc>
          <w:tcPr>
            <w:tcW w:w="4770" w:type="dxa"/>
            <w:tcBorders>
              <w:top w:val="nil"/>
              <w:left w:val="nil"/>
              <w:bottom w:val="single" w:sz="4" w:space="0" w:color="auto"/>
              <w:right w:val="single" w:sz="8" w:space="0" w:color="auto"/>
            </w:tcBorders>
            <w:shd w:val="clear" w:color="auto" w:fill="9CC2E5" w:themeFill="accent1" w:themeFillTint="99"/>
            <w:noWrap/>
            <w:vAlign w:val="center"/>
            <w:hideMark/>
          </w:tcPr>
          <w:p w:rsidR="00791064" w:rsidRPr="00791064" w:rsidRDefault="00791064" w:rsidP="002A2A97">
            <w:pPr>
              <w:jc w:val="center"/>
              <w:rPr>
                <w:rFonts w:eastAsia="Times New Roman" w:cs="Times New Roman"/>
                <w:sz w:val="20"/>
                <w:szCs w:val="20"/>
              </w:rPr>
            </w:pPr>
            <w:r w:rsidRPr="00791064">
              <w:rPr>
                <w:rFonts w:eastAsia="Times New Roman" w:cs="Times New Roman"/>
                <w:sz w:val="20"/>
                <w:szCs w:val="20"/>
              </w:rPr>
              <w:t>Unincorporated Valley County</w:t>
            </w:r>
          </w:p>
        </w:tc>
      </w:tr>
      <w:tr w:rsidR="00791064" w:rsidRPr="00791064" w:rsidTr="002A2A97">
        <w:trPr>
          <w:trHeight w:val="315"/>
          <w:jc w:val="center"/>
        </w:trPr>
        <w:tc>
          <w:tcPr>
            <w:tcW w:w="1440" w:type="dxa"/>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791064" w:rsidRDefault="00791064" w:rsidP="002A2A97">
            <w:pPr>
              <w:jc w:val="center"/>
              <w:rPr>
                <w:rFonts w:eastAsia="Times New Roman" w:cs="Times New Roman"/>
                <w:bCs/>
                <w:sz w:val="20"/>
                <w:szCs w:val="20"/>
              </w:rPr>
            </w:pPr>
            <w:r w:rsidRPr="00791064">
              <w:rPr>
                <w:rFonts w:eastAsia="Times New Roman" w:cs="Times New Roman"/>
                <w:bCs/>
                <w:sz w:val="20"/>
                <w:szCs w:val="20"/>
              </w:rPr>
              <w:t>Northwestern</w:t>
            </w:r>
          </w:p>
        </w:tc>
        <w:tc>
          <w:tcPr>
            <w:tcW w:w="4770" w:type="dxa"/>
            <w:tcBorders>
              <w:top w:val="nil"/>
              <w:left w:val="nil"/>
              <w:bottom w:val="single" w:sz="4" w:space="0" w:color="auto"/>
              <w:right w:val="single" w:sz="8" w:space="0" w:color="auto"/>
            </w:tcBorders>
            <w:shd w:val="clear" w:color="auto" w:fill="9CC2E5" w:themeFill="accent1" w:themeFillTint="99"/>
            <w:noWrap/>
            <w:vAlign w:val="center"/>
            <w:hideMark/>
          </w:tcPr>
          <w:p w:rsidR="00791064" w:rsidRPr="00791064" w:rsidRDefault="00791064" w:rsidP="002A2A97">
            <w:pPr>
              <w:jc w:val="center"/>
              <w:rPr>
                <w:rFonts w:eastAsia="Times New Roman" w:cs="Times New Roman"/>
                <w:sz w:val="20"/>
                <w:szCs w:val="20"/>
              </w:rPr>
            </w:pPr>
            <w:r w:rsidRPr="00791064">
              <w:rPr>
                <w:rFonts w:eastAsia="Times New Roman" w:cs="Times New Roman"/>
                <w:sz w:val="20"/>
                <w:szCs w:val="20"/>
              </w:rPr>
              <w:t>Unincorporated Valley County</w:t>
            </w:r>
          </w:p>
        </w:tc>
      </w:tr>
      <w:tr w:rsidR="00791064" w:rsidRPr="00791064" w:rsidTr="002A2A97">
        <w:trPr>
          <w:trHeight w:val="315"/>
          <w:jc w:val="center"/>
        </w:trPr>
        <w:tc>
          <w:tcPr>
            <w:tcW w:w="1440" w:type="dxa"/>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791064" w:rsidRDefault="00791064" w:rsidP="002A2A97">
            <w:pPr>
              <w:jc w:val="center"/>
              <w:rPr>
                <w:rFonts w:eastAsia="Times New Roman" w:cs="Times New Roman"/>
                <w:bCs/>
                <w:sz w:val="20"/>
                <w:szCs w:val="20"/>
              </w:rPr>
            </w:pPr>
            <w:r w:rsidRPr="00791064">
              <w:rPr>
                <w:rFonts w:eastAsia="Times New Roman" w:cs="Times New Roman"/>
                <w:bCs/>
                <w:sz w:val="20"/>
                <w:szCs w:val="20"/>
              </w:rPr>
              <w:t>Southwestern</w:t>
            </w:r>
          </w:p>
        </w:tc>
        <w:tc>
          <w:tcPr>
            <w:tcW w:w="4770" w:type="dxa"/>
            <w:tcBorders>
              <w:top w:val="nil"/>
              <w:left w:val="nil"/>
              <w:bottom w:val="single" w:sz="4" w:space="0" w:color="auto"/>
              <w:right w:val="single" w:sz="8" w:space="0" w:color="auto"/>
            </w:tcBorders>
            <w:shd w:val="clear" w:color="auto" w:fill="9CC2E5" w:themeFill="accent1" w:themeFillTint="99"/>
            <w:noWrap/>
            <w:vAlign w:val="center"/>
            <w:hideMark/>
          </w:tcPr>
          <w:p w:rsidR="00791064" w:rsidRPr="00791064" w:rsidRDefault="00791064" w:rsidP="002A2A97">
            <w:pPr>
              <w:jc w:val="center"/>
              <w:rPr>
                <w:rFonts w:eastAsia="Times New Roman" w:cs="Times New Roman"/>
                <w:sz w:val="20"/>
                <w:szCs w:val="20"/>
              </w:rPr>
            </w:pPr>
            <w:r w:rsidRPr="00791064">
              <w:rPr>
                <w:rFonts w:eastAsia="Times New Roman" w:cs="Times New Roman"/>
                <w:sz w:val="20"/>
                <w:szCs w:val="20"/>
              </w:rPr>
              <w:t>Unincorporated Valley County</w:t>
            </w:r>
          </w:p>
        </w:tc>
      </w:tr>
      <w:tr w:rsidR="00791064" w:rsidRPr="00791064" w:rsidTr="002A2A97">
        <w:trPr>
          <w:trHeight w:val="315"/>
          <w:jc w:val="center"/>
        </w:trPr>
        <w:tc>
          <w:tcPr>
            <w:tcW w:w="1440" w:type="dxa"/>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791064" w:rsidRDefault="00791064" w:rsidP="002A2A97">
            <w:pPr>
              <w:jc w:val="center"/>
              <w:rPr>
                <w:rFonts w:eastAsia="Times New Roman" w:cs="Times New Roman"/>
                <w:bCs/>
                <w:sz w:val="20"/>
                <w:szCs w:val="20"/>
              </w:rPr>
            </w:pPr>
            <w:r w:rsidRPr="00791064">
              <w:rPr>
                <w:rFonts w:eastAsia="Times New Roman" w:cs="Times New Roman"/>
                <w:bCs/>
                <w:sz w:val="20"/>
                <w:szCs w:val="20"/>
              </w:rPr>
              <w:t>Northeastern</w:t>
            </w:r>
          </w:p>
        </w:tc>
        <w:tc>
          <w:tcPr>
            <w:tcW w:w="4770" w:type="dxa"/>
            <w:tcBorders>
              <w:top w:val="nil"/>
              <w:left w:val="nil"/>
              <w:bottom w:val="single" w:sz="4" w:space="0" w:color="auto"/>
              <w:right w:val="single" w:sz="8" w:space="0" w:color="auto"/>
            </w:tcBorders>
            <w:shd w:val="clear" w:color="auto" w:fill="9CC2E5" w:themeFill="accent1" w:themeFillTint="99"/>
            <w:noWrap/>
            <w:vAlign w:val="center"/>
            <w:hideMark/>
          </w:tcPr>
          <w:p w:rsidR="00791064" w:rsidRPr="00791064" w:rsidRDefault="00791064" w:rsidP="002A2A97">
            <w:pPr>
              <w:jc w:val="center"/>
              <w:rPr>
                <w:rFonts w:eastAsia="Times New Roman" w:cs="Times New Roman"/>
                <w:sz w:val="20"/>
                <w:szCs w:val="20"/>
              </w:rPr>
            </w:pPr>
            <w:r w:rsidRPr="00791064">
              <w:rPr>
                <w:rFonts w:eastAsia="Times New Roman" w:cs="Times New Roman"/>
                <w:sz w:val="20"/>
                <w:szCs w:val="20"/>
              </w:rPr>
              <w:t>Unincorporated Valley County</w:t>
            </w:r>
          </w:p>
        </w:tc>
      </w:tr>
      <w:tr w:rsidR="00791064" w:rsidRPr="00791064" w:rsidTr="002A2A97">
        <w:trPr>
          <w:trHeight w:val="330"/>
          <w:jc w:val="center"/>
        </w:trPr>
        <w:tc>
          <w:tcPr>
            <w:tcW w:w="1440" w:type="dxa"/>
            <w:tcBorders>
              <w:top w:val="nil"/>
              <w:left w:val="single" w:sz="8" w:space="0" w:color="auto"/>
              <w:bottom w:val="single" w:sz="8" w:space="0" w:color="auto"/>
              <w:right w:val="single" w:sz="4" w:space="0" w:color="auto"/>
            </w:tcBorders>
            <w:shd w:val="clear" w:color="auto" w:fill="9CC2E5" w:themeFill="accent1" w:themeFillTint="99"/>
            <w:noWrap/>
            <w:vAlign w:val="center"/>
            <w:hideMark/>
          </w:tcPr>
          <w:p w:rsidR="00791064" w:rsidRPr="00791064" w:rsidRDefault="00791064" w:rsidP="002A2A97">
            <w:pPr>
              <w:jc w:val="center"/>
              <w:rPr>
                <w:rFonts w:eastAsia="Times New Roman" w:cs="Times New Roman"/>
                <w:bCs/>
                <w:sz w:val="20"/>
                <w:szCs w:val="20"/>
              </w:rPr>
            </w:pPr>
            <w:r w:rsidRPr="00791064">
              <w:rPr>
                <w:rFonts w:eastAsia="Times New Roman" w:cs="Times New Roman"/>
                <w:bCs/>
                <w:sz w:val="20"/>
                <w:szCs w:val="20"/>
              </w:rPr>
              <w:t>Southeastern</w:t>
            </w:r>
          </w:p>
        </w:tc>
        <w:tc>
          <w:tcPr>
            <w:tcW w:w="4770" w:type="dxa"/>
            <w:tcBorders>
              <w:top w:val="nil"/>
              <w:left w:val="nil"/>
              <w:bottom w:val="single" w:sz="8" w:space="0" w:color="auto"/>
              <w:right w:val="single" w:sz="8" w:space="0" w:color="auto"/>
            </w:tcBorders>
            <w:shd w:val="clear" w:color="auto" w:fill="9CC2E5" w:themeFill="accent1" w:themeFillTint="99"/>
            <w:noWrap/>
            <w:vAlign w:val="center"/>
            <w:hideMark/>
          </w:tcPr>
          <w:p w:rsidR="00791064" w:rsidRPr="00791064" w:rsidRDefault="00791064" w:rsidP="002A2A97">
            <w:pPr>
              <w:jc w:val="center"/>
              <w:rPr>
                <w:rFonts w:eastAsia="Times New Roman" w:cs="Times New Roman"/>
                <w:sz w:val="20"/>
                <w:szCs w:val="20"/>
              </w:rPr>
            </w:pPr>
            <w:r w:rsidRPr="00791064">
              <w:rPr>
                <w:rFonts w:eastAsia="Times New Roman" w:cs="Times New Roman"/>
                <w:sz w:val="20"/>
                <w:szCs w:val="20"/>
              </w:rPr>
              <w:t>Unincorporated Valley County</w:t>
            </w:r>
          </w:p>
        </w:tc>
      </w:tr>
    </w:tbl>
    <w:p w:rsidR="00791064" w:rsidRPr="00791064" w:rsidRDefault="00791064" w:rsidP="00791064">
      <w:pPr>
        <w:rPr>
          <w:rFonts w:eastAsia="Times New Roman"/>
          <w:sz w:val="20"/>
          <w:szCs w:val="20"/>
        </w:rPr>
      </w:pPr>
      <w:r w:rsidRPr="00791064">
        <w:rPr>
          <w:rFonts w:eastAsia="Times New Roman"/>
          <w:sz w:val="20"/>
          <w:szCs w:val="20"/>
        </w:rPr>
        <w:t>Note: The quadrant system was only used when the Hazard data used regional indications and did not directly indicate a community.</w:t>
      </w:r>
    </w:p>
    <w:p w:rsidR="00791064" w:rsidRPr="00791064" w:rsidRDefault="00791064" w:rsidP="00791064">
      <w:pPr>
        <w:rPr>
          <w:rFonts w:eastAsia="Times New Roman"/>
          <w:szCs w:val="24"/>
        </w:rPr>
      </w:pPr>
    </w:p>
    <w:p w:rsidR="00791064" w:rsidRDefault="00791064" w:rsidP="00AF29D0">
      <w:pPr>
        <w:pStyle w:val="Heading3"/>
      </w:pPr>
      <w:bookmarkStart w:id="301" w:name="_Toc423966347"/>
      <w:bookmarkStart w:id="302" w:name="_Toc424901498"/>
      <w:bookmarkStart w:id="303" w:name="_Toc458956796"/>
      <w:r w:rsidRPr="00791064">
        <w:t>4.1.3 Hazard Impact</w:t>
      </w:r>
      <w:bookmarkEnd w:id="298"/>
      <w:bookmarkEnd w:id="301"/>
      <w:bookmarkEnd w:id="302"/>
      <w:bookmarkEnd w:id="303"/>
    </w:p>
    <w:p w:rsidR="00791064" w:rsidRPr="00791064" w:rsidRDefault="00791064" w:rsidP="00791064">
      <w:pPr>
        <w:rPr>
          <w:rFonts w:eastAsia="Times New Roman" w:cs="Times New Roman"/>
          <w:szCs w:val="24"/>
        </w:rPr>
      </w:pPr>
      <w:r w:rsidRPr="00791064">
        <w:rPr>
          <w:rFonts w:eastAsia="Times New Roman" w:cs="Times New Roman"/>
          <w:szCs w:val="24"/>
        </w:rPr>
        <w:t>When conducting a risk analysis, creating a probability of a hazard occurrence is just one of several steps one must take to determine risk. To determine risk one must also take in account both impact assumption and impact magnitudes.</w:t>
      </w:r>
    </w:p>
    <w:p w:rsidR="00791064" w:rsidRPr="00791064" w:rsidRDefault="00791064" w:rsidP="00791064">
      <w:pPr>
        <w:rPr>
          <w:rFonts w:eastAsia="Times New Roman" w:cs="Times New Roman"/>
          <w:b/>
          <w:szCs w:val="24"/>
        </w:rPr>
      </w:pPr>
    </w:p>
    <w:p w:rsidR="00D345E4" w:rsidRDefault="00791064" w:rsidP="00E93BA5">
      <w:pPr>
        <w:rPr>
          <w:rFonts w:eastAsia="Times New Roman"/>
          <w:szCs w:val="24"/>
        </w:rPr>
      </w:pPr>
      <w:r w:rsidRPr="00791064">
        <w:rPr>
          <w:rFonts w:eastAsia="Times New Roman" w:cs="Times New Roman"/>
          <w:szCs w:val="24"/>
        </w:rPr>
        <w:t>I</w:t>
      </w:r>
      <w:r w:rsidRPr="00791064">
        <w:rPr>
          <w:rFonts w:eastAsia="Times New Roman"/>
          <w:szCs w:val="24"/>
        </w:rPr>
        <w:t>mpact assumptions d</w:t>
      </w:r>
      <w:r w:rsidR="00D345E4">
        <w:rPr>
          <w:rFonts w:eastAsia="Times New Roman"/>
          <w:szCs w:val="24"/>
        </w:rPr>
        <w:t>escribe how hazards impact the c</w:t>
      </w:r>
      <w:r w:rsidRPr="00791064">
        <w:rPr>
          <w:rFonts w:eastAsia="Times New Roman"/>
          <w:szCs w:val="24"/>
        </w:rPr>
        <w:t>ounty and or its cities. The specific set of impact assumptions listed below were selected for Valley County’s hazard risk analyses. The listed impact assumptions were chosen as they 1) can be caused by several different hazard events; 2) are mostly indepen</w:t>
      </w:r>
      <w:r w:rsidR="003F7B99">
        <w:rPr>
          <w:rFonts w:eastAsia="Times New Roman"/>
          <w:szCs w:val="24"/>
        </w:rPr>
        <w:t>dent of each other; 3) each to certain degrees can be</w:t>
      </w:r>
      <w:r w:rsidRPr="00791064">
        <w:rPr>
          <w:rFonts w:eastAsia="Times New Roman"/>
          <w:szCs w:val="24"/>
        </w:rPr>
        <w:t xml:space="preserve"> mitigated; 4) are often cited in the disaster literature (Center Comprehensive Emergency Management Research. 2015) </w:t>
      </w:r>
      <w:r w:rsidR="00D345E4">
        <w:rPr>
          <w:rFonts w:eastAsia="Times New Roman"/>
          <w:szCs w:val="24"/>
        </w:rPr>
        <w:t xml:space="preserve">and </w:t>
      </w:r>
      <w:r w:rsidRPr="00791064">
        <w:rPr>
          <w:rFonts w:eastAsia="Times New Roman"/>
          <w:szCs w:val="24"/>
        </w:rPr>
        <w:t xml:space="preserve">are commonly used in disaster planning. </w:t>
      </w:r>
    </w:p>
    <w:p w:rsidR="00791064" w:rsidRPr="00791064" w:rsidRDefault="00791064" w:rsidP="00791064">
      <w:pPr>
        <w:rPr>
          <w:rFonts w:eastAsia="Times New Roman"/>
          <w:szCs w:val="24"/>
        </w:rPr>
      </w:pPr>
    </w:p>
    <w:p w:rsidR="00791064" w:rsidRPr="00791064" w:rsidRDefault="00791064" w:rsidP="00AF29D0">
      <w:pPr>
        <w:pStyle w:val="Heading6"/>
      </w:pPr>
      <w:bookmarkStart w:id="304" w:name="_Toc424893007"/>
      <w:bookmarkStart w:id="305" w:name="_Toc458960573"/>
      <w:r w:rsidRPr="00791064">
        <w:t xml:space="preserve">Table </w:t>
      </w:r>
      <w:fldSimple w:instr=" SEQ Table \* ARABIC ">
        <w:r w:rsidRPr="00791064">
          <w:rPr>
            <w:noProof/>
          </w:rPr>
          <w:t>4</w:t>
        </w:r>
      </w:fldSimple>
      <w:r w:rsidR="00D35EC6">
        <w:rPr>
          <w:noProof/>
        </w:rPr>
        <w:t>2</w:t>
      </w:r>
      <w:r w:rsidRPr="00791064">
        <w:t>: Impact Assumptions</w:t>
      </w:r>
      <w:bookmarkEnd w:id="304"/>
      <w:bookmarkEnd w:id="305"/>
    </w:p>
    <w:tbl>
      <w:tblPr>
        <w:tblW w:w="5065" w:type="pct"/>
        <w:tblInd w:w="-5" w:type="dxa"/>
        <w:tblCellMar>
          <w:top w:w="30" w:type="dxa"/>
          <w:bottom w:w="30" w:type="dxa"/>
        </w:tblCellMar>
        <w:tblLook w:val="04A0"/>
      </w:tblPr>
      <w:tblGrid>
        <w:gridCol w:w="2916"/>
        <w:gridCol w:w="7514"/>
      </w:tblGrid>
      <w:tr w:rsidR="00791064" w:rsidRPr="00791064" w:rsidTr="00791064">
        <w:trPr>
          <w:trHeight w:val="20"/>
          <w:tblHeader/>
        </w:trPr>
        <w:tc>
          <w:tcPr>
            <w:tcW w:w="5000" w:type="pct"/>
            <w:gridSpan w:val="2"/>
            <w:tcBorders>
              <w:top w:val="single" w:sz="4" w:space="0" w:color="000000"/>
              <w:left w:val="single" w:sz="4" w:space="0" w:color="000000"/>
              <w:bottom w:val="single" w:sz="8" w:space="0" w:color="auto"/>
              <w:right w:val="single" w:sz="4" w:space="0" w:color="000000"/>
            </w:tcBorders>
            <w:shd w:val="clear" w:color="auto" w:fill="002060"/>
            <w:vAlign w:val="center"/>
            <w:hideMark/>
          </w:tcPr>
          <w:p w:rsidR="00791064" w:rsidRPr="00791064" w:rsidRDefault="00791064" w:rsidP="00791064">
            <w:pPr>
              <w:jc w:val="center"/>
              <w:rPr>
                <w:rFonts w:eastAsia="Times New Roman" w:cs="Times New Roman"/>
                <w:b/>
                <w:bCs/>
              </w:rPr>
            </w:pPr>
            <w:r w:rsidRPr="00791064">
              <w:rPr>
                <w:rFonts w:eastAsia="Times New Roman" w:cs="Times New Roman"/>
                <w:b/>
                <w:bCs/>
                <w:sz w:val="20"/>
              </w:rPr>
              <w:t>Impact Assumptions</w:t>
            </w:r>
          </w:p>
        </w:tc>
      </w:tr>
      <w:tr w:rsidR="00791064" w:rsidRPr="00791064" w:rsidTr="00791064">
        <w:trPr>
          <w:trHeight w:val="38"/>
        </w:trPr>
        <w:tc>
          <w:tcPr>
            <w:tcW w:w="1398" w:type="pct"/>
            <w:tcBorders>
              <w:top w:val="nil"/>
              <w:left w:val="single" w:sz="4" w:space="0" w:color="000000"/>
              <w:bottom w:val="single" w:sz="8" w:space="0" w:color="auto"/>
              <w:right w:val="single" w:sz="8" w:space="0" w:color="auto"/>
            </w:tcBorders>
            <w:shd w:val="clear" w:color="auto" w:fill="9CC2E5" w:themeFill="accent1" w:themeFillTint="99"/>
            <w:vAlign w:val="center"/>
            <w:hideMark/>
          </w:tcPr>
          <w:p w:rsidR="00791064" w:rsidRPr="00791064" w:rsidRDefault="00791064" w:rsidP="00791064">
            <w:pPr>
              <w:rPr>
                <w:rFonts w:eastAsia="Times New Roman" w:cs="Times New Roman"/>
                <w:bCs/>
                <w:sz w:val="20"/>
              </w:rPr>
            </w:pPr>
            <w:r w:rsidRPr="00791064">
              <w:rPr>
                <w:rFonts w:eastAsia="Times New Roman" w:cs="Times New Roman"/>
                <w:bCs/>
                <w:sz w:val="20"/>
              </w:rPr>
              <w:t>Casualties/Trauma</w:t>
            </w:r>
          </w:p>
        </w:tc>
        <w:tc>
          <w:tcPr>
            <w:tcW w:w="3602" w:type="pct"/>
            <w:tcBorders>
              <w:top w:val="nil"/>
              <w:left w:val="nil"/>
              <w:bottom w:val="single" w:sz="8" w:space="0" w:color="auto"/>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 w:val="20"/>
              </w:rPr>
            </w:pPr>
            <w:r w:rsidRPr="00791064">
              <w:rPr>
                <w:rFonts w:eastAsia="Times New Roman" w:cs="Times New Roman"/>
                <w:sz w:val="20"/>
              </w:rPr>
              <w:t>Non-Critical injuries that require medical attention.</w:t>
            </w:r>
          </w:p>
        </w:tc>
      </w:tr>
      <w:tr w:rsidR="00791064" w:rsidRPr="00791064" w:rsidTr="00791064">
        <w:trPr>
          <w:trHeight w:val="38"/>
        </w:trPr>
        <w:tc>
          <w:tcPr>
            <w:tcW w:w="1398" w:type="pct"/>
            <w:tcBorders>
              <w:top w:val="nil"/>
              <w:left w:val="single" w:sz="4" w:space="0" w:color="000000"/>
              <w:bottom w:val="single" w:sz="8" w:space="0" w:color="auto"/>
              <w:right w:val="single" w:sz="8" w:space="0" w:color="auto"/>
            </w:tcBorders>
            <w:shd w:val="clear" w:color="auto" w:fill="9CC2E5" w:themeFill="accent1" w:themeFillTint="99"/>
            <w:vAlign w:val="center"/>
            <w:hideMark/>
          </w:tcPr>
          <w:p w:rsidR="00791064" w:rsidRPr="00791064" w:rsidRDefault="00791064" w:rsidP="00791064">
            <w:pPr>
              <w:rPr>
                <w:rFonts w:eastAsia="Times New Roman" w:cs="Times New Roman"/>
                <w:bCs/>
                <w:sz w:val="20"/>
              </w:rPr>
            </w:pPr>
            <w:r w:rsidRPr="00791064">
              <w:rPr>
                <w:rFonts w:eastAsia="Times New Roman" w:cs="Times New Roman"/>
                <w:bCs/>
                <w:sz w:val="20"/>
              </w:rPr>
              <w:t>Communication, Lack thereof</w:t>
            </w:r>
          </w:p>
        </w:tc>
        <w:tc>
          <w:tcPr>
            <w:tcW w:w="3602" w:type="pct"/>
            <w:tcBorders>
              <w:top w:val="nil"/>
              <w:left w:val="nil"/>
              <w:bottom w:val="single" w:sz="8" w:space="0" w:color="auto"/>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 w:val="20"/>
              </w:rPr>
            </w:pPr>
            <w:r w:rsidRPr="00791064">
              <w:rPr>
                <w:rFonts w:eastAsia="Times New Roman" w:cs="Times New Roman"/>
                <w:sz w:val="20"/>
              </w:rPr>
              <w:t>Disruption of communication including mobile and wired phone, radio, television, and satellite.</w:t>
            </w:r>
          </w:p>
        </w:tc>
      </w:tr>
      <w:tr w:rsidR="00791064" w:rsidRPr="00791064" w:rsidTr="00791064">
        <w:trPr>
          <w:trHeight w:val="186"/>
        </w:trPr>
        <w:tc>
          <w:tcPr>
            <w:tcW w:w="1398" w:type="pct"/>
            <w:tcBorders>
              <w:top w:val="nil"/>
              <w:left w:val="single" w:sz="4" w:space="0" w:color="000000"/>
              <w:bottom w:val="single" w:sz="8" w:space="0" w:color="auto"/>
              <w:right w:val="single" w:sz="8" w:space="0" w:color="auto"/>
            </w:tcBorders>
            <w:shd w:val="clear" w:color="auto" w:fill="9CC2E5" w:themeFill="accent1" w:themeFillTint="99"/>
            <w:vAlign w:val="center"/>
            <w:hideMark/>
          </w:tcPr>
          <w:p w:rsidR="00791064" w:rsidRPr="00791064" w:rsidRDefault="00791064" w:rsidP="00791064">
            <w:pPr>
              <w:rPr>
                <w:rFonts w:eastAsia="Times New Roman" w:cs="Times New Roman"/>
                <w:bCs/>
                <w:sz w:val="20"/>
              </w:rPr>
            </w:pPr>
            <w:r w:rsidRPr="00791064">
              <w:rPr>
                <w:rFonts w:eastAsia="Times New Roman" w:cs="Times New Roman"/>
                <w:bCs/>
                <w:sz w:val="20"/>
              </w:rPr>
              <w:t>Continuity of Government</w:t>
            </w:r>
          </w:p>
        </w:tc>
        <w:tc>
          <w:tcPr>
            <w:tcW w:w="3602" w:type="pct"/>
            <w:tcBorders>
              <w:top w:val="nil"/>
              <w:left w:val="nil"/>
              <w:bottom w:val="single" w:sz="8" w:space="0" w:color="auto"/>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 w:val="20"/>
              </w:rPr>
            </w:pPr>
            <w:r w:rsidRPr="00791064">
              <w:rPr>
                <w:rFonts w:eastAsia="Times New Roman" w:cs="Times New Roman"/>
                <w:sz w:val="20"/>
              </w:rPr>
              <w:t>Disruption of county government normal operations.</w:t>
            </w:r>
          </w:p>
        </w:tc>
      </w:tr>
      <w:tr w:rsidR="00791064" w:rsidRPr="00791064" w:rsidTr="00791064">
        <w:trPr>
          <w:trHeight w:val="582"/>
        </w:trPr>
        <w:tc>
          <w:tcPr>
            <w:tcW w:w="1398" w:type="pct"/>
            <w:tcBorders>
              <w:top w:val="nil"/>
              <w:left w:val="single" w:sz="4" w:space="0" w:color="000000"/>
              <w:bottom w:val="single" w:sz="8" w:space="0" w:color="auto"/>
              <w:right w:val="single" w:sz="8" w:space="0" w:color="auto"/>
            </w:tcBorders>
            <w:shd w:val="clear" w:color="auto" w:fill="9CC2E5" w:themeFill="accent1" w:themeFillTint="99"/>
            <w:vAlign w:val="center"/>
            <w:hideMark/>
          </w:tcPr>
          <w:p w:rsidR="00791064" w:rsidRPr="00791064" w:rsidRDefault="00791064" w:rsidP="00791064">
            <w:pPr>
              <w:rPr>
                <w:rFonts w:eastAsia="Times New Roman" w:cs="Times New Roman"/>
                <w:bCs/>
                <w:sz w:val="20"/>
              </w:rPr>
            </w:pPr>
            <w:r w:rsidRPr="00791064">
              <w:rPr>
                <w:rFonts w:eastAsia="Times New Roman" w:cs="Times New Roman"/>
                <w:bCs/>
                <w:sz w:val="20"/>
              </w:rPr>
              <w:t>Debris</w:t>
            </w:r>
          </w:p>
        </w:tc>
        <w:tc>
          <w:tcPr>
            <w:tcW w:w="3602" w:type="pct"/>
            <w:tcBorders>
              <w:top w:val="nil"/>
              <w:left w:val="nil"/>
              <w:bottom w:val="single" w:sz="8" w:space="0" w:color="auto"/>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 w:val="20"/>
              </w:rPr>
            </w:pPr>
            <w:r w:rsidRPr="00791064">
              <w:rPr>
                <w:rFonts w:eastAsia="Times New Roman" w:cs="Times New Roman"/>
                <w:sz w:val="20"/>
              </w:rPr>
              <w:t xml:space="preserve">Dry, wet, hazardous, organic or inorganic materials that need to be cleared and properly </w:t>
            </w:r>
            <w:r w:rsidRPr="001E77C6">
              <w:rPr>
                <w:rFonts w:eastAsia="Times New Roman" w:cs="Times New Roman"/>
                <w:noProof/>
                <w:sz w:val="20"/>
              </w:rPr>
              <w:t>disposed</w:t>
            </w:r>
            <w:r w:rsidR="001E77C6">
              <w:rPr>
                <w:rFonts w:eastAsia="Times New Roman" w:cs="Times New Roman"/>
                <w:noProof/>
                <w:sz w:val="20"/>
              </w:rPr>
              <w:t xml:space="preserve"> of</w:t>
            </w:r>
            <w:r w:rsidRPr="00791064">
              <w:rPr>
                <w:rFonts w:eastAsia="Times New Roman" w:cs="Times New Roman"/>
                <w:sz w:val="20"/>
              </w:rPr>
              <w:t>.</w:t>
            </w:r>
          </w:p>
        </w:tc>
      </w:tr>
      <w:tr w:rsidR="00791064" w:rsidRPr="00791064" w:rsidTr="00791064">
        <w:trPr>
          <w:trHeight w:val="87"/>
        </w:trPr>
        <w:tc>
          <w:tcPr>
            <w:tcW w:w="1398" w:type="pct"/>
            <w:tcBorders>
              <w:top w:val="nil"/>
              <w:left w:val="single" w:sz="4" w:space="0" w:color="000000"/>
              <w:bottom w:val="single" w:sz="8" w:space="0" w:color="auto"/>
              <w:right w:val="single" w:sz="8" w:space="0" w:color="auto"/>
            </w:tcBorders>
            <w:shd w:val="clear" w:color="auto" w:fill="9CC2E5" w:themeFill="accent1" w:themeFillTint="99"/>
            <w:vAlign w:val="center"/>
            <w:hideMark/>
          </w:tcPr>
          <w:p w:rsidR="00791064" w:rsidRPr="00791064" w:rsidRDefault="00791064" w:rsidP="00791064">
            <w:pPr>
              <w:rPr>
                <w:rFonts w:eastAsia="Times New Roman" w:cs="Times New Roman"/>
                <w:bCs/>
                <w:sz w:val="20"/>
              </w:rPr>
            </w:pPr>
            <w:r w:rsidRPr="00791064">
              <w:rPr>
                <w:rFonts w:eastAsia="Times New Roman" w:cs="Times New Roman"/>
                <w:bCs/>
                <w:sz w:val="20"/>
              </w:rPr>
              <w:t>Emergency Services Disrupted/Limited</w:t>
            </w:r>
          </w:p>
        </w:tc>
        <w:tc>
          <w:tcPr>
            <w:tcW w:w="3602" w:type="pct"/>
            <w:tcBorders>
              <w:top w:val="nil"/>
              <w:left w:val="nil"/>
              <w:bottom w:val="single" w:sz="8" w:space="0" w:color="auto"/>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 w:val="20"/>
              </w:rPr>
            </w:pPr>
            <w:r w:rsidRPr="00791064">
              <w:rPr>
                <w:rFonts w:eastAsia="Times New Roman" w:cs="Times New Roman"/>
                <w:sz w:val="20"/>
              </w:rPr>
              <w:t>Fire, Rescue, and Medical services are either overwhelmed or unable to respond normally.</w:t>
            </w:r>
          </w:p>
        </w:tc>
      </w:tr>
      <w:tr w:rsidR="00791064" w:rsidRPr="00791064" w:rsidTr="00791064">
        <w:trPr>
          <w:trHeight w:val="38"/>
        </w:trPr>
        <w:tc>
          <w:tcPr>
            <w:tcW w:w="1398" w:type="pct"/>
            <w:tcBorders>
              <w:top w:val="nil"/>
              <w:left w:val="single" w:sz="4" w:space="0" w:color="000000"/>
              <w:bottom w:val="single" w:sz="8" w:space="0" w:color="auto"/>
              <w:right w:val="single" w:sz="8" w:space="0" w:color="auto"/>
            </w:tcBorders>
            <w:shd w:val="clear" w:color="auto" w:fill="9CC2E5" w:themeFill="accent1" w:themeFillTint="99"/>
            <w:vAlign w:val="center"/>
            <w:hideMark/>
          </w:tcPr>
          <w:p w:rsidR="00791064" w:rsidRPr="00791064" w:rsidRDefault="00791064" w:rsidP="00791064">
            <w:pPr>
              <w:rPr>
                <w:rFonts w:eastAsia="Times New Roman" w:cs="Times New Roman"/>
                <w:bCs/>
                <w:sz w:val="20"/>
              </w:rPr>
            </w:pPr>
            <w:r w:rsidRPr="00860392">
              <w:rPr>
                <w:rFonts w:eastAsia="Times New Roman" w:cs="Times New Roman"/>
                <w:bCs/>
                <w:noProof/>
                <w:sz w:val="20"/>
              </w:rPr>
              <w:t>Evacuation</w:t>
            </w:r>
            <w:r w:rsidRPr="00791064">
              <w:rPr>
                <w:rFonts w:eastAsia="Times New Roman" w:cs="Times New Roman"/>
                <w:bCs/>
                <w:sz w:val="20"/>
              </w:rPr>
              <w:t xml:space="preserve"> Needs</w:t>
            </w:r>
          </w:p>
        </w:tc>
        <w:tc>
          <w:tcPr>
            <w:tcW w:w="3602" w:type="pct"/>
            <w:tcBorders>
              <w:top w:val="nil"/>
              <w:left w:val="nil"/>
              <w:bottom w:val="single" w:sz="8" w:space="0" w:color="auto"/>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 w:val="20"/>
              </w:rPr>
            </w:pPr>
            <w:r w:rsidRPr="00791064">
              <w:rPr>
                <w:rFonts w:eastAsia="Times New Roman" w:cs="Times New Roman"/>
                <w:sz w:val="20"/>
              </w:rPr>
              <w:t>Hazardous conditions require the evacuation from either a specific site or larger area within the county.</w:t>
            </w:r>
          </w:p>
        </w:tc>
      </w:tr>
      <w:tr w:rsidR="00791064" w:rsidRPr="00791064" w:rsidTr="00791064">
        <w:trPr>
          <w:trHeight w:val="38"/>
        </w:trPr>
        <w:tc>
          <w:tcPr>
            <w:tcW w:w="1398" w:type="pct"/>
            <w:tcBorders>
              <w:top w:val="nil"/>
              <w:left w:val="single" w:sz="4" w:space="0" w:color="000000"/>
              <w:bottom w:val="single" w:sz="8" w:space="0" w:color="auto"/>
              <w:right w:val="single" w:sz="8" w:space="0" w:color="auto"/>
            </w:tcBorders>
            <w:shd w:val="clear" w:color="auto" w:fill="9CC2E5" w:themeFill="accent1" w:themeFillTint="99"/>
            <w:vAlign w:val="center"/>
            <w:hideMark/>
          </w:tcPr>
          <w:p w:rsidR="00791064" w:rsidRPr="00791064" w:rsidRDefault="00791064" w:rsidP="00791064">
            <w:pPr>
              <w:rPr>
                <w:rFonts w:eastAsia="Times New Roman" w:cs="Times New Roman"/>
                <w:bCs/>
                <w:sz w:val="20"/>
              </w:rPr>
            </w:pPr>
            <w:r w:rsidRPr="00791064">
              <w:rPr>
                <w:rFonts w:eastAsia="Times New Roman" w:cs="Times New Roman"/>
                <w:bCs/>
                <w:sz w:val="20"/>
              </w:rPr>
              <w:t>Fatalities</w:t>
            </w:r>
          </w:p>
        </w:tc>
        <w:tc>
          <w:tcPr>
            <w:tcW w:w="3602" w:type="pct"/>
            <w:tcBorders>
              <w:top w:val="nil"/>
              <w:left w:val="nil"/>
              <w:bottom w:val="single" w:sz="8" w:space="0" w:color="auto"/>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 w:val="20"/>
              </w:rPr>
            </w:pPr>
            <w:r w:rsidRPr="00791064">
              <w:rPr>
                <w:rFonts w:eastAsia="Times New Roman" w:cs="Times New Roman"/>
                <w:sz w:val="20"/>
              </w:rPr>
              <w:t>Death due to the hazard.</w:t>
            </w:r>
          </w:p>
        </w:tc>
      </w:tr>
      <w:tr w:rsidR="00791064" w:rsidRPr="00791064" w:rsidTr="00791064">
        <w:trPr>
          <w:trHeight w:val="303"/>
        </w:trPr>
        <w:tc>
          <w:tcPr>
            <w:tcW w:w="1398" w:type="pct"/>
            <w:tcBorders>
              <w:top w:val="nil"/>
              <w:left w:val="single" w:sz="4" w:space="0" w:color="000000"/>
              <w:bottom w:val="single" w:sz="8" w:space="0" w:color="auto"/>
              <w:right w:val="single" w:sz="8" w:space="0" w:color="auto"/>
            </w:tcBorders>
            <w:shd w:val="clear" w:color="auto" w:fill="9CC2E5" w:themeFill="accent1" w:themeFillTint="99"/>
            <w:vAlign w:val="center"/>
            <w:hideMark/>
          </w:tcPr>
          <w:p w:rsidR="00791064" w:rsidRPr="00791064" w:rsidRDefault="00791064" w:rsidP="00791064">
            <w:pPr>
              <w:rPr>
                <w:rFonts w:eastAsia="Times New Roman" w:cs="Times New Roman"/>
                <w:bCs/>
                <w:sz w:val="20"/>
              </w:rPr>
            </w:pPr>
            <w:r w:rsidRPr="00791064">
              <w:rPr>
                <w:rFonts w:eastAsia="Times New Roman" w:cs="Times New Roman"/>
                <w:bCs/>
                <w:sz w:val="20"/>
              </w:rPr>
              <w:t>Hazardous Material Release</w:t>
            </w:r>
          </w:p>
        </w:tc>
        <w:tc>
          <w:tcPr>
            <w:tcW w:w="3602" w:type="pct"/>
            <w:tcBorders>
              <w:top w:val="nil"/>
              <w:left w:val="nil"/>
              <w:bottom w:val="single" w:sz="8" w:space="0" w:color="auto"/>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 w:val="20"/>
              </w:rPr>
            </w:pPr>
            <w:r w:rsidRPr="00791064">
              <w:rPr>
                <w:rFonts w:eastAsia="Times New Roman" w:cs="Times New Roman"/>
                <w:sz w:val="20"/>
              </w:rPr>
              <w:t>Hazard event causes a hazard material release as a secondary hazard.</w:t>
            </w:r>
          </w:p>
        </w:tc>
      </w:tr>
      <w:tr w:rsidR="00791064" w:rsidRPr="00791064" w:rsidTr="00791064">
        <w:trPr>
          <w:trHeight w:val="38"/>
        </w:trPr>
        <w:tc>
          <w:tcPr>
            <w:tcW w:w="1398" w:type="pct"/>
            <w:tcBorders>
              <w:top w:val="nil"/>
              <w:left w:val="single" w:sz="4" w:space="0" w:color="000000"/>
              <w:bottom w:val="single" w:sz="8" w:space="0" w:color="auto"/>
              <w:right w:val="single" w:sz="8" w:space="0" w:color="auto"/>
            </w:tcBorders>
            <w:shd w:val="clear" w:color="auto" w:fill="9CC2E5" w:themeFill="accent1" w:themeFillTint="99"/>
            <w:vAlign w:val="center"/>
            <w:hideMark/>
          </w:tcPr>
          <w:p w:rsidR="00791064" w:rsidRPr="00791064" w:rsidRDefault="00791064" w:rsidP="00791064">
            <w:pPr>
              <w:rPr>
                <w:rFonts w:eastAsia="Times New Roman" w:cs="Times New Roman"/>
                <w:bCs/>
                <w:sz w:val="20"/>
              </w:rPr>
            </w:pPr>
            <w:r w:rsidRPr="00791064">
              <w:rPr>
                <w:rFonts w:eastAsia="Times New Roman" w:cs="Times New Roman"/>
                <w:bCs/>
                <w:sz w:val="20"/>
              </w:rPr>
              <w:t>Overwhelm of First Responders</w:t>
            </w:r>
          </w:p>
        </w:tc>
        <w:tc>
          <w:tcPr>
            <w:tcW w:w="3602" w:type="pct"/>
            <w:tcBorders>
              <w:top w:val="nil"/>
              <w:left w:val="nil"/>
              <w:bottom w:val="single" w:sz="8" w:space="0" w:color="auto"/>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 w:val="20"/>
              </w:rPr>
            </w:pPr>
            <w:r w:rsidRPr="00791064">
              <w:rPr>
                <w:rFonts w:eastAsia="Times New Roman" w:cs="Times New Roman"/>
                <w:sz w:val="20"/>
              </w:rPr>
              <w:t>First responders are overwhelmed or unable to respond.</w:t>
            </w:r>
          </w:p>
        </w:tc>
      </w:tr>
      <w:tr w:rsidR="00791064" w:rsidRPr="00791064" w:rsidTr="00791064">
        <w:trPr>
          <w:trHeight w:val="38"/>
        </w:trPr>
        <w:tc>
          <w:tcPr>
            <w:tcW w:w="1398" w:type="pct"/>
            <w:tcBorders>
              <w:top w:val="nil"/>
              <w:left w:val="single" w:sz="4" w:space="0" w:color="000000"/>
              <w:bottom w:val="single" w:sz="8" w:space="0" w:color="auto"/>
              <w:right w:val="single" w:sz="8" w:space="0" w:color="auto"/>
            </w:tcBorders>
            <w:shd w:val="clear" w:color="auto" w:fill="9CC2E5" w:themeFill="accent1" w:themeFillTint="99"/>
            <w:vAlign w:val="center"/>
            <w:hideMark/>
          </w:tcPr>
          <w:p w:rsidR="00791064" w:rsidRPr="00791064" w:rsidRDefault="00791064" w:rsidP="00791064">
            <w:pPr>
              <w:rPr>
                <w:rFonts w:eastAsia="Times New Roman" w:cs="Times New Roman"/>
                <w:bCs/>
                <w:sz w:val="20"/>
              </w:rPr>
            </w:pPr>
            <w:r w:rsidRPr="00791064">
              <w:rPr>
                <w:rFonts w:eastAsia="Times New Roman" w:cs="Times New Roman"/>
                <w:bCs/>
                <w:sz w:val="20"/>
              </w:rPr>
              <w:t>Mass Care Needs</w:t>
            </w:r>
          </w:p>
        </w:tc>
        <w:tc>
          <w:tcPr>
            <w:tcW w:w="3602" w:type="pct"/>
            <w:tcBorders>
              <w:top w:val="nil"/>
              <w:left w:val="nil"/>
              <w:bottom w:val="single" w:sz="8" w:space="0" w:color="auto"/>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 w:val="20"/>
              </w:rPr>
            </w:pPr>
            <w:r w:rsidRPr="00791064">
              <w:rPr>
                <w:rFonts w:eastAsia="Times New Roman" w:cs="Times New Roman"/>
                <w:sz w:val="20"/>
              </w:rPr>
              <w:t>Hazard event requires emergency sheltering of citizens. </w:t>
            </w:r>
          </w:p>
        </w:tc>
      </w:tr>
      <w:tr w:rsidR="00791064" w:rsidRPr="00791064" w:rsidTr="00791064">
        <w:trPr>
          <w:trHeight w:val="69"/>
        </w:trPr>
        <w:tc>
          <w:tcPr>
            <w:tcW w:w="1398" w:type="pct"/>
            <w:tcBorders>
              <w:top w:val="nil"/>
              <w:left w:val="single" w:sz="4" w:space="0" w:color="000000"/>
              <w:bottom w:val="single" w:sz="8" w:space="0" w:color="auto"/>
              <w:right w:val="single" w:sz="8" w:space="0" w:color="auto"/>
            </w:tcBorders>
            <w:shd w:val="clear" w:color="auto" w:fill="9CC2E5" w:themeFill="accent1" w:themeFillTint="99"/>
            <w:vAlign w:val="center"/>
            <w:hideMark/>
          </w:tcPr>
          <w:p w:rsidR="00791064" w:rsidRPr="00791064" w:rsidRDefault="00791064" w:rsidP="00791064">
            <w:pPr>
              <w:rPr>
                <w:rFonts w:eastAsia="Times New Roman" w:cs="Times New Roman"/>
                <w:bCs/>
                <w:sz w:val="20"/>
              </w:rPr>
            </w:pPr>
            <w:r w:rsidRPr="00791064">
              <w:rPr>
                <w:rFonts w:eastAsia="Times New Roman" w:cs="Times New Roman"/>
                <w:bCs/>
                <w:sz w:val="20"/>
              </w:rPr>
              <w:t>Physical Damage / Asset Destruction</w:t>
            </w:r>
          </w:p>
        </w:tc>
        <w:tc>
          <w:tcPr>
            <w:tcW w:w="3602" w:type="pct"/>
            <w:tcBorders>
              <w:top w:val="nil"/>
              <w:left w:val="nil"/>
              <w:bottom w:val="single" w:sz="8" w:space="0" w:color="auto"/>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 w:val="20"/>
              </w:rPr>
            </w:pPr>
            <w:r w:rsidRPr="00791064">
              <w:rPr>
                <w:rFonts w:eastAsia="Times New Roman" w:cs="Times New Roman"/>
                <w:sz w:val="20"/>
              </w:rPr>
              <w:t>Loss or damage to the built environment.</w:t>
            </w:r>
          </w:p>
        </w:tc>
      </w:tr>
      <w:tr w:rsidR="00791064" w:rsidRPr="00791064" w:rsidTr="00791064">
        <w:trPr>
          <w:trHeight w:val="38"/>
        </w:trPr>
        <w:tc>
          <w:tcPr>
            <w:tcW w:w="1398" w:type="pct"/>
            <w:tcBorders>
              <w:top w:val="nil"/>
              <w:left w:val="single" w:sz="4" w:space="0" w:color="000000"/>
              <w:bottom w:val="single" w:sz="4" w:space="0" w:color="auto"/>
              <w:right w:val="single" w:sz="8" w:space="0" w:color="auto"/>
            </w:tcBorders>
            <w:shd w:val="clear" w:color="auto" w:fill="9CC2E5" w:themeFill="accent1" w:themeFillTint="99"/>
            <w:vAlign w:val="center"/>
            <w:hideMark/>
          </w:tcPr>
          <w:p w:rsidR="00791064" w:rsidRPr="00791064" w:rsidRDefault="00791064" w:rsidP="00791064">
            <w:pPr>
              <w:rPr>
                <w:rFonts w:eastAsia="Times New Roman" w:cs="Times New Roman"/>
                <w:bCs/>
                <w:sz w:val="20"/>
              </w:rPr>
            </w:pPr>
            <w:r w:rsidRPr="00791064">
              <w:rPr>
                <w:rFonts w:eastAsia="Times New Roman" w:cs="Times New Roman"/>
                <w:bCs/>
                <w:sz w:val="20"/>
              </w:rPr>
              <w:t>Power, Disruption/Outages</w:t>
            </w:r>
          </w:p>
        </w:tc>
        <w:tc>
          <w:tcPr>
            <w:tcW w:w="3602" w:type="pct"/>
            <w:tcBorders>
              <w:top w:val="nil"/>
              <w:left w:val="nil"/>
              <w:bottom w:val="single" w:sz="4" w:space="0" w:color="auto"/>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 w:val="20"/>
              </w:rPr>
            </w:pPr>
            <w:r w:rsidRPr="00791064">
              <w:rPr>
                <w:rFonts w:eastAsia="Times New Roman" w:cs="Times New Roman"/>
                <w:sz w:val="20"/>
              </w:rPr>
              <w:t>Inability to supply power to end users or lack of enough power.</w:t>
            </w:r>
          </w:p>
        </w:tc>
      </w:tr>
      <w:tr w:rsidR="00791064" w:rsidRPr="00791064" w:rsidTr="00791064">
        <w:trPr>
          <w:trHeight w:val="78"/>
        </w:trPr>
        <w:tc>
          <w:tcPr>
            <w:tcW w:w="1398" w:type="pc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791064" w:rsidRPr="00791064" w:rsidRDefault="00791064" w:rsidP="00791064">
            <w:pPr>
              <w:rPr>
                <w:rFonts w:eastAsia="Times New Roman" w:cs="Times New Roman"/>
                <w:bCs/>
                <w:sz w:val="20"/>
              </w:rPr>
            </w:pPr>
            <w:r w:rsidRPr="00791064">
              <w:rPr>
                <w:rFonts w:eastAsia="Times New Roman" w:cs="Times New Roman"/>
                <w:bCs/>
                <w:sz w:val="20"/>
              </w:rPr>
              <w:t>Transportation, Disruption/Failure</w:t>
            </w:r>
          </w:p>
        </w:tc>
        <w:tc>
          <w:tcPr>
            <w:tcW w:w="3602" w:type="pc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791064" w:rsidRPr="00791064" w:rsidRDefault="00791064" w:rsidP="003F7B99">
            <w:pPr>
              <w:rPr>
                <w:rFonts w:eastAsia="Times New Roman" w:cs="Times New Roman"/>
                <w:sz w:val="20"/>
              </w:rPr>
            </w:pPr>
            <w:r w:rsidRPr="00791064">
              <w:rPr>
                <w:rFonts w:eastAsia="Times New Roman" w:cs="Times New Roman"/>
                <w:sz w:val="20"/>
              </w:rPr>
              <w:t xml:space="preserve">County roads, sidewalks, and public transit </w:t>
            </w:r>
            <w:r w:rsidR="003F7B99">
              <w:rPr>
                <w:rFonts w:eastAsia="Times New Roman" w:cs="Times New Roman"/>
                <w:sz w:val="20"/>
              </w:rPr>
              <w:t>are</w:t>
            </w:r>
            <w:r w:rsidRPr="00791064">
              <w:rPr>
                <w:rFonts w:eastAsia="Times New Roman" w:cs="Times New Roman"/>
                <w:sz w:val="20"/>
              </w:rPr>
              <w:t xml:space="preserve"> obstructed or unable to function normally.</w:t>
            </w:r>
          </w:p>
        </w:tc>
      </w:tr>
      <w:tr w:rsidR="00791064" w:rsidRPr="00791064" w:rsidTr="00791064">
        <w:trPr>
          <w:trHeight w:val="78"/>
        </w:trPr>
        <w:tc>
          <w:tcPr>
            <w:tcW w:w="1398" w:type="pc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rsidR="00791064" w:rsidRPr="00791064" w:rsidRDefault="00791064" w:rsidP="00791064">
            <w:pPr>
              <w:rPr>
                <w:rFonts w:eastAsia="Times New Roman" w:cs="Times New Roman"/>
                <w:bCs/>
                <w:sz w:val="20"/>
              </w:rPr>
            </w:pPr>
            <w:r w:rsidRPr="00791064">
              <w:rPr>
                <w:rFonts w:eastAsia="Times New Roman" w:cs="Times New Roman"/>
                <w:bCs/>
                <w:sz w:val="20"/>
              </w:rPr>
              <w:t>Economic Loss</w:t>
            </w:r>
          </w:p>
        </w:tc>
        <w:tc>
          <w:tcPr>
            <w:tcW w:w="3602" w:type="pc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rsidR="00791064" w:rsidRPr="00791064" w:rsidRDefault="00791064" w:rsidP="00791064">
            <w:pPr>
              <w:rPr>
                <w:rFonts w:eastAsia="Times New Roman" w:cs="Times New Roman"/>
                <w:sz w:val="20"/>
              </w:rPr>
            </w:pPr>
            <w:r w:rsidRPr="00791064">
              <w:rPr>
                <w:rFonts w:eastAsia="Times New Roman" w:cs="Times New Roman"/>
                <w:sz w:val="20"/>
              </w:rPr>
              <w:t>Hazard causes loss or disruption to economic assets.</w:t>
            </w:r>
          </w:p>
        </w:tc>
      </w:tr>
    </w:tbl>
    <w:p w:rsidR="00791064" w:rsidRPr="00791064" w:rsidRDefault="00791064" w:rsidP="00791064">
      <w:pPr>
        <w:outlineLvl w:val="2"/>
        <w:rPr>
          <w:rFonts w:eastAsia="Times New Roman"/>
          <w:b/>
          <w:bCs/>
          <w:szCs w:val="28"/>
        </w:rPr>
      </w:pPr>
      <w:bookmarkStart w:id="306" w:name="_Toc289938647"/>
    </w:p>
    <w:p w:rsidR="00791064" w:rsidRPr="00791064" w:rsidRDefault="00791064" w:rsidP="00AF29D0">
      <w:pPr>
        <w:pStyle w:val="Heading3"/>
      </w:pPr>
      <w:bookmarkStart w:id="307" w:name="_Toc423966348"/>
      <w:bookmarkStart w:id="308" w:name="_Toc424901499"/>
      <w:bookmarkStart w:id="309" w:name="_Toc458956797"/>
      <w:r w:rsidRPr="00791064">
        <w:t>4.1.4 Impact Magnitudes</w:t>
      </w:r>
      <w:bookmarkEnd w:id="306"/>
      <w:bookmarkEnd w:id="307"/>
      <w:bookmarkEnd w:id="308"/>
      <w:bookmarkEnd w:id="309"/>
    </w:p>
    <w:p w:rsidR="00791064" w:rsidRPr="00791064" w:rsidRDefault="00791064" w:rsidP="00791064">
      <w:pPr>
        <w:shd w:val="clear" w:color="auto" w:fill="FFFFFF"/>
      </w:pPr>
      <w:r w:rsidRPr="00791064">
        <w:rPr>
          <w:rFonts w:cs="Times New Roman"/>
        </w:rPr>
        <w:t>Disaster is loosely determined by when a jurisdiction’s capacity is exceeded or when the jurisdiction no longer has the capacity to cope with the hazard. To quantify impact assumptions, it is necessary to determine the magnitude that hazard might have on a jurisdiction.</w:t>
      </w:r>
      <w:r w:rsidRPr="00791064">
        <w:t>The metric for impact magnitude consisted of a number of descriptors that are normally associated with a jurisdiction</w:t>
      </w:r>
      <w:r w:rsidR="003F7B99">
        <w:t>’</w:t>
      </w:r>
      <w:r w:rsidRPr="00791064">
        <w:t>s capability and capacity to respond to, mitigate, and or recover from haz</w:t>
      </w:r>
      <w:r w:rsidR="003F7B99">
        <w:t>ar</w:t>
      </w:r>
      <w:r w:rsidRPr="00791064">
        <w:t>d events. A full list of these magnitude ratings is presented in the Impact Magnitude Rating table below.</w:t>
      </w:r>
    </w:p>
    <w:p w:rsidR="00791064" w:rsidRPr="00791064" w:rsidRDefault="00791064" w:rsidP="00791064">
      <w:pPr>
        <w:shd w:val="clear" w:color="auto" w:fill="FFFFFF"/>
      </w:pPr>
    </w:p>
    <w:p w:rsidR="00791064" w:rsidRPr="00791064" w:rsidRDefault="00791064" w:rsidP="00AF29D0">
      <w:pPr>
        <w:pStyle w:val="Heading6"/>
      </w:pPr>
      <w:r w:rsidRPr="00791064">
        <w:t> </w:t>
      </w:r>
      <w:bookmarkStart w:id="310" w:name="_Toc424893008"/>
      <w:bookmarkStart w:id="311" w:name="_Toc458960574"/>
      <w:r w:rsidRPr="00791064">
        <w:t xml:space="preserve">Table </w:t>
      </w:r>
      <w:r w:rsidR="00D35EC6">
        <w:t>43</w:t>
      </w:r>
      <w:r w:rsidRPr="00791064">
        <w:t>: Impact Magnitude Ratings Descriptors</w:t>
      </w:r>
      <w:bookmarkEnd w:id="310"/>
      <w:bookmarkEnd w:id="311"/>
    </w:p>
    <w:tbl>
      <w:tblPr>
        <w:tblW w:w="4944" w:type="pct"/>
        <w:jc w:val="center"/>
        <w:tblCellMar>
          <w:top w:w="30" w:type="dxa"/>
          <w:bottom w:w="30" w:type="dxa"/>
        </w:tblCellMar>
        <w:tblLook w:val="04A0"/>
      </w:tblPr>
      <w:tblGrid>
        <w:gridCol w:w="3060"/>
        <w:gridCol w:w="7121"/>
      </w:tblGrid>
      <w:tr w:rsidR="00791064" w:rsidRPr="00791064" w:rsidTr="00CE5A9D">
        <w:trPr>
          <w:trHeight w:val="114"/>
          <w:tblHeader/>
          <w:jc w:val="center"/>
        </w:trPr>
        <w:tc>
          <w:tcPr>
            <w:tcW w:w="1503" w:type="pct"/>
            <w:tcBorders>
              <w:top w:val="nil"/>
              <w:left w:val="single" w:sz="4" w:space="0" w:color="000000"/>
              <w:bottom w:val="single" w:sz="4" w:space="0" w:color="000000"/>
              <w:right w:val="single" w:sz="4" w:space="0" w:color="000000"/>
            </w:tcBorders>
            <w:shd w:val="clear" w:color="auto" w:fill="002060"/>
            <w:vAlign w:val="center"/>
            <w:hideMark/>
          </w:tcPr>
          <w:p w:rsidR="00791064" w:rsidRPr="00791064" w:rsidRDefault="00791064" w:rsidP="00791064">
            <w:pPr>
              <w:jc w:val="center"/>
              <w:rPr>
                <w:rFonts w:eastAsia="Times New Roman" w:cs="Times New Roman"/>
                <w:b/>
                <w:bCs/>
                <w:sz w:val="20"/>
                <w:szCs w:val="20"/>
              </w:rPr>
            </w:pPr>
            <w:r w:rsidRPr="00791064">
              <w:rPr>
                <w:rFonts w:eastAsia="Times New Roman" w:cs="Times New Roman"/>
                <w:b/>
                <w:bCs/>
                <w:sz w:val="20"/>
                <w:szCs w:val="20"/>
              </w:rPr>
              <w:t>Rating</w:t>
            </w:r>
          </w:p>
        </w:tc>
        <w:tc>
          <w:tcPr>
            <w:tcW w:w="3497" w:type="pct"/>
            <w:tcBorders>
              <w:top w:val="nil"/>
              <w:left w:val="nil"/>
              <w:bottom w:val="single" w:sz="4" w:space="0" w:color="000000"/>
              <w:right w:val="single" w:sz="4" w:space="0" w:color="000000"/>
            </w:tcBorders>
            <w:shd w:val="clear" w:color="auto" w:fill="002060"/>
            <w:vAlign w:val="center"/>
            <w:hideMark/>
          </w:tcPr>
          <w:p w:rsidR="00791064" w:rsidRPr="00791064" w:rsidRDefault="00791064" w:rsidP="00791064">
            <w:pPr>
              <w:jc w:val="center"/>
              <w:rPr>
                <w:rFonts w:eastAsia="Times New Roman" w:cs="Times New Roman"/>
                <w:b/>
                <w:bCs/>
                <w:sz w:val="20"/>
                <w:szCs w:val="20"/>
              </w:rPr>
            </w:pPr>
            <w:r w:rsidRPr="00791064">
              <w:rPr>
                <w:rFonts w:eastAsia="Times New Roman" w:cs="Times New Roman"/>
                <w:b/>
                <w:bCs/>
                <w:sz w:val="20"/>
                <w:szCs w:val="20"/>
              </w:rPr>
              <w:t>Descriptors</w:t>
            </w:r>
          </w:p>
        </w:tc>
      </w:tr>
      <w:tr w:rsidR="00791064" w:rsidRPr="00791064" w:rsidTr="00791064">
        <w:trPr>
          <w:trHeight w:val="330"/>
          <w:jc w:val="center"/>
        </w:trPr>
        <w:tc>
          <w:tcPr>
            <w:tcW w:w="1503"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jc w:val="center"/>
              <w:rPr>
                <w:rFonts w:eastAsia="Times New Roman" w:cs="Times New Roman"/>
                <w:bCs/>
                <w:sz w:val="20"/>
                <w:szCs w:val="20"/>
              </w:rPr>
            </w:pPr>
            <w:r w:rsidRPr="00791064">
              <w:rPr>
                <w:rFonts w:eastAsia="Times New Roman" w:cs="Times New Roman"/>
                <w:bCs/>
                <w:sz w:val="20"/>
                <w:szCs w:val="20"/>
              </w:rPr>
              <w:t>0</w:t>
            </w:r>
          </w:p>
        </w:tc>
        <w:tc>
          <w:tcPr>
            <w:tcW w:w="3497"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 w:val="20"/>
                <w:szCs w:val="20"/>
              </w:rPr>
            </w:pPr>
            <w:r w:rsidRPr="00791064">
              <w:rPr>
                <w:rFonts w:eastAsia="Times New Roman" w:cs="Times New Roman"/>
                <w:sz w:val="20"/>
                <w:szCs w:val="20"/>
              </w:rPr>
              <w:t>Hazard has no foreseeable effect specific to the impact assumption (rare).</w:t>
            </w:r>
          </w:p>
        </w:tc>
      </w:tr>
      <w:tr w:rsidR="00791064" w:rsidRPr="00791064" w:rsidTr="00791064">
        <w:trPr>
          <w:trHeight w:val="393"/>
          <w:jc w:val="center"/>
        </w:trPr>
        <w:tc>
          <w:tcPr>
            <w:tcW w:w="1503"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jc w:val="center"/>
              <w:rPr>
                <w:rFonts w:eastAsia="Times New Roman" w:cs="Times New Roman"/>
                <w:bCs/>
                <w:sz w:val="20"/>
                <w:szCs w:val="20"/>
              </w:rPr>
            </w:pPr>
            <w:r w:rsidRPr="00791064">
              <w:rPr>
                <w:rFonts w:eastAsia="Times New Roman" w:cs="Times New Roman"/>
                <w:bCs/>
                <w:sz w:val="20"/>
                <w:szCs w:val="20"/>
              </w:rPr>
              <w:t>1</w:t>
            </w:r>
          </w:p>
        </w:tc>
        <w:tc>
          <w:tcPr>
            <w:tcW w:w="3497"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1E77C6" w:rsidP="00791064">
            <w:pPr>
              <w:rPr>
                <w:rFonts w:eastAsia="Times New Roman" w:cs="Times New Roman"/>
                <w:sz w:val="20"/>
                <w:szCs w:val="20"/>
              </w:rPr>
            </w:pPr>
            <w:r>
              <w:rPr>
                <w:rFonts w:eastAsia="Times New Roman" w:cs="Times New Roman"/>
                <w:noProof/>
                <w:sz w:val="20"/>
                <w:szCs w:val="20"/>
              </w:rPr>
              <w:t>The i</w:t>
            </w:r>
            <w:r w:rsidR="00791064" w:rsidRPr="001E77C6">
              <w:rPr>
                <w:rFonts w:eastAsia="Times New Roman" w:cs="Times New Roman"/>
                <w:noProof/>
                <w:sz w:val="20"/>
                <w:szCs w:val="20"/>
              </w:rPr>
              <w:t>mpact</w:t>
            </w:r>
            <w:r w:rsidR="00791064" w:rsidRPr="00791064">
              <w:rPr>
                <w:rFonts w:eastAsia="Times New Roman" w:cs="Times New Roman"/>
                <w:sz w:val="20"/>
                <w:szCs w:val="20"/>
              </w:rPr>
              <w:t xml:space="preserve"> is </w:t>
            </w:r>
            <w:r w:rsidR="00791064" w:rsidRPr="001E77C6">
              <w:rPr>
                <w:rFonts w:eastAsia="Times New Roman" w:cs="Times New Roman"/>
                <w:noProof/>
                <w:sz w:val="20"/>
                <w:szCs w:val="20"/>
              </w:rPr>
              <w:t>present</w:t>
            </w:r>
            <w:r w:rsidR="00791064" w:rsidRPr="00791064">
              <w:rPr>
                <w:rFonts w:eastAsia="Times New Roman" w:cs="Times New Roman"/>
                <w:sz w:val="20"/>
                <w:szCs w:val="20"/>
              </w:rPr>
              <w:t xml:space="preserve"> but is extremely light having relatively no notable adverse effect on the jurisdiction.</w:t>
            </w:r>
          </w:p>
        </w:tc>
      </w:tr>
      <w:tr w:rsidR="00791064" w:rsidRPr="00791064" w:rsidTr="00791064">
        <w:trPr>
          <w:trHeight w:val="231"/>
          <w:jc w:val="center"/>
        </w:trPr>
        <w:tc>
          <w:tcPr>
            <w:tcW w:w="1503"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jc w:val="center"/>
              <w:rPr>
                <w:rFonts w:eastAsia="Times New Roman" w:cs="Times New Roman"/>
                <w:bCs/>
                <w:sz w:val="20"/>
                <w:szCs w:val="20"/>
              </w:rPr>
            </w:pPr>
            <w:r w:rsidRPr="00791064">
              <w:rPr>
                <w:rFonts w:eastAsia="Times New Roman" w:cs="Times New Roman"/>
                <w:bCs/>
                <w:sz w:val="20"/>
                <w:szCs w:val="20"/>
              </w:rPr>
              <w:t>2</w:t>
            </w:r>
          </w:p>
        </w:tc>
        <w:tc>
          <w:tcPr>
            <w:tcW w:w="3497"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1E77C6" w:rsidP="003F7B99">
            <w:pPr>
              <w:rPr>
                <w:rFonts w:eastAsia="Times New Roman" w:cs="Times New Roman"/>
                <w:sz w:val="20"/>
                <w:szCs w:val="20"/>
              </w:rPr>
            </w:pPr>
            <w:r>
              <w:rPr>
                <w:rFonts w:eastAsia="Times New Roman" w:cs="Times New Roman"/>
                <w:noProof/>
                <w:sz w:val="20"/>
                <w:szCs w:val="20"/>
              </w:rPr>
              <w:t>The i</w:t>
            </w:r>
            <w:r w:rsidR="00791064" w:rsidRPr="001E77C6">
              <w:rPr>
                <w:rFonts w:eastAsia="Times New Roman" w:cs="Times New Roman"/>
                <w:noProof/>
                <w:sz w:val="20"/>
                <w:szCs w:val="20"/>
              </w:rPr>
              <w:t>mpact</w:t>
            </w:r>
            <w:r w:rsidR="00791064" w:rsidRPr="00791064">
              <w:rPr>
                <w:rFonts w:eastAsia="Times New Roman" w:cs="Times New Roman"/>
                <w:sz w:val="20"/>
                <w:szCs w:val="20"/>
              </w:rPr>
              <w:t xml:space="preserve"> has an effect on the </w:t>
            </w:r>
            <w:r w:rsidR="003F7B99" w:rsidRPr="001E77C6">
              <w:rPr>
                <w:rFonts w:eastAsia="Times New Roman" w:cs="Times New Roman"/>
                <w:noProof/>
                <w:sz w:val="20"/>
                <w:szCs w:val="20"/>
              </w:rPr>
              <w:t>j</w:t>
            </w:r>
            <w:r w:rsidR="00791064" w:rsidRPr="001E77C6">
              <w:rPr>
                <w:rFonts w:eastAsia="Times New Roman" w:cs="Times New Roman"/>
                <w:noProof/>
                <w:sz w:val="20"/>
                <w:szCs w:val="20"/>
              </w:rPr>
              <w:t>urisdiction</w:t>
            </w:r>
            <w:r w:rsidR="00791064" w:rsidRPr="00791064">
              <w:rPr>
                <w:rFonts w:eastAsia="Times New Roman" w:cs="Times New Roman"/>
                <w:sz w:val="20"/>
                <w:szCs w:val="20"/>
              </w:rPr>
              <w:t xml:space="preserve"> but does not always require next level government intervention.</w:t>
            </w:r>
          </w:p>
        </w:tc>
      </w:tr>
      <w:tr w:rsidR="00791064" w:rsidRPr="00791064" w:rsidTr="00791064">
        <w:trPr>
          <w:trHeight w:val="474"/>
          <w:jc w:val="center"/>
        </w:trPr>
        <w:tc>
          <w:tcPr>
            <w:tcW w:w="1503"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jc w:val="center"/>
              <w:rPr>
                <w:rFonts w:eastAsia="Times New Roman" w:cs="Times New Roman"/>
                <w:bCs/>
                <w:sz w:val="20"/>
                <w:szCs w:val="20"/>
              </w:rPr>
            </w:pPr>
            <w:r w:rsidRPr="00791064">
              <w:rPr>
                <w:rFonts w:eastAsia="Times New Roman" w:cs="Times New Roman"/>
                <w:bCs/>
                <w:sz w:val="20"/>
                <w:szCs w:val="20"/>
              </w:rPr>
              <w:t>3</w:t>
            </w:r>
          </w:p>
        </w:tc>
        <w:tc>
          <w:tcPr>
            <w:tcW w:w="3497"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 w:val="20"/>
                <w:szCs w:val="20"/>
              </w:rPr>
            </w:pPr>
            <w:r w:rsidRPr="00791064">
              <w:rPr>
                <w:rFonts w:eastAsia="Times New Roman" w:cs="Times New Roman"/>
                <w:sz w:val="20"/>
                <w:szCs w:val="20"/>
              </w:rPr>
              <w:t>Impact necessitates a county response or deployment of resources, impact disrupts normal/planned community functions.</w:t>
            </w:r>
          </w:p>
        </w:tc>
      </w:tr>
      <w:tr w:rsidR="00791064" w:rsidRPr="00791064" w:rsidTr="00791064">
        <w:trPr>
          <w:trHeight w:val="53"/>
          <w:jc w:val="center"/>
        </w:trPr>
        <w:tc>
          <w:tcPr>
            <w:tcW w:w="1503"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jc w:val="center"/>
              <w:rPr>
                <w:rFonts w:eastAsia="Times New Roman" w:cs="Times New Roman"/>
                <w:bCs/>
                <w:sz w:val="20"/>
                <w:szCs w:val="20"/>
              </w:rPr>
            </w:pPr>
            <w:r w:rsidRPr="00791064">
              <w:rPr>
                <w:rFonts w:eastAsia="Times New Roman" w:cs="Times New Roman"/>
                <w:bCs/>
                <w:sz w:val="20"/>
                <w:szCs w:val="20"/>
              </w:rPr>
              <w:t>4</w:t>
            </w:r>
          </w:p>
        </w:tc>
        <w:tc>
          <w:tcPr>
            <w:tcW w:w="3497"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 w:val="20"/>
                <w:szCs w:val="20"/>
              </w:rPr>
            </w:pPr>
            <w:r w:rsidRPr="00791064">
              <w:rPr>
                <w:rFonts w:eastAsia="Times New Roman" w:cs="Times New Roman"/>
                <w:sz w:val="20"/>
                <w:szCs w:val="20"/>
              </w:rPr>
              <w:t>Impact requires EOC operations or other coordinated response efforts.</w:t>
            </w:r>
          </w:p>
        </w:tc>
      </w:tr>
      <w:tr w:rsidR="00791064" w:rsidRPr="00791064" w:rsidTr="00791064">
        <w:trPr>
          <w:trHeight w:val="38"/>
          <w:jc w:val="center"/>
        </w:trPr>
        <w:tc>
          <w:tcPr>
            <w:tcW w:w="1503"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jc w:val="center"/>
              <w:rPr>
                <w:rFonts w:eastAsia="Times New Roman" w:cs="Times New Roman"/>
                <w:bCs/>
                <w:sz w:val="20"/>
                <w:szCs w:val="20"/>
              </w:rPr>
            </w:pPr>
            <w:r w:rsidRPr="00791064">
              <w:rPr>
                <w:rFonts w:eastAsia="Times New Roman" w:cs="Times New Roman"/>
                <w:bCs/>
                <w:sz w:val="20"/>
                <w:szCs w:val="20"/>
              </w:rPr>
              <w:t>5</w:t>
            </w:r>
          </w:p>
        </w:tc>
        <w:tc>
          <w:tcPr>
            <w:tcW w:w="3497"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1E77C6" w:rsidP="00791064">
            <w:pPr>
              <w:rPr>
                <w:rFonts w:eastAsia="Times New Roman" w:cs="Times New Roman"/>
                <w:sz w:val="20"/>
                <w:szCs w:val="20"/>
              </w:rPr>
            </w:pPr>
            <w:r>
              <w:rPr>
                <w:rFonts w:eastAsia="Times New Roman" w:cs="Times New Roman"/>
                <w:noProof/>
                <w:sz w:val="20"/>
                <w:szCs w:val="20"/>
              </w:rPr>
              <w:t>The c</w:t>
            </w:r>
            <w:r w:rsidR="00791064" w:rsidRPr="001E77C6">
              <w:rPr>
                <w:rFonts w:eastAsia="Times New Roman" w:cs="Times New Roman"/>
                <w:noProof/>
                <w:sz w:val="20"/>
                <w:szCs w:val="20"/>
              </w:rPr>
              <w:t>ost</w:t>
            </w:r>
            <w:r w:rsidR="00791064" w:rsidRPr="00791064">
              <w:rPr>
                <w:rFonts w:eastAsia="Times New Roman" w:cs="Times New Roman"/>
                <w:sz w:val="20"/>
                <w:szCs w:val="20"/>
              </w:rPr>
              <w:t xml:space="preserve"> of impact exceed</w:t>
            </w:r>
            <w:r w:rsidR="003F7B99">
              <w:rPr>
                <w:rFonts w:eastAsia="Times New Roman" w:cs="Times New Roman"/>
                <w:sz w:val="20"/>
                <w:szCs w:val="20"/>
              </w:rPr>
              <w:t>s</w:t>
            </w:r>
            <w:r w:rsidR="00791064" w:rsidRPr="00791064">
              <w:rPr>
                <w:rFonts w:eastAsia="Times New Roman" w:cs="Times New Roman"/>
                <w:sz w:val="20"/>
                <w:szCs w:val="20"/>
              </w:rPr>
              <w:t xml:space="preserve"> a threshold of being unusually de</w:t>
            </w:r>
            <w:r w:rsidR="003F7B99">
              <w:rPr>
                <w:rFonts w:eastAsia="Times New Roman" w:cs="Times New Roman"/>
                <w:sz w:val="20"/>
                <w:szCs w:val="20"/>
              </w:rPr>
              <w:t>trimental or disruptive to the j</w:t>
            </w:r>
            <w:r w:rsidR="00791064" w:rsidRPr="00791064">
              <w:rPr>
                <w:rFonts w:eastAsia="Times New Roman" w:cs="Times New Roman"/>
                <w:sz w:val="20"/>
                <w:szCs w:val="20"/>
              </w:rPr>
              <w:t>urisdiction.</w:t>
            </w:r>
          </w:p>
        </w:tc>
      </w:tr>
      <w:tr w:rsidR="00791064" w:rsidRPr="00791064" w:rsidTr="00791064">
        <w:trPr>
          <w:trHeight w:val="38"/>
          <w:jc w:val="center"/>
        </w:trPr>
        <w:tc>
          <w:tcPr>
            <w:tcW w:w="1503"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jc w:val="center"/>
              <w:rPr>
                <w:rFonts w:eastAsia="Times New Roman" w:cs="Times New Roman"/>
                <w:bCs/>
                <w:sz w:val="20"/>
                <w:szCs w:val="20"/>
              </w:rPr>
            </w:pPr>
            <w:r w:rsidRPr="00791064">
              <w:rPr>
                <w:rFonts w:eastAsia="Times New Roman" w:cs="Times New Roman"/>
                <w:bCs/>
                <w:sz w:val="20"/>
                <w:szCs w:val="20"/>
              </w:rPr>
              <w:t>6</w:t>
            </w:r>
          </w:p>
        </w:tc>
        <w:tc>
          <w:tcPr>
            <w:tcW w:w="3497"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1E77C6" w:rsidP="00791064">
            <w:pPr>
              <w:rPr>
                <w:rFonts w:eastAsia="Times New Roman" w:cs="Times New Roman"/>
                <w:sz w:val="20"/>
                <w:szCs w:val="20"/>
              </w:rPr>
            </w:pPr>
            <w:r>
              <w:rPr>
                <w:rFonts w:eastAsia="Times New Roman" w:cs="Times New Roman"/>
                <w:noProof/>
                <w:sz w:val="20"/>
                <w:szCs w:val="20"/>
              </w:rPr>
              <w:t>The i</w:t>
            </w:r>
            <w:r w:rsidR="00791064" w:rsidRPr="001E77C6">
              <w:rPr>
                <w:rFonts w:eastAsia="Times New Roman" w:cs="Times New Roman"/>
                <w:noProof/>
                <w:sz w:val="20"/>
                <w:szCs w:val="20"/>
              </w:rPr>
              <w:t>mpact</w:t>
            </w:r>
            <w:r w:rsidR="00791064" w:rsidRPr="00791064">
              <w:rPr>
                <w:rFonts w:eastAsia="Times New Roman" w:cs="Times New Roman"/>
                <w:sz w:val="20"/>
                <w:szCs w:val="20"/>
              </w:rPr>
              <w:t xml:space="preserve"> is taxing on county's resources and has a widespread effect on the greater community.</w:t>
            </w:r>
          </w:p>
        </w:tc>
      </w:tr>
      <w:tr w:rsidR="00791064" w:rsidRPr="00791064" w:rsidTr="00791064">
        <w:trPr>
          <w:trHeight w:val="38"/>
          <w:jc w:val="center"/>
        </w:trPr>
        <w:tc>
          <w:tcPr>
            <w:tcW w:w="1503"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jc w:val="center"/>
              <w:rPr>
                <w:rFonts w:eastAsia="Times New Roman" w:cs="Times New Roman"/>
                <w:bCs/>
                <w:sz w:val="20"/>
                <w:szCs w:val="20"/>
              </w:rPr>
            </w:pPr>
            <w:r w:rsidRPr="00791064">
              <w:rPr>
                <w:rFonts w:eastAsia="Times New Roman" w:cs="Times New Roman"/>
                <w:bCs/>
                <w:sz w:val="20"/>
                <w:szCs w:val="20"/>
              </w:rPr>
              <w:t>7</w:t>
            </w:r>
          </w:p>
        </w:tc>
        <w:tc>
          <w:tcPr>
            <w:tcW w:w="3497"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1E77C6" w:rsidP="00791064">
            <w:pPr>
              <w:rPr>
                <w:rFonts w:eastAsia="Times New Roman" w:cs="Times New Roman"/>
                <w:sz w:val="20"/>
                <w:szCs w:val="20"/>
              </w:rPr>
            </w:pPr>
            <w:r>
              <w:rPr>
                <w:rFonts w:eastAsia="Times New Roman" w:cs="Times New Roman"/>
                <w:noProof/>
                <w:sz w:val="20"/>
                <w:szCs w:val="20"/>
              </w:rPr>
              <w:t>The i</w:t>
            </w:r>
            <w:r w:rsidR="00791064" w:rsidRPr="001E77C6">
              <w:rPr>
                <w:rFonts w:eastAsia="Times New Roman" w:cs="Times New Roman"/>
                <w:noProof/>
                <w:sz w:val="20"/>
                <w:szCs w:val="20"/>
              </w:rPr>
              <w:t>mpact</w:t>
            </w:r>
            <w:r w:rsidR="00791064" w:rsidRPr="00791064">
              <w:rPr>
                <w:rFonts w:eastAsia="Times New Roman" w:cs="Times New Roman"/>
                <w:sz w:val="20"/>
                <w:szCs w:val="20"/>
              </w:rPr>
              <w:t xml:space="preserve"> has an extended response / short-term recovery duration exceeding 36 hours and some long-term recovery needs.</w:t>
            </w:r>
          </w:p>
        </w:tc>
      </w:tr>
      <w:tr w:rsidR="00791064" w:rsidRPr="00791064" w:rsidTr="00791064">
        <w:trPr>
          <w:trHeight w:val="38"/>
          <w:jc w:val="center"/>
        </w:trPr>
        <w:tc>
          <w:tcPr>
            <w:tcW w:w="1503"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jc w:val="center"/>
              <w:rPr>
                <w:rFonts w:eastAsia="Times New Roman" w:cs="Times New Roman"/>
                <w:bCs/>
                <w:sz w:val="20"/>
                <w:szCs w:val="20"/>
              </w:rPr>
            </w:pPr>
            <w:r w:rsidRPr="00791064">
              <w:rPr>
                <w:rFonts w:eastAsia="Times New Roman" w:cs="Times New Roman"/>
                <w:bCs/>
                <w:sz w:val="20"/>
                <w:szCs w:val="20"/>
              </w:rPr>
              <w:t>8</w:t>
            </w:r>
          </w:p>
        </w:tc>
        <w:tc>
          <w:tcPr>
            <w:tcW w:w="3497"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 w:val="20"/>
                <w:szCs w:val="20"/>
              </w:rPr>
            </w:pPr>
            <w:r w:rsidRPr="00791064">
              <w:rPr>
                <w:rFonts w:eastAsia="Times New Roman" w:cs="Times New Roman"/>
                <w:sz w:val="20"/>
                <w:szCs w:val="20"/>
              </w:rPr>
              <w:t>Impact exceeds county and municipal response capabilities/capacities.</w:t>
            </w:r>
          </w:p>
        </w:tc>
      </w:tr>
      <w:tr w:rsidR="00791064" w:rsidRPr="00791064" w:rsidTr="00791064">
        <w:trPr>
          <w:trHeight w:val="38"/>
          <w:jc w:val="center"/>
        </w:trPr>
        <w:tc>
          <w:tcPr>
            <w:tcW w:w="1503"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jc w:val="center"/>
              <w:rPr>
                <w:rFonts w:eastAsia="Times New Roman" w:cs="Times New Roman"/>
                <w:bCs/>
                <w:sz w:val="20"/>
                <w:szCs w:val="20"/>
              </w:rPr>
            </w:pPr>
            <w:r w:rsidRPr="00791064">
              <w:rPr>
                <w:rFonts w:eastAsia="Times New Roman" w:cs="Times New Roman"/>
                <w:bCs/>
                <w:sz w:val="20"/>
                <w:szCs w:val="20"/>
              </w:rPr>
              <w:t>9</w:t>
            </w:r>
          </w:p>
        </w:tc>
        <w:tc>
          <w:tcPr>
            <w:tcW w:w="3497"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 w:val="20"/>
                <w:szCs w:val="20"/>
              </w:rPr>
            </w:pPr>
            <w:r w:rsidRPr="00791064">
              <w:rPr>
                <w:rFonts w:eastAsia="Times New Roman" w:cs="Times New Roman"/>
                <w:sz w:val="20"/>
                <w:szCs w:val="20"/>
              </w:rPr>
              <w:t>Long-term recovery planning needed, State or Federal resources needed to aid response and recovery from the impact.</w:t>
            </w:r>
          </w:p>
        </w:tc>
      </w:tr>
      <w:tr w:rsidR="00791064" w:rsidRPr="00791064" w:rsidTr="00791064">
        <w:trPr>
          <w:trHeight w:val="60"/>
          <w:jc w:val="center"/>
        </w:trPr>
        <w:tc>
          <w:tcPr>
            <w:tcW w:w="1503"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jc w:val="center"/>
              <w:rPr>
                <w:rFonts w:eastAsia="Times New Roman" w:cs="Times New Roman"/>
                <w:bCs/>
                <w:sz w:val="20"/>
                <w:szCs w:val="20"/>
              </w:rPr>
            </w:pPr>
            <w:r w:rsidRPr="00791064">
              <w:rPr>
                <w:rFonts w:eastAsia="Times New Roman" w:cs="Times New Roman"/>
                <w:bCs/>
                <w:sz w:val="20"/>
                <w:szCs w:val="20"/>
              </w:rPr>
              <w:t>10</w:t>
            </w:r>
          </w:p>
        </w:tc>
        <w:tc>
          <w:tcPr>
            <w:tcW w:w="3497"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1E77C6" w:rsidP="00E93BA5">
            <w:pPr>
              <w:rPr>
                <w:rFonts w:eastAsia="Times New Roman" w:cs="Times New Roman"/>
                <w:sz w:val="20"/>
                <w:szCs w:val="20"/>
              </w:rPr>
            </w:pPr>
            <w:r>
              <w:rPr>
                <w:rFonts w:eastAsia="Times New Roman" w:cs="Times New Roman"/>
                <w:noProof/>
                <w:sz w:val="20"/>
                <w:szCs w:val="20"/>
              </w:rPr>
              <w:t>The i</w:t>
            </w:r>
            <w:r w:rsidR="00791064" w:rsidRPr="001E77C6">
              <w:rPr>
                <w:rFonts w:eastAsia="Times New Roman" w:cs="Times New Roman"/>
                <w:noProof/>
                <w:sz w:val="20"/>
                <w:szCs w:val="20"/>
              </w:rPr>
              <w:t>mpact</w:t>
            </w:r>
            <w:r w:rsidR="00791064" w:rsidRPr="00791064">
              <w:rPr>
                <w:rFonts w:eastAsia="Times New Roman" w:cs="Times New Roman"/>
                <w:sz w:val="20"/>
                <w:szCs w:val="20"/>
              </w:rPr>
              <w:t xml:space="preserve"> is so great it disrupts basic county function for an extended period of time and causes </w:t>
            </w:r>
            <w:r w:rsidR="00DD0FF9" w:rsidRPr="00791064">
              <w:rPr>
                <w:rFonts w:eastAsia="Times New Roman" w:cs="Times New Roman"/>
                <w:sz w:val="20"/>
                <w:szCs w:val="20"/>
              </w:rPr>
              <w:t>secondary</w:t>
            </w:r>
            <w:r w:rsidR="00791064" w:rsidRPr="00791064">
              <w:rPr>
                <w:rFonts w:eastAsia="Times New Roman" w:cs="Times New Roman"/>
                <w:sz w:val="20"/>
                <w:szCs w:val="20"/>
              </w:rPr>
              <w:t xml:space="preserve"> hazards.</w:t>
            </w:r>
          </w:p>
        </w:tc>
      </w:tr>
    </w:tbl>
    <w:p w:rsidR="00791064" w:rsidRPr="00791064" w:rsidRDefault="00791064" w:rsidP="00791064">
      <w:pPr>
        <w:rPr>
          <w:rFonts w:eastAsia="Times New Roman"/>
          <w:szCs w:val="24"/>
        </w:rPr>
      </w:pPr>
      <w:r w:rsidRPr="00791064">
        <w:rPr>
          <w:rFonts w:eastAsia="Times New Roman"/>
          <w:szCs w:val="24"/>
        </w:rPr>
        <w:t xml:space="preserve">The final steps in calculating consequence (impact score) is to provide a magnitude </w:t>
      </w:r>
      <w:r w:rsidR="003F7B99">
        <w:rPr>
          <w:rFonts w:eastAsia="Times New Roman"/>
          <w:szCs w:val="24"/>
        </w:rPr>
        <w:t>of</w:t>
      </w:r>
      <w:r w:rsidRPr="00791064">
        <w:rPr>
          <w:rFonts w:eastAsia="Times New Roman"/>
          <w:szCs w:val="24"/>
        </w:rPr>
        <w:t xml:space="preserve"> each impact. Once each impact is assigned a magnitude rating, the sums of each impact are added together and divided by 14 (the number of impact assumptions). The </w:t>
      </w:r>
      <w:r w:rsidR="003F7B99">
        <w:rPr>
          <w:rFonts w:eastAsia="Times New Roman"/>
          <w:szCs w:val="24"/>
        </w:rPr>
        <w:t xml:space="preserve">impact scores range from a maximum of 10 to a minimum of 0. </w:t>
      </w:r>
    </w:p>
    <w:p w:rsidR="00791064" w:rsidRPr="00791064" w:rsidRDefault="00791064" w:rsidP="00791064">
      <w:pPr>
        <w:rPr>
          <w:rFonts w:eastAsia="Times New Roman"/>
          <w:szCs w:val="24"/>
        </w:rPr>
      </w:pPr>
    </w:p>
    <w:p w:rsidR="00791064" w:rsidRPr="00791064" w:rsidRDefault="003F7B99" w:rsidP="00791064">
      <w:pPr>
        <w:rPr>
          <w:rFonts w:eastAsia="Times New Roman"/>
          <w:szCs w:val="24"/>
        </w:rPr>
      </w:pPr>
      <w:r>
        <w:rPr>
          <w:rFonts w:eastAsia="Times New Roman"/>
          <w:szCs w:val="24"/>
        </w:rPr>
        <w:t>T</w:t>
      </w:r>
      <w:r w:rsidR="00791064" w:rsidRPr="00791064">
        <w:rPr>
          <w:rFonts w:eastAsia="Times New Roman"/>
          <w:szCs w:val="24"/>
        </w:rPr>
        <w:t xml:space="preserve">he challenge with using this model is to quantify hazard impacts so that they use similar scales and are easily interpreted without inserting bias. </w:t>
      </w:r>
    </w:p>
    <w:p w:rsidR="00791064" w:rsidRPr="00791064" w:rsidRDefault="00791064" w:rsidP="00791064">
      <w:pPr>
        <w:rPr>
          <w:rFonts w:eastAsia="Times New Roman"/>
          <w:szCs w:val="24"/>
        </w:rPr>
      </w:pPr>
    </w:p>
    <w:p w:rsidR="00791064" w:rsidRPr="00791064" w:rsidRDefault="00791064" w:rsidP="00791064">
      <w:pPr>
        <w:rPr>
          <w:rFonts w:eastAsia="Times New Roman" w:cs="Times New Roman"/>
          <w:bCs/>
          <w:szCs w:val="24"/>
          <w:shd w:val="clear" w:color="auto" w:fill="FFFFFF"/>
        </w:rPr>
      </w:pPr>
      <w:r w:rsidRPr="00791064">
        <w:rPr>
          <w:rFonts w:eastAsia="Times New Roman"/>
          <w:szCs w:val="24"/>
        </w:rPr>
        <w:t>To account for bias, it was decided that</w:t>
      </w:r>
      <w:r w:rsidRPr="00791064">
        <w:rPr>
          <w:rFonts w:eastAsia="Times New Roman" w:cs="Times New Roman"/>
          <w:bCs/>
          <w:szCs w:val="24"/>
          <w:shd w:val="clear" w:color="auto" w:fill="FFFFFF"/>
        </w:rPr>
        <w:t xml:space="preserve">once the data was calculated, it would be placed on a dedicated webpage for open review and comment by the steering committee, participating jurisdictions, and public. The </w:t>
      </w:r>
      <w:r w:rsidR="00F57A8B">
        <w:rPr>
          <w:rFonts w:eastAsia="Times New Roman" w:cs="Times New Roman"/>
          <w:bCs/>
          <w:szCs w:val="24"/>
          <w:shd w:val="clear" w:color="auto" w:fill="FFFFFF"/>
        </w:rPr>
        <w:t xml:space="preserve">Disaster Emergency Service Coordinator </w:t>
      </w:r>
      <w:r w:rsidRPr="00791064">
        <w:rPr>
          <w:rFonts w:eastAsia="Times New Roman" w:cs="Times New Roman"/>
          <w:bCs/>
          <w:szCs w:val="24"/>
          <w:shd w:val="clear" w:color="auto" w:fill="FFFFFF"/>
        </w:rPr>
        <w:t>was responsible for informing the public, steering committee and participating jurisdictions that the information was available for review and to provide comment. The hazard risk assessment was reviewed, with input occurring from each of the participating jurisdictions. In instances where the</w:t>
      </w:r>
      <w:r w:rsidRPr="00791064">
        <w:rPr>
          <w:rFonts w:eastAsia="Times New Roman" w:cs="Arial"/>
          <w:szCs w:val="24"/>
        </w:rPr>
        <w:t xml:space="preserve">findings provided by the jurisdictions were inconsistent with the written record, the </w:t>
      </w:r>
      <w:r w:rsidR="00B65E32">
        <w:rPr>
          <w:rFonts w:eastAsia="Times New Roman" w:cs="Arial"/>
          <w:szCs w:val="24"/>
        </w:rPr>
        <w:t>data as provided by the local subject matter expert was used</w:t>
      </w:r>
      <w:r w:rsidRPr="00791064">
        <w:rPr>
          <w:rFonts w:eastAsia="Times New Roman" w:cs="Arial"/>
          <w:szCs w:val="24"/>
        </w:rPr>
        <w:t>.</w:t>
      </w:r>
    </w:p>
    <w:p w:rsidR="00E93BA5" w:rsidRDefault="00E93BA5" w:rsidP="00AF29D0">
      <w:pPr>
        <w:pStyle w:val="Heading6"/>
      </w:pPr>
      <w:bookmarkStart w:id="312" w:name="_Toc424893009"/>
    </w:p>
    <w:p w:rsidR="00791064" w:rsidRPr="00791064" w:rsidRDefault="00791064" w:rsidP="00AF29D0">
      <w:pPr>
        <w:pStyle w:val="Heading6"/>
      </w:pPr>
      <w:bookmarkStart w:id="313" w:name="_Toc458960575"/>
      <w:r w:rsidRPr="00791064">
        <w:t xml:space="preserve">Table </w:t>
      </w:r>
      <w:r w:rsidR="00D35EC6">
        <w:t>44</w:t>
      </w:r>
      <w:r w:rsidRPr="00791064">
        <w:t>: Impact Descriptors</w:t>
      </w:r>
      <w:bookmarkEnd w:id="312"/>
      <w:bookmarkEnd w:id="313"/>
    </w:p>
    <w:tbl>
      <w:tblPr>
        <w:tblW w:w="5000" w:type="pct"/>
        <w:tblLook w:val="04A0"/>
      </w:tblPr>
      <w:tblGrid>
        <w:gridCol w:w="1977"/>
        <w:gridCol w:w="7022"/>
        <w:gridCol w:w="1297"/>
      </w:tblGrid>
      <w:tr w:rsidR="00791064" w:rsidRPr="00791064" w:rsidTr="00791064">
        <w:trPr>
          <w:tblHeader/>
        </w:trPr>
        <w:tc>
          <w:tcPr>
            <w:tcW w:w="5000" w:type="pct"/>
            <w:gridSpan w:val="3"/>
            <w:tcBorders>
              <w:top w:val="single" w:sz="4" w:space="0" w:color="auto"/>
              <w:left w:val="single" w:sz="4" w:space="0" w:color="auto"/>
              <w:bottom w:val="nil"/>
              <w:right w:val="single" w:sz="4" w:space="0" w:color="000000"/>
            </w:tcBorders>
            <w:shd w:val="clear" w:color="000000" w:fill="002060"/>
            <w:noWrap/>
            <w:vAlign w:val="bottom"/>
            <w:hideMark/>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Impact</w:t>
            </w:r>
          </w:p>
        </w:tc>
      </w:tr>
      <w:tr w:rsidR="00791064" w:rsidRPr="00791064" w:rsidTr="00791064">
        <w:trPr>
          <w:tblHeader/>
        </w:trPr>
        <w:tc>
          <w:tcPr>
            <w:tcW w:w="960" w:type="pct"/>
            <w:tcBorders>
              <w:top w:val="single" w:sz="4" w:space="0" w:color="auto"/>
              <w:left w:val="single" w:sz="4" w:space="0" w:color="auto"/>
              <w:bottom w:val="single" w:sz="4" w:space="0" w:color="auto"/>
              <w:right w:val="single" w:sz="4" w:space="0" w:color="auto"/>
            </w:tcBorders>
            <w:shd w:val="clear" w:color="auto" w:fill="AEAAAA" w:themeFill="background2" w:themeFillShade="BF"/>
            <w:noWrap/>
            <w:vAlign w:val="center"/>
          </w:tcPr>
          <w:p w:rsidR="00791064" w:rsidRPr="00791064" w:rsidRDefault="00791064" w:rsidP="00791064">
            <w:pPr>
              <w:jc w:val="center"/>
              <w:rPr>
                <w:b/>
                <w:bCs/>
                <w:sz w:val="20"/>
                <w:szCs w:val="20"/>
              </w:rPr>
            </w:pPr>
            <w:r w:rsidRPr="00791064">
              <w:rPr>
                <w:b/>
                <w:bCs/>
                <w:sz w:val="20"/>
                <w:szCs w:val="20"/>
              </w:rPr>
              <w:t xml:space="preserve">Level ID </w:t>
            </w:r>
          </w:p>
        </w:tc>
        <w:tc>
          <w:tcPr>
            <w:tcW w:w="3410" w:type="pct"/>
            <w:tcBorders>
              <w:top w:val="single" w:sz="4" w:space="0" w:color="auto"/>
              <w:left w:val="nil"/>
              <w:bottom w:val="single" w:sz="4" w:space="0" w:color="auto"/>
              <w:right w:val="single" w:sz="4" w:space="0" w:color="auto"/>
            </w:tcBorders>
            <w:shd w:val="clear" w:color="auto" w:fill="AEAAAA" w:themeFill="background2" w:themeFillShade="BF"/>
            <w:vAlign w:val="center"/>
          </w:tcPr>
          <w:p w:rsidR="00791064" w:rsidRPr="00791064" w:rsidRDefault="00791064" w:rsidP="00791064">
            <w:pPr>
              <w:jc w:val="center"/>
              <w:rPr>
                <w:b/>
                <w:bCs/>
                <w:sz w:val="20"/>
                <w:szCs w:val="20"/>
              </w:rPr>
            </w:pPr>
            <w:r w:rsidRPr="00791064">
              <w:rPr>
                <w:b/>
                <w:bCs/>
                <w:sz w:val="20"/>
                <w:szCs w:val="20"/>
              </w:rPr>
              <w:t>Description Index Value</w:t>
            </w:r>
          </w:p>
        </w:tc>
        <w:tc>
          <w:tcPr>
            <w:tcW w:w="630" w:type="pct"/>
            <w:tcBorders>
              <w:top w:val="single" w:sz="4" w:space="0" w:color="auto"/>
              <w:left w:val="nil"/>
              <w:bottom w:val="single" w:sz="4" w:space="0" w:color="auto"/>
              <w:right w:val="single" w:sz="4" w:space="0" w:color="auto"/>
            </w:tcBorders>
            <w:shd w:val="clear" w:color="auto" w:fill="AEAAAA" w:themeFill="background2" w:themeFillShade="BF"/>
            <w:noWrap/>
            <w:vAlign w:val="center"/>
          </w:tcPr>
          <w:p w:rsidR="00791064" w:rsidRPr="00791064" w:rsidRDefault="00791064" w:rsidP="00791064">
            <w:pPr>
              <w:jc w:val="center"/>
              <w:rPr>
                <w:b/>
                <w:bCs/>
                <w:sz w:val="20"/>
                <w:szCs w:val="20"/>
              </w:rPr>
            </w:pPr>
            <w:r w:rsidRPr="00791064">
              <w:rPr>
                <w:b/>
                <w:bCs/>
                <w:sz w:val="20"/>
                <w:szCs w:val="20"/>
              </w:rPr>
              <w:t xml:space="preserve"> Index Value</w:t>
            </w:r>
          </w:p>
        </w:tc>
      </w:tr>
      <w:tr w:rsidR="00791064" w:rsidRPr="00791064" w:rsidTr="00791064">
        <w:tc>
          <w:tcPr>
            <w:tcW w:w="960" w:type="pct"/>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tcPr>
          <w:p w:rsidR="00791064" w:rsidRPr="00791064" w:rsidRDefault="00791064" w:rsidP="00791064">
            <w:pPr>
              <w:rPr>
                <w:rFonts w:eastAsia="Times New Roman" w:cs="Times New Roman"/>
                <w:sz w:val="20"/>
                <w:szCs w:val="20"/>
              </w:rPr>
            </w:pPr>
            <w:r w:rsidRPr="00791064">
              <w:rPr>
                <w:rFonts w:eastAsia="Times New Roman" w:cs="Times New Roman"/>
                <w:sz w:val="20"/>
                <w:szCs w:val="20"/>
              </w:rPr>
              <w:t>No Impact</w:t>
            </w:r>
          </w:p>
        </w:tc>
        <w:tc>
          <w:tcPr>
            <w:tcW w:w="3410" w:type="pct"/>
            <w:tcBorders>
              <w:top w:val="single" w:sz="4" w:space="0" w:color="auto"/>
              <w:left w:val="nil"/>
              <w:bottom w:val="single" w:sz="4" w:space="0" w:color="auto"/>
              <w:right w:val="single" w:sz="4" w:space="0" w:color="auto"/>
            </w:tcBorders>
            <w:shd w:val="clear" w:color="auto" w:fill="9CC2E5" w:themeFill="accent1" w:themeFillTint="99"/>
            <w:vAlign w:val="center"/>
          </w:tcPr>
          <w:p w:rsidR="00791064" w:rsidRPr="00791064" w:rsidRDefault="00791064" w:rsidP="00791064">
            <w:pPr>
              <w:rPr>
                <w:rFonts w:eastAsia="Times New Roman" w:cs="Times New Roman"/>
                <w:bCs/>
                <w:sz w:val="20"/>
                <w:szCs w:val="20"/>
              </w:rPr>
            </w:pPr>
            <w:r w:rsidRPr="00791064">
              <w:rPr>
                <w:rFonts w:eastAsia="Times New Roman" w:cs="Times New Roman"/>
                <w:bCs/>
                <w:sz w:val="20"/>
                <w:szCs w:val="20"/>
              </w:rPr>
              <w:t>No action required.</w:t>
            </w:r>
          </w:p>
        </w:tc>
        <w:tc>
          <w:tcPr>
            <w:tcW w:w="630" w:type="pct"/>
            <w:tcBorders>
              <w:top w:val="single" w:sz="4" w:space="0" w:color="auto"/>
              <w:left w:val="nil"/>
              <w:bottom w:val="single" w:sz="4" w:space="0" w:color="auto"/>
              <w:right w:val="single" w:sz="4" w:space="0" w:color="auto"/>
            </w:tcBorders>
            <w:shd w:val="clear" w:color="auto" w:fill="9CC2E5" w:themeFill="accent1" w:themeFillTint="99"/>
            <w:noWrap/>
            <w:vAlign w:val="center"/>
          </w:tcPr>
          <w:p w:rsidR="00791064" w:rsidRPr="00791064" w:rsidRDefault="00791064" w:rsidP="00791064">
            <w:pPr>
              <w:jc w:val="center"/>
              <w:rPr>
                <w:rFonts w:eastAsia="Times New Roman" w:cs="Times New Roman"/>
                <w:sz w:val="20"/>
                <w:szCs w:val="20"/>
              </w:rPr>
            </w:pPr>
            <w:r w:rsidRPr="00791064">
              <w:rPr>
                <w:rFonts w:eastAsia="Times New Roman" w:cs="Times New Roman"/>
                <w:sz w:val="20"/>
                <w:szCs w:val="20"/>
              </w:rPr>
              <w:t>0</w:t>
            </w:r>
          </w:p>
        </w:tc>
      </w:tr>
      <w:tr w:rsidR="00791064" w:rsidRPr="00791064" w:rsidTr="00791064">
        <w:tc>
          <w:tcPr>
            <w:tcW w:w="960" w:type="pct"/>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hideMark/>
          </w:tcPr>
          <w:p w:rsidR="00791064" w:rsidRPr="00791064" w:rsidRDefault="00791064" w:rsidP="00791064">
            <w:pPr>
              <w:rPr>
                <w:rFonts w:eastAsia="Times New Roman" w:cs="Times New Roman"/>
                <w:sz w:val="20"/>
                <w:szCs w:val="20"/>
              </w:rPr>
            </w:pPr>
            <w:r w:rsidRPr="00791064">
              <w:rPr>
                <w:rFonts w:eastAsia="Times New Roman" w:cs="Times New Roman"/>
                <w:sz w:val="20"/>
                <w:szCs w:val="20"/>
              </w:rPr>
              <w:t>Low (Less than 3.33)</w:t>
            </w:r>
          </w:p>
        </w:tc>
        <w:tc>
          <w:tcPr>
            <w:tcW w:w="3410" w:type="pct"/>
            <w:tcBorders>
              <w:top w:val="single" w:sz="4" w:space="0" w:color="auto"/>
              <w:left w:val="nil"/>
              <w:bottom w:val="single" w:sz="4" w:space="0" w:color="auto"/>
              <w:right w:val="single" w:sz="4" w:space="0" w:color="auto"/>
            </w:tcBorders>
            <w:shd w:val="clear" w:color="auto" w:fill="9CC2E5" w:themeFill="accent1" w:themeFillTint="99"/>
            <w:vAlign w:val="center"/>
            <w:hideMark/>
          </w:tcPr>
          <w:p w:rsidR="00791064" w:rsidRPr="00791064" w:rsidRDefault="00791064" w:rsidP="00791064">
            <w:pPr>
              <w:rPr>
                <w:rFonts w:eastAsia="Times New Roman" w:cs="Times New Roman"/>
                <w:bCs/>
                <w:sz w:val="20"/>
                <w:szCs w:val="20"/>
              </w:rPr>
            </w:pPr>
            <w:r w:rsidRPr="00791064">
              <w:rPr>
                <w:rFonts w:eastAsia="Times New Roman" w:cs="Times New Roman"/>
                <w:bCs/>
                <w:sz w:val="20"/>
                <w:szCs w:val="20"/>
              </w:rPr>
              <w:t>Minimal action required.</w:t>
            </w:r>
          </w:p>
        </w:tc>
        <w:tc>
          <w:tcPr>
            <w:tcW w:w="630" w:type="pct"/>
            <w:tcBorders>
              <w:top w:val="single" w:sz="4" w:space="0" w:color="auto"/>
              <w:left w:val="nil"/>
              <w:bottom w:val="single" w:sz="4" w:space="0" w:color="auto"/>
              <w:right w:val="single" w:sz="4" w:space="0" w:color="auto"/>
            </w:tcBorders>
            <w:shd w:val="clear" w:color="auto" w:fill="9CC2E5" w:themeFill="accent1" w:themeFillTint="99"/>
            <w:noWrap/>
            <w:vAlign w:val="center"/>
          </w:tcPr>
          <w:p w:rsidR="00791064" w:rsidRPr="00791064" w:rsidRDefault="00791064" w:rsidP="00791064">
            <w:pPr>
              <w:jc w:val="center"/>
              <w:rPr>
                <w:rFonts w:eastAsia="Times New Roman" w:cs="Times New Roman"/>
                <w:sz w:val="20"/>
                <w:szCs w:val="20"/>
              </w:rPr>
            </w:pPr>
            <w:r w:rsidRPr="00791064">
              <w:rPr>
                <w:rFonts w:eastAsia="Times New Roman" w:cs="Times New Roman"/>
                <w:sz w:val="20"/>
                <w:szCs w:val="20"/>
              </w:rPr>
              <w:t>1</w:t>
            </w:r>
          </w:p>
        </w:tc>
      </w:tr>
      <w:tr w:rsidR="00791064" w:rsidRPr="00791064" w:rsidTr="00791064">
        <w:tc>
          <w:tcPr>
            <w:tcW w:w="960" w:type="pct"/>
            <w:tcBorders>
              <w:top w:val="nil"/>
              <w:left w:val="single" w:sz="4" w:space="0" w:color="auto"/>
              <w:bottom w:val="single" w:sz="4" w:space="0" w:color="auto"/>
              <w:right w:val="single" w:sz="4" w:space="0" w:color="auto"/>
            </w:tcBorders>
            <w:shd w:val="clear" w:color="auto" w:fill="9CC2E5" w:themeFill="accent1" w:themeFillTint="99"/>
            <w:noWrap/>
            <w:vAlign w:val="center"/>
            <w:hideMark/>
          </w:tcPr>
          <w:p w:rsidR="00791064" w:rsidRPr="00791064" w:rsidRDefault="00791064" w:rsidP="00791064">
            <w:pPr>
              <w:rPr>
                <w:rFonts w:eastAsia="Times New Roman" w:cs="Times New Roman"/>
                <w:sz w:val="20"/>
                <w:szCs w:val="20"/>
              </w:rPr>
            </w:pPr>
            <w:r w:rsidRPr="00791064">
              <w:rPr>
                <w:rFonts w:eastAsia="Times New Roman" w:cs="Times New Roman"/>
                <w:sz w:val="20"/>
                <w:szCs w:val="20"/>
              </w:rPr>
              <w:t>Moderate (3.34-7.45)</w:t>
            </w:r>
          </w:p>
        </w:tc>
        <w:tc>
          <w:tcPr>
            <w:tcW w:w="3410" w:type="pct"/>
            <w:tcBorders>
              <w:top w:val="nil"/>
              <w:left w:val="nil"/>
              <w:bottom w:val="single" w:sz="4" w:space="0" w:color="auto"/>
              <w:right w:val="single" w:sz="4" w:space="0" w:color="auto"/>
            </w:tcBorders>
            <w:shd w:val="clear" w:color="auto" w:fill="9CC2E5" w:themeFill="accent1" w:themeFillTint="99"/>
            <w:vAlign w:val="center"/>
            <w:hideMark/>
          </w:tcPr>
          <w:p w:rsidR="00791064" w:rsidRPr="00791064" w:rsidRDefault="00791064" w:rsidP="00791064">
            <w:pPr>
              <w:rPr>
                <w:rFonts w:eastAsia="Times New Roman" w:cs="Times New Roman"/>
                <w:sz w:val="20"/>
                <w:szCs w:val="20"/>
              </w:rPr>
            </w:pPr>
            <w:r w:rsidRPr="00791064">
              <w:rPr>
                <w:rFonts w:eastAsia="Times New Roman" w:cs="Times New Roman"/>
                <w:sz w:val="20"/>
                <w:szCs w:val="20"/>
              </w:rPr>
              <w:t>Action required with present resources.</w:t>
            </w:r>
          </w:p>
        </w:tc>
        <w:tc>
          <w:tcPr>
            <w:tcW w:w="630" w:type="pct"/>
            <w:tcBorders>
              <w:top w:val="nil"/>
              <w:left w:val="nil"/>
              <w:bottom w:val="single" w:sz="4" w:space="0" w:color="auto"/>
              <w:right w:val="single" w:sz="4" w:space="0" w:color="auto"/>
            </w:tcBorders>
            <w:shd w:val="clear" w:color="auto" w:fill="9CC2E5" w:themeFill="accent1" w:themeFillTint="99"/>
            <w:noWrap/>
            <w:vAlign w:val="center"/>
          </w:tcPr>
          <w:p w:rsidR="00791064" w:rsidRPr="00791064" w:rsidRDefault="00791064" w:rsidP="00791064">
            <w:pPr>
              <w:jc w:val="center"/>
              <w:rPr>
                <w:rFonts w:eastAsia="Times New Roman" w:cs="Times New Roman"/>
                <w:sz w:val="20"/>
                <w:szCs w:val="20"/>
              </w:rPr>
            </w:pPr>
            <w:r w:rsidRPr="00791064">
              <w:rPr>
                <w:rFonts w:eastAsia="Times New Roman" w:cs="Times New Roman"/>
                <w:sz w:val="20"/>
                <w:szCs w:val="20"/>
              </w:rPr>
              <w:t>2</w:t>
            </w:r>
          </w:p>
        </w:tc>
      </w:tr>
      <w:tr w:rsidR="00791064" w:rsidRPr="00791064" w:rsidTr="00791064">
        <w:tc>
          <w:tcPr>
            <w:tcW w:w="960" w:type="pct"/>
            <w:tcBorders>
              <w:top w:val="nil"/>
              <w:left w:val="single" w:sz="4" w:space="0" w:color="auto"/>
              <w:bottom w:val="single" w:sz="4" w:space="0" w:color="auto"/>
              <w:right w:val="single" w:sz="4" w:space="0" w:color="auto"/>
            </w:tcBorders>
            <w:shd w:val="clear" w:color="auto" w:fill="9CC2E5" w:themeFill="accent1" w:themeFillTint="99"/>
            <w:noWrap/>
            <w:vAlign w:val="center"/>
            <w:hideMark/>
          </w:tcPr>
          <w:p w:rsidR="00791064" w:rsidRPr="00791064" w:rsidRDefault="00791064" w:rsidP="00791064">
            <w:pPr>
              <w:rPr>
                <w:rFonts w:eastAsia="Times New Roman" w:cs="Times New Roman"/>
                <w:sz w:val="20"/>
                <w:szCs w:val="20"/>
              </w:rPr>
            </w:pPr>
            <w:r w:rsidRPr="00791064">
              <w:rPr>
                <w:rFonts w:eastAsia="Times New Roman" w:cs="Times New Roman"/>
                <w:sz w:val="20"/>
                <w:szCs w:val="20"/>
              </w:rPr>
              <w:t>High (7.5-10)</w:t>
            </w:r>
          </w:p>
        </w:tc>
        <w:tc>
          <w:tcPr>
            <w:tcW w:w="3410" w:type="pct"/>
            <w:tcBorders>
              <w:top w:val="nil"/>
              <w:left w:val="nil"/>
              <w:bottom w:val="single" w:sz="4" w:space="0" w:color="auto"/>
              <w:right w:val="single" w:sz="4" w:space="0" w:color="auto"/>
            </w:tcBorders>
            <w:shd w:val="clear" w:color="auto" w:fill="9CC2E5" w:themeFill="accent1" w:themeFillTint="99"/>
            <w:vAlign w:val="center"/>
            <w:hideMark/>
          </w:tcPr>
          <w:p w:rsidR="00791064" w:rsidRPr="00791064" w:rsidRDefault="00791064" w:rsidP="00791064">
            <w:pPr>
              <w:rPr>
                <w:rFonts w:eastAsia="Times New Roman" w:cs="Times New Roman"/>
                <w:bCs/>
                <w:sz w:val="20"/>
                <w:szCs w:val="20"/>
              </w:rPr>
            </w:pPr>
            <w:r w:rsidRPr="00791064">
              <w:rPr>
                <w:rFonts w:eastAsia="Times New Roman" w:cs="Times New Roman"/>
                <w:bCs/>
                <w:sz w:val="20"/>
                <w:szCs w:val="20"/>
              </w:rPr>
              <w:t>County resources are overloaded and additional help is required</w:t>
            </w:r>
            <w:r w:rsidRPr="00791064">
              <w:rPr>
                <w:rFonts w:eastAsia="Times New Roman" w:cs="Times New Roman"/>
                <w:sz w:val="20"/>
                <w:szCs w:val="20"/>
              </w:rPr>
              <w:t xml:space="preserve">. </w:t>
            </w:r>
          </w:p>
        </w:tc>
        <w:tc>
          <w:tcPr>
            <w:tcW w:w="630" w:type="pct"/>
            <w:tcBorders>
              <w:top w:val="nil"/>
              <w:left w:val="nil"/>
              <w:bottom w:val="single" w:sz="4" w:space="0" w:color="auto"/>
              <w:right w:val="single" w:sz="4" w:space="0" w:color="auto"/>
            </w:tcBorders>
            <w:shd w:val="clear" w:color="auto" w:fill="9CC2E5" w:themeFill="accent1" w:themeFillTint="99"/>
            <w:noWrap/>
            <w:vAlign w:val="center"/>
          </w:tcPr>
          <w:p w:rsidR="00791064" w:rsidRPr="00791064" w:rsidRDefault="00791064" w:rsidP="00791064">
            <w:pPr>
              <w:jc w:val="center"/>
              <w:rPr>
                <w:rFonts w:eastAsia="Times New Roman" w:cs="Times New Roman"/>
                <w:sz w:val="20"/>
                <w:szCs w:val="20"/>
              </w:rPr>
            </w:pPr>
            <w:r w:rsidRPr="00791064">
              <w:rPr>
                <w:rFonts w:eastAsia="Times New Roman" w:cs="Times New Roman"/>
                <w:sz w:val="20"/>
                <w:szCs w:val="20"/>
              </w:rPr>
              <w:t>3</w:t>
            </w:r>
          </w:p>
        </w:tc>
      </w:tr>
    </w:tbl>
    <w:p w:rsidR="00791064" w:rsidRPr="00791064" w:rsidRDefault="00791064" w:rsidP="00791064">
      <w:bookmarkStart w:id="314" w:name="_Toc289938649"/>
    </w:p>
    <w:p w:rsidR="00791064" w:rsidRPr="00791064" w:rsidRDefault="00791064" w:rsidP="00AF29D0">
      <w:pPr>
        <w:pStyle w:val="Heading2"/>
      </w:pPr>
      <w:bookmarkStart w:id="315" w:name="_Toc423966349"/>
      <w:bookmarkStart w:id="316" w:name="_Toc424901500"/>
      <w:bookmarkStart w:id="317" w:name="_Toc458956798"/>
      <w:r w:rsidRPr="00791064">
        <w:t>4.2 Risk</w:t>
      </w:r>
      <w:bookmarkEnd w:id="314"/>
      <w:bookmarkEnd w:id="315"/>
      <w:bookmarkEnd w:id="316"/>
      <w:bookmarkEnd w:id="317"/>
    </w:p>
    <w:p w:rsidR="00791064" w:rsidRPr="00791064" w:rsidRDefault="00791064" w:rsidP="00791064"/>
    <w:p w:rsidR="00791064" w:rsidRPr="00791064" w:rsidRDefault="00791064" w:rsidP="00791064">
      <w:pPr>
        <w:rPr>
          <w:rFonts w:eastAsia="Times New Roman" w:cs="Times New Roman"/>
          <w:bCs/>
          <w:szCs w:val="24"/>
          <w:shd w:val="clear" w:color="auto" w:fill="FFFFFF"/>
        </w:rPr>
      </w:pPr>
      <w:r w:rsidRPr="00791064">
        <w:rPr>
          <w:rFonts w:eastAsia="Times New Roman" w:cs="Times New Roman"/>
          <w:bCs/>
          <w:szCs w:val="24"/>
          <w:shd w:val="clear" w:color="auto" w:fill="FFFFFF"/>
        </w:rPr>
        <w:t>This section is a summary of risks and the factors that contributed to the overall risk score for each hazard. Data was derived from Valley County’s past mitigation plan, readily av</w:t>
      </w:r>
      <w:r w:rsidR="00F74EA6">
        <w:rPr>
          <w:rFonts w:eastAsia="Times New Roman" w:cs="Times New Roman"/>
          <w:bCs/>
          <w:szCs w:val="24"/>
          <w:shd w:val="clear" w:color="auto" w:fill="FFFFFF"/>
        </w:rPr>
        <w:t>ailable data (internet searches and</w:t>
      </w:r>
      <w:r w:rsidRPr="00791064">
        <w:rPr>
          <w:rFonts w:eastAsia="Times New Roman" w:cs="Times New Roman"/>
          <w:bCs/>
          <w:szCs w:val="24"/>
          <w:shd w:val="clear" w:color="auto" w:fill="FFFFFF"/>
        </w:rPr>
        <w:t xml:space="preserve"> disaster database</w:t>
      </w:r>
      <w:r w:rsidR="00F74EA6">
        <w:rPr>
          <w:rFonts w:eastAsia="Times New Roman" w:cs="Times New Roman"/>
          <w:bCs/>
          <w:szCs w:val="24"/>
          <w:shd w:val="clear" w:color="auto" w:fill="FFFFFF"/>
        </w:rPr>
        <w:t>s</w:t>
      </w:r>
      <w:r w:rsidRPr="00791064">
        <w:rPr>
          <w:rFonts w:eastAsia="Times New Roman" w:cs="Times New Roman"/>
          <w:bCs/>
          <w:szCs w:val="24"/>
          <w:shd w:val="clear" w:color="auto" w:fill="FFFFFF"/>
        </w:rPr>
        <w:t xml:space="preserve">), and records provided by Valley </w:t>
      </w:r>
      <w:r w:rsidR="00F74EA6">
        <w:rPr>
          <w:rFonts w:eastAsia="Times New Roman" w:cs="Times New Roman"/>
          <w:bCs/>
          <w:szCs w:val="24"/>
          <w:shd w:val="clear" w:color="auto" w:fill="FFFFFF"/>
        </w:rPr>
        <w:t>C</w:t>
      </w:r>
      <w:r w:rsidRPr="00791064">
        <w:rPr>
          <w:rFonts w:eastAsia="Times New Roman" w:cs="Times New Roman"/>
          <w:bCs/>
          <w:szCs w:val="24"/>
          <w:shd w:val="clear" w:color="auto" w:fill="FFFFFF"/>
        </w:rPr>
        <w:t>ounty and the participating jurisdictions. The individual hazard profiles were the basis that informed the hazard risk analysis process. The probability, impact</w:t>
      </w:r>
      <w:r w:rsidR="00F74EA6">
        <w:rPr>
          <w:rFonts w:eastAsia="Times New Roman" w:cs="Times New Roman"/>
          <w:bCs/>
          <w:szCs w:val="24"/>
          <w:shd w:val="clear" w:color="auto" w:fill="FFFFFF"/>
        </w:rPr>
        <w:t>,</w:t>
      </w:r>
      <w:r w:rsidRPr="00791064">
        <w:rPr>
          <w:rFonts w:eastAsia="Times New Roman" w:cs="Times New Roman"/>
          <w:bCs/>
          <w:szCs w:val="24"/>
          <w:shd w:val="clear" w:color="auto" w:fill="FFFFFF"/>
        </w:rPr>
        <w:t xml:space="preserve"> and risk hazard event data was analyzed for each of the listed hazards and for each of the participating jurisdictions in the county. </w:t>
      </w:r>
    </w:p>
    <w:p w:rsidR="00791064" w:rsidRPr="00791064" w:rsidRDefault="00791064" w:rsidP="00791064">
      <w:pPr>
        <w:rPr>
          <w:rFonts w:eastAsia="Times New Roman"/>
          <w:szCs w:val="24"/>
        </w:rPr>
      </w:pPr>
    </w:p>
    <w:p w:rsidR="00F74EA6" w:rsidRPr="00791064" w:rsidRDefault="00791064" w:rsidP="00791064">
      <w:pPr>
        <w:rPr>
          <w:rFonts w:eastAsia="Times New Roman"/>
          <w:szCs w:val="24"/>
        </w:rPr>
      </w:pPr>
      <w:r w:rsidRPr="00791064">
        <w:rPr>
          <w:rFonts w:eastAsia="Times New Roman"/>
          <w:szCs w:val="24"/>
        </w:rPr>
        <w:t xml:space="preserve">To satisfy the risk equation proved </w:t>
      </w:r>
      <w:r w:rsidR="00F74EA6">
        <w:rPr>
          <w:rFonts w:eastAsia="Times New Roman"/>
          <w:szCs w:val="24"/>
        </w:rPr>
        <w:t>earlier (i.e. Risk = Frequency x</w:t>
      </w:r>
      <w:r w:rsidRPr="00791064">
        <w:rPr>
          <w:rFonts w:eastAsia="Times New Roman"/>
          <w:szCs w:val="24"/>
        </w:rPr>
        <w:t xml:space="preserve"> Consequence), a final risk score for each jurisdiction was generated. </w:t>
      </w:r>
      <w:r w:rsidR="001E77C6">
        <w:rPr>
          <w:rFonts w:eastAsia="Times New Roman"/>
          <w:noProof/>
          <w:szCs w:val="24"/>
        </w:rPr>
        <w:t>The r</w:t>
      </w:r>
      <w:r w:rsidRPr="001E77C6">
        <w:rPr>
          <w:rFonts w:eastAsia="Times New Roman"/>
          <w:noProof/>
          <w:szCs w:val="24"/>
        </w:rPr>
        <w:t>isk</w:t>
      </w:r>
      <w:r w:rsidRPr="00791064">
        <w:rPr>
          <w:rFonts w:eastAsia="Times New Roman"/>
          <w:szCs w:val="24"/>
        </w:rPr>
        <w:t xml:space="preserve"> was determined by multiplying the probability index number by the hazards consequence index number (i.e. C</w:t>
      </w:r>
      <w:r w:rsidR="00F74EA6">
        <w:rPr>
          <w:rFonts w:eastAsia="Times New Roman"/>
          <w:szCs w:val="24"/>
        </w:rPr>
        <w:t>onsequence = Impact Assumption x</w:t>
      </w:r>
      <w:r w:rsidRPr="00791064">
        <w:rPr>
          <w:rFonts w:eastAsia="Times New Roman"/>
          <w:szCs w:val="24"/>
        </w:rPr>
        <w:t xml:space="preserve"> Impact Magnitude / 14). Risk scores range from 0-9 and are categorized as Little to No Risk (score of 0 to 3.23), Low Risk (score of 3.24 to 5.49), Moderate Risk (score of 5.5 to 7.74) and High Risk (score of 7.5 or higher). The table summarizes </w:t>
      </w:r>
    </w:p>
    <w:tbl>
      <w:tblPr>
        <w:tblpPr w:leftFromText="180" w:rightFromText="180" w:vertAnchor="page" w:horzAnchor="margin" w:tblpXSpec="right" w:tblpY="1741"/>
        <w:tblW w:w="35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80"/>
        <w:gridCol w:w="1704"/>
      </w:tblGrid>
      <w:tr w:rsidR="00F74EA6" w:rsidRPr="00791064" w:rsidTr="00F74EA6">
        <w:trPr>
          <w:trHeight w:val="267"/>
        </w:trPr>
        <w:tc>
          <w:tcPr>
            <w:tcW w:w="3584" w:type="dxa"/>
            <w:gridSpan w:val="2"/>
            <w:shd w:val="clear" w:color="auto" w:fill="002060"/>
            <w:noWrap/>
            <w:vAlign w:val="center"/>
          </w:tcPr>
          <w:p w:rsidR="00F74EA6" w:rsidRPr="00791064" w:rsidRDefault="00F74EA6" w:rsidP="00F74EA6">
            <w:pPr>
              <w:jc w:val="center"/>
              <w:rPr>
                <w:rFonts w:eastAsia="Times New Roman" w:cs="Times New Roman"/>
                <w:sz w:val="20"/>
                <w:szCs w:val="20"/>
              </w:rPr>
            </w:pPr>
            <w:r w:rsidRPr="00791064">
              <w:rPr>
                <w:rFonts w:eastAsia="Times New Roman" w:cs="Times New Roman"/>
                <w:b/>
                <w:bCs/>
                <w:sz w:val="20"/>
                <w:szCs w:val="20"/>
              </w:rPr>
              <w:t>Risk Scoring Key</w:t>
            </w:r>
          </w:p>
        </w:tc>
      </w:tr>
      <w:tr w:rsidR="00F74EA6" w:rsidRPr="00791064" w:rsidTr="00F74EA6">
        <w:trPr>
          <w:trHeight w:val="302"/>
        </w:trPr>
        <w:tc>
          <w:tcPr>
            <w:tcW w:w="1880" w:type="dxa"/>
            <w:shd w:val="clear" w:color="auto" w:fill="9CC2E5" w:themeFill="accent1" w:themeFillTint="99"/>
            <w:noWrap/>
            <w:vAlign w:val="center"/>
            <w:hideMark/>
          </w:tcPr>
          <w:p w:rsidR="00F74EA6" w:rsidRPr="00791064" w:rsidRDefault="00F74EA6" w:rsidP="00F74EA6">
            <w:pPr>
              <w:jc w:val="center"/>
              <w:rPr>
                <w:rFonts w:eastAsia="Times New Roman" w:cs="Times New Roman"/>
                <w:sz w:val="20"/>
                <w:szCs w:val="20"/>
              </w:rPr>
            </w:pPr>
            <w:r w:rsidRPr="00791064">
              <w:rPr>
                <w:rFonts w:eastAsia="Times New Roman" w:cs="Times New Roman"/>
                <w:sz w:val="20"/>
                <w:szCs w:val="20"/>
              </w:rPr>
              <w:t xml:space="preserve">0 – 3.23 </w:t>
            </w:r>
          </w:p>
        </w:tc>
        <w:tc>
          <w:tcPr>
            <w:tcW w:w="1704" w:type="dxa"/>
            <w:shd w:val="clear" w:color="auto" w:fill="9CC2E5" w:themeFill="accent1" w:themeFillTint="99"/>
            <w:vAlign w:val="center"/>
            <w:hideMark/>
          </w:tcPr>
          <w:p w:rsidR="00F74EA6" w:rsidRPr="00791064" w:rsidRDefault="00F74EA6" w:rsidP="00F74EA6">
            <w:pPr>
              <w:rPr>
                <w:rFonts w:eastAsia="Times New Roman" w:cs="Times New Roman"/>
                <w:sz w:val="20"/>
                <w:szCs w:val="20"/>
              </w:rPr>
            </w:pPr>
            <w:r w:rsidRPr="00791064">
              <w:rPr>
                <w:rFonts w:eastAsia="Times New Roman" w:cs="Times New Roman"/>
                <w:sz w:val="20"/>
                <w:szCs w:val="20"/>
              </w:rPr>
              <w:t>Little To No Risk</w:t>
            </w:r>
          </w:p>
        </w:tc>
      </w:tr>
      <w:tr w:rsidR="00F74EA6" w:rsidRPr="00791064" w:rsidTr="00F74EA6">
        <w:trPr>
          <w:trHeight w:val="302"/>
        </w:trPr>
        <w:tc>
          <w:tcPr>
            <w:tcW w:w="1880" w:type="dxa"/>
            <w:shd w:val="clear" w:color="auto" w:fill="9CC2E5" w:themeFill="accent1" w:themeFillTint="99"/>
            <w:noWrap/>
            <w:vAlign w:val="center"/>
            <w:hideMark/>
          </w:tcPr>
          <w:p w:rsidR="00F74EA6" w:rsidRPr="00791064" w:rsidRDefault="00F74EA6" w:rsidP="00F74EA6">
            <w:pPr>
              <w:jc w:val="center"/>
              <w:rPr>
                <w:rFonts w:eastAsia="Times New Roman" w:cs="Times New Roman"/>
                <w:sz w:val="20"/>
                <w:szCs w:val="20"/>
              </w:rPr>
            </w:pPr>
            <w:r w:rsidRPr="00791064">
              <w:rPr>
                <w:rFonts w:eastAsia="Times New Roman" w:cs="Times New Roman"/>
                <w:sz w:val="20"/>
                <w:szCs w:val="20"/>
              </w:rPr>
              <w:t>3.24 - 5.49</w:t>
            </w:r>
          </w:p>
        </w:tc>
        <w:tc>
          <w:tcPr>
            <w:tcW w:w="1704" w:type="dxa"/>
            <w:shd w:val="clear" w:color="auto" w:fill="9CC2E5" w:themeFill="accent1" w:themeFillTint="99"/>
            <w:vAlign w:val="center"/>
            <w:hideMark/>
          </w:tcPr>
          <w:p w:rsidR="00F74EA6" w:rsidRPr="00791064" w:rsidRDefault="00F74EA6" w:rsidP="00F74EA6">
            <w:pPr>
              <w:jc w:val="center"/>
              <w:rPr>
                <w:rFonts w:eastAsia="Times New Roman" w:cs="Times New Roman"/>
                <w:sz w:val="20"/>
                <w:szCs w:val="20"/>
              </w:rPr>
            </w:pPr>
            <w:r w:rsidRPr="00791064">
              <w:rPr>
                <w:rFonts w:eastAsia="Times New Roman" w:cs="Times New Roman"/>
                <w:sz w:val="20"/>
                <w:szCs w:val="20"/>
              </w:rPr>
              <w:t>Low Risk</w:t>
            </w:r>
          </w:p>
        </w:tc>
      </w:tr>
      <w:tr w:rsidR="00F74EA6" w:rsidRPr="00791064" w:rsidTr="00F74EA6">
        <w:trPr>
          <w:trHeight w:val="302"/>
        </w:trPr>
        <w:tc>
          <w:tcPr>
            <w:tcW w:w="1880" w:type="dxa"/>
            <w:shd w:val="clear" w:color="auto" w:fill="9CC2E5" w:themeFill="accent1" w:themeFillTint="99"/>
            <w:noWrap/>
            <w:vAlign w:val="center"/>
            <w:hideMark/>
          </w:tcPr>
          <w:p w:rsidR="00F74EA6" w:rsidRPr="00791064" w:rsidRDefault="00F74EA6" w:rsidP="00F74EA6">
            <w:pPr>
              <w:jc w:val="center"/>
              <w:rPr>
                <w:rFonts w:eastAsia="Times New Roman" w:cs="Times New Roman"/>
                <w:sz w:val="20"/>
                <w:szCs w:val="20"/>
              </w:rPr>
            </w:pPr>
            <w:r w:rsidRPr="00791064">
              <w:rPr>
                <w:rFonts w:eastAsia="Times New Roman" w:cs="Times New Roman"/>
                <w:sz w:val="20"/>
                <w:szCs w:val="20"/>
              </w:rPr>
              <w:t>5.5 - 7.74</w:t>
            </w:r>
          </w:p>
        </w:tc>
        <w:tc>
          <w:tcPr>
            <w:tcW w:w="1704" w:type="dxa"/>
            <w:shd w:val="clear" w:color="auto" w:fill="9CC2E5" w:themeFill="accent1" w:themeFillTint="99"/>
            <w:vAlign w:val="center"/>
            <w:hideMark/>
          </w:tcPr>
          <w:p w:rsidR="00F74EA6" w:rsidRPr="00791064" w:rsidRDefault="00F74EA6" w:rsidP="00F74EA6">
            <w:pPr>
              <w:jc w:val="center"/>
              <w:rPr>
                <w:rFonts w:eastAsia="Times New Roman" w:cs="Times New Roman"/>
                <w:sz w:val="20"/>
                <w:szCs w:val="20"/>
              </w:rPr>
            </w:pPr>
            <w:r w:rsidRPr="00791064">
              <w:rPr>
                <w:rFonts w:eastAsia="Times New Roman" w:cs="Times New Roman"/>
                <w:sz w:val="20"/>
                <w:szCs w:val="20"/>
              </w:rPr>
              <w:t>Moderate Risk</w:t>
            </w:r>
          </w:p>
        </w:tc>
      </w:tr>
      <w:tr w:rsidR="00F74EA6" w:rsidRPr="00791064" w:rsidTr="00F74EA6">
        <w:trPr>
          <w:trHeight w:val="317"/>
        </w:trPr>
        <w:tc>
          <w:tcPr>
            <w:tcW w:w="1880" w:type="dxa"/>
            <w:shd w:val="clear" w:color="auto" w:fill="9CC2E5" w:themeFill="accent1" w:themeFillTint="99"/>
            <w:noWrap/>
            <w:vAlign w:val="center"/>
            <w:hideMark/>
          </w:tcPr>
          <w:p w:rsidR="00F74EA6" w:rsidRPr="00791064" w:rsidRDefault="00F74EA6" w:rsidP="00F74EA6">
            <w:pPr>
              <w:jc w:val="center"/>
              <w:rPr>
                <w:rFonts w:eastAsia="Times New Roman" w:cs="Times New Roman"/>
                <w:sz w:val="20"/>
                <w:szCs w:val="20"/>
              </w:rPr>
            </w:pPr>
            <w:r w:rsidRPr="00791064">
              <w:rPr>
                <w:rFonts w:eastAsia="Times New Roman" w:cs="Times New Roman"/>
                <w:sz w:val="20"/>
                <w:szCs w:val="20"/>
              </w:rPr>
              <w:t>7.75 - 9</w:t>
            </w:r>
          </w:p>
        </w:tc>
        <w:tc>
          <w:tcPr>
            <w:tcW w:w="1704" w:type="dxa"/>
            <w:shd w:val="clear" w:color="auto" w:fill="9CC2E5" w:themeFill="accent1" w:themeFillTint="99"/>
            <w:vAlign w:val="center"/>
            <w:hideMark/>
          </w:tcPr>
          <w:p w:rsidR="00F74EA6" w:rsidRPr="00791064" w:rsidRDefault="00F74EA6" w:rsidP="00F74EA6">
            <w:pPr>
              <w:jc w:val="center"/>
              <w:rPr>
                <w:rFonts w:eastAsia="Times New Roman" w:cs="Times New Roman"/>
                <w:sz w:val="20"/>
                <w:szCs w:val="20"/>
              </w:rPr>
            </w:pPr>
            <w:r w:rsidRPr="00791064">
              <w:rPr>
                <w:rFonts w:eastAsia="Times New Roman" w:cs="Times New Roman"/>
                <w:sz w:val="20"/>
                <w:szCs w:val="20"/>
              </w:rPr>
              <w:t>High Risk</w:t>
            </w:r>
          </w:p>
        </w:tc>
      </w:tr>
    </w:tbl>
    <w:p w:rsidR="00791064" w:rsidRPr="00791064" w:rsidRDefault="00791064" w:rsidP="00791064">
      <w:pPr>
        <w:rPr>
          <w:rFonts w:eastAsia="Times New Roman"/>
          <w:szCs w:val="24"/>
        </w:rPr>
      </w:pPr>
      <w:r w:rsidRPr="00791064">
        <w:rPr>
          <w:rFonts w:eastAsia="Times New Roman"/>
          <w:szCs w:val="24"/>
        </w:rPr>
        <w:t>the risk-scoring key.</w:t>
      </w:r>
    </w:p>
    <w:p w:rsidR="00791064" w:rsidRPr="00791064" w:rsidRDefault="00791064" w:rsidP="00791064">
      <w:pPr>
        <w:rPr>
          <w:rFonts w:eastAsia="Times New Roman"/>
          <w:szCs w:val="24"/>
        </w:rPr>
      </w:pPr>
    </w:p>
    <w:p w:rsidR="00791064" w:rsidRPr="00791064" w:rsidRDefault="00791064" w:rsidP="00791064">
      <w:pPr>
        <w:rPr>
          <w:rFonts w:eastAsia="Times New Roman" w:cs="Arial"/>
          <w:szCs w:val="24"/>
        </w:rPr>
      </w:pPr>
      <w:r w:rsidRPr="00791064">
        <w:rPr>
          <w:rFonts w:eastAsia="Times New Roman" w:cs="Arial"/>
          <w:szCs w:val="24"/>
        </w:rPr>
        <w:t>To assist the reader in understanding how risk was determined an example is provided.</w:t>
      </w:r>
    </w:p>
    <w:p w:rsidR="00791064" w:rsidRPr="00791064" w:rsidRDefault="00791064" w:rsidP="00791064">
      <w:pPr>
        <w:rPr>
          <w:rFonts w:eastAsia="Times New Roman" w:cs="Arial"/>
          <w:szCs w:val="24"/>
        </w:rPr>
      </w:pPr>
    </w:p>
    <w:p w:rsidR="00791064" w:rsidRPr="00791064" w:rsidRDefault="00791064" w:rsidP="00791064">
      <w:pPr>
        <w:rPr>
          <w:rFonts w:eastAsia="Times New Roman"/>
          <w:szCs w:val="24"/>
        </w:rPr>
      </w:pPr>
      <w:r w:rsidRPr="00791064">
        <w:rPr>
          <w:rFonts w:eastAsia="Times New Roman" w:cs="Arial"/>
          <w:b/>
          <w:szCs w:val="24"/>
        </w:rPr>
        <w:t>EXAMPLE:</w:t>
      </w:r>
      <w:r w:rsidRPr="00791064">
        <w:rPr>
          <w:rFonts w:eastAsia="Times New Roman"/>
          <w:szCs w:val="24"/>
        </w:rPr>
        <w:t xml:space="preserve">Over the past 50 years, hazard X occurred 40 times. From this information, it can be determined that this hazard is highly likely to reoccur and is recorded with a probability index score is equal to 3. Additionally, the hazard impact assessment suggests the hazard will have a moderate impact on the jurisdiction (70/14= 5) and as such the hazard’s impact index score is equivalent to 2. The hazard risk score is calculated based on the probability (3) multiplied by the impact (2), to give an overall risk score of 6 or Moderate Risk. </w:t>
      </w:r>
    </w:p>
    <w:p w:rsidR="00791064" w:rsidRPr="00791064" w:rsidRDefault="00791064" w:rsidP="00791064">
      <w:pPr>
        <w:ind w:firstLine="720"/>
        <w:rPr>
          <w:rFonts w:eastAsia="Times New Roman"/>
          <w:b/>
          <w:szCs w:val="24"/>
        </w:rPr>
      </w:pPr>
    </w:p>
    <w:p w:rsidR="00791064" w:rsidRPr="00791064" w:rsidRDefault="00791064" w:rsidP="00791064">
      <w:bookmarkStart w:id="318" w:name="_Toc423966350"/>
      <w:r w:rsidRPr="00791064">
        <w:t>It should be noted that because some select hazards were grouped, there might be inflation with regard to probability and impact. For example, summer storms include instances of hail, thunderstorms, and severe winds. Thus, the number of events and impact will rise causing the risk to also rise.</w:t>
      </w:r>
      <w:bookmarkEnd w:id="318"/>
    </w:p>
    <w:p w:rsidR="00791064" w:rsidRPr="00791064" w:rsidRDefault="00791064" w:rsidP="00791064"/>
    <w:p w:rsidR="00791064" w:rsidRPr="00791064" w:rsidRDefault="00791064" w:rsidP="00791064">
      <w:bookmarkStart w:id="319" w:name="_Toc423966351"/>
      <w:r w:rsidRPr="00791064">
        <w:t xml:space="preserve">Another consideration is this model uses both the written record and record as reported by Valley County citizens. Therefore, there may be ambiguity with regard to occurrence and impacts provided in written record. Additionally, while some hazard events technically occur outside of the legal boundaries of a jurisdiction, the effect of these hazards are still felt by those living in the jurisdiction. Thus, it is common for participants to note hazards such as wildfire and or invasive species as having an impact on their respective jurisdictions regardless of that hazard technically occurring outside the boundaries of their legal jurisdiction. Finally, one must also consider the influence of perception when assessing a hazard’s magnitude. For example, one might say an event was worse or less severe than officially reported. Such as the perception that a severe storm generated an actual tornado; </w:t>
      </w:r>
      <w:r w:rsidRPr="001E77C6">
        <w:rPr>
          <w:noProof/>
        </w:rPr>
        <w:t>however</w:t>
      </w:r>
      <w:r w:rsidR="001E77C6">
        <w:rPr>
          <w:noProof/>
        </w:rPr>
        <w:t>, in reality,</w:t>
      </w:r>
      <w:r w:rsidRPr="00791064">
        <w:t xml:space="preserve"> the event generated severe, straight-line winds.</w:t>
      </w:r>
      <w:bookmarkEnd w:id="319"/>
    </w:p>
    <w:p w:rsidR="00791064" w:rsidRPr="00791064" w:rsidRDefault="00791064" w:rsidP="00791064"/>
    <w:p w:rsidR="00791064" w:rsidRPr="00791064" w:rsidRDefault="00791064" w:rsidP="00791064">
      <w:bookmarkStart w:id="320" w:name="_Toc423966352"/>
      <w:r w:rsidRPr="00791064">
        <w:t xml:space="preserve">It should be noted that considerations such as these occur in all data analyses. However, such </w:t>
      </w:r>
      <w:r w:rsidR="003F7B99">
        <w:t xml:space="preserve">inconveniences </w:t>
      </w:r>
      <w:r w:rsidRPr="00791064">
        <w:t>do not influence the overall purpose of mitigation or diminish the analyses. Matter of fact, It can be argued that including both qualit</w:t>
      </w:r>
      <w:r w:rsidR="003F7B99">
        <w:t xml:space="preserve">ative and quantitative data makes </w:t>
      </w:r>
      <w:r w:rsidRPr="00791064">
        <w:t>the model more accurate as it accommodates for risk perceptions and expertise of those living in Valley County.</w:t>
      </w:r>
      <w:bookmarkEnd w:id="320"/>
    </w:p>
    <w:p w:rsidR="00791064" w:rsidRPr="00791064" w:rsidRDefault="00791064" w:rsidP="00791064"/>
    <w:p w:rsidR="00791064" w:rsidRPr="00791064" w:rsidRDefault="00791064" w:rsidP="00AF29D0">
      <w:pPr>
        <w:pStyle w:val="Heading2"/>
      </w:pPr>
      <w:bookmarkStart w:id="321" w:name="_Toc458956799"/>
      <w:r w:rsidRPr="00791064">
        <w:t>4.3 Statewide Multi-Hazard Mitigation Actions and Information</w:t>
      </w:r>
      <w:bookmarkEnd w:id="321"/>
    </w:p>
    <w:p w:rsidR="00791064" w:rsidRPr="00791064" w:rsidRDefault="00791064" w:rsidP="00791064">
      <w:pPr>
        <w:widowControl/>
        <w:spacing w:before="100" w:beforeAutospacing="1" w:after="100" w:afterAutospacing="1"/>
        <w:rPr>
          <w:rFonts w:eastAsia="Times New Roman" w:cs="Arial"/>
          <w:color w:val="000000" w:themeColor="text1"/>
          <w:szCs w:val="24"/>
        </w:rPr>
      </w:pPr>
      <w:r w:rsidRPr="00791064">
        <w:rPr>
          <w:rFonts w:eastAsia="Times New Roman" w:cs="Arial"/>
          <w:color w:val="000000" w:themeColor="text1"/>
          <w:szCs w:val="24"/>
        </w:rPr>
        <w:t>Being part of a </w:t>
      </w:r>
      <w:hyperlink r:id="rId170" w:anchor=".VWSKPUaUJKg" w:history="1">
        <w:r w:rsidRPr="00791064">
          <w:rPr>
            <w:rFonts w:eastAsia="Times New Roman" w:cs="Arial"/>
            <w:color w:val="000000" w:themeColor="text1"/>
            <w:szCs w:val="24"/>
          </w:rPr>
          <w:t>Weather-Ready Nation</w:t>
        </w:r>
      </w:hyperlink>
      <w:r w:rsidRPr="00791064">
        <w:rPr>
          <w:rFonts w:eastAsia="Times New Roman" w:cs="Arial"/>
          <w:color w:val="000000" w:themeColor="text1"/>
          <w:szCs w:val="24"/>
        </w:rPr>
        <w:t xml:space="preserve"> is about building community resilience in the face of increasing vulnerability to extreme weather and water events. Americans live in the most severe weather-prone country on Earth. </w:t>
      </w:r>
    </w:p>
    <w:p w:rsidR="00F74EA6" w:rsidRPr="00791064" w:rsidRDefault="00F74EA6" w:rsidP="00F74EA6">
      <w:pPr>
        <w:widowControl/>
        <w:spacing w:before="100" w:beforeAutospacing="1" w:after="100" w:afterAutospacing="1"/>
        <w:rPr>
          <w:rFonts w:eastAsia="Times New Roman" w:cs="Arial"/>
          <w:color w:val="000000" w:themeColor="text1"/>
          <w:szCs w:val="24"/>
        </w:rPr>
      </w:pPr>
      <w:r w:rsidRPr="00791064">
        <w:rPr>
          <w:rFonts w:eastAsia="Times New Roman" w:cs="Arial"/>
          <w:color w:val="000000" w:themeColor="text1"/>
          <w:szCs w:val="24"/>
        </w:rPr>
        <w:t xml:space="preserve">There are 53 StormReady designations in Montana. Valley County is a StormReady County and Glasgow is one of 29 StormReady Communities in Montana. Fort Peck Reservation is also partially in Valley County and is one of two StormReady Indian Nations in Montana. </w:t>
      </w:r>
    </w:p>
    <w:p w:rsidR="00791064" w:rsidRPr="00791064" w:rsidRDefault="00791064" w:rsidP="00791064">
      <w:pPr>
        <w:widowControl/>
        <w:spacing w:before="100" w:beforeAutospacing="1" w:after="100" w:afterAutospacing="1"/>
        <w:rPr>
          <w:rFonts w:eastAsia="Times New Roman" w:cs="Arial"/>
          <w:color w:val="000000" w:themeColor="text1"/>
          <w:szCs w:val="24"/>
        </w:rPr>
      </w:pPr>
      <w:r w:rsidRPr="00791064">
        <w:rPr>
          <w:rFonts w:eastAsia="Times New Roman" w:cs="Arial"/>
          <w:color w:val="000000" w:themeColor="text1"/>
          <w:szCs w:val="24"/>
        </w:rPr>
        <w:t xml:space="preserve">StormReady helps arm America's communities with the communication and safety skills needed to save lives and property--before, during and after the event. StormReady helps community leaders and </w:t>
      </w:r>
      <w:r w:rsidR="00050A20">
        <w:t xml:space="preserve">Disaster and Emergency Service Coordinator </w:t>
      </w:r>
      <w:r w:rsidRPr="00791064">
        <w:rPr>
          <w:rFonts w:eastAsia="Times New Roman" w:cs="Arial"/>
          <w:color w:val="000000" w:themeColor="text1"/>
          <w:szCs w:val="24"/>
        </w:rPr>
        <w:t>strengthen local safety programs.</w:t>
      </w:r>
    </w:p>
    <w:p w:rsidR="00791064" w:rsidRPr="00791064" w:rsidRDefault="00791064" w:rsidP="00791064">
      <w:pPr>
        <w:widowControl/>
        <w:spacing w:before="100" w:beforeAutospacing="1" w:after="100" w:afterAutospacing="1"/>
        <w:rPr>
          <w:rFonts w:eastAsia="Times New Roman" w:cs="Arial"/>
          <w:color w:val="000000" w:themeColor="text1"/>
          <w:szCs w:val="24"/>
        </w:rPr>
      </w:pPr>
      <w:r w:rsidRPr="00791064">
        <w:rPr>
          <w:rFonts w:eastAsia="Times New Roman" w:cs="Arial"/>
          <w:color w:val="000000" w:themeColor="text1"/>
          <w:szCs w:val="24"/>
        </w:rPr>
        <w:t>StormReady communities, counties, universities, military bases, Indian nations, commercial enterprises</w:t>
      </w:r>
      <w:r w:rsidR="00F74EA6">
        <w:rPr>
          <w:rFonts w:eastAsia="Times New Roman" w:cs="Arial"/>
          <w:color w:val="000000" w:themeColor="text1"/>
          <w:szCs w:val="24"/>
        </w:rPr>
        <w:t>,</w:t>
      </w:r>
      <w:r w:rsidRPr="00791064">
        <w:rPr>
          <w:rFonts w:eastAsia="Times New Roman" w:cs="Arial"/>
          <w:color w:val="000000" w:themeColor="text1"/>
          <w:szCs w:val="24"/>
        </w:rPr>
        <w:t xml:space="preserve"> and other groups are better prepared to save lives from the onslaught of severe weather through advanced planning, </w:t>
      </w:r>
      <w:r w:rsidRPr="001E77C6">
        <w:rPr>
          <w:rFonts w:eastAsia="Times New Roman" w:cs="Arial"/>
          <w:noProof/>
          <w:color w:val="000000" w:themeColor="text1"/>
          <w:szCs w:val="24"/>
        </w:rPr>
        <w:t>education</w:t>
      </w:r>
      <w:r w:rsidR="001E77C6">
        <w:rPr>
          <w:rFonts w:eastAsia="Times New Roman" w:cs="Arial"/>
          <w:noProof/>
          <w:color w:val="000000" w:themeColor="text1"/>
          <w:szCs w:val="24"/>
        </w:rPr>
        <w:t>,</w:t>
      </w:r>
      <w:r w:rsidRPr="00791064">
        <w:rPr>
          <w:rFonts w:eastAsia="Times New Roman" w:cs="Arial"/>
          <w:color w:val="000000" w:themeColor="text1"/>
          <w:szCs w:val="24"/>
        </w:rPr>
        <w:t xml:space="preserve"> and awareness.</w:t>
      </w:r>
    </w:p>
    <w:p w:rsidR="00791064" w:rsidRPr="00791064" w:rsidRDefault="00D35EC6" w:rsidP="00AF29D0">
      <w:pPr>
        <w:pStyle w:val="Heading6"/>
      </w:pPr>
      <w:bookmarkStart w:id="322" w:name="_Toc458960576"/>
      <w:r>
        <w:t>Figure 14</w:t>
      </w:r>
      <w:r w:rsidR="00791064" w:rsidRPr="00791064">
        <w:t>: StormReady Designations in Montana</w:t>
      </w:r>
      <w:bookmarkEnd w:id="322"/>
    </w:p>
    <w:p w:rsidR="00791064" w:rsidRPr="00791064" w:rsidRDefault="00791064" w:rsidP="00791064">
      <w:r w:rsidRPr="00791064">
        <w:rPr>
          <w:noProof/>
        </w:rPr>
        <w:drawing>
          <wp:inline distT="0" distB="0" distL="0" distR="0">
            <wp:extent cx="5943600" cy="324358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stretch>
                      <a:fillRect/>
                    </a:stretch>
                  </pic:blipFill>
                  <pic:spPr>
                    <a:xfrm>
                      <a:off x="0" y="0"/>
                      <a:ext cx="5943600" cy="3243580"/>
                    </a:xfrm>
                    <a:prstGeom prst="rect">
                      <a:avLst/>
                    </a:prstGeom>
                  </pic:spPr>
                </pic:pic>
              </a:graphicData>
            </a:graphic>
          </wp:inline>
        </w:drawing>
      </w:r>
    </w:p>
    <w:p w:rsidR="00791064" w:rsidRPr="00791064" w:rsidRDefault="00791064" w:rsidP="00791064">
      <w:pPr>
        <w:spacing w:before="59"/>
        <w:outlineLvl w:val="1"/>
      </w:pPr>
      <w:bookmarkStart w:id="323" w:name="_Toc424585779"/>
    </w:p>
    <w:p w:rsidR="00791064" w:rsidRPr="00791064" w:rsidRDefault="00F74EA6" w:rsidP="00791064">
      <w:pPr>
        <w:spacing w:before="59"/>
        <w:outlineLvl w:val="1"/>
      </w:pPr>
      <w:bookmarkStart w:id="324" w:name="_Toc457500943"/>
      <w:bookmarkStart w:id="325" w:name="_Toc458956800"/>
      <w:r>
        <w:t>The</w:t>
      </w:r>
      <w:r w:rsidR="00791064" w:rsidRPr="00791064">
        <w:t xml:space="preserve"> coverage area of weather radios is an important piece of information for Valley County and its residents to be aware of. The following image shows the coverage area in Montana for the National Oceanic Atmospheric Administration </w:t>
      </w:r>
      <w:r>
        <w:t xml:space="preserve">(NOAA) </w:t>
      </w:r>
      <w:r w:rsidR="00791064" w:rsidRPr="00791064">
        <w:t xml:space="preserve">National Weather Radio. The majority of Valley County is within the coverage area. </w:t>
      </w:r>
      <w:r>
        <w:rPr>
          <w:noProof/>
        </w:rPr>
        <w:t>There are however</w:t>
      </w:r>
      <w:r w:rsidR="00791064" w:rsidRPr="00791064">
        <w:t xml:space="preserve"> patches </w:t>
      </w:r>
      <w:r>
        <w:t>in the northwest corner of the c</w:t>
      </w:r>
      <w:r w:rsidR="00791064" w:rsidRPr="00791064">
        <w:t>ounty which are not in the coverage area. The areas of Valley</w:t>
      </w:r>
      <w:r>
        <w:t xml:space="preserve"> County</w:t>
      </w:r>
      <w:r w:rsidR="00791064" w:rsidRPr="00791064">
        <w:t xml:space="preserve"> which are and are not covered by the NOAA can be important information for mitigation purposes. The reason for </w:t>
      </w:r>
      <w:r>
        <w:t>the lack of</w:t>
      </w:r>
      <w:r w:rsidR="00791064" w:rsidRPr="00791064">
        <w:t xml:space="preserve"> NOAA coverage in these areas </w:t>
      </w:r>
      <w:r>
        <w:t xml:space="preserve">relates to the lack of population </w:t>
      </w:r>
      <w:r w:rsidR="00791064" w:rsidRPr="00791064">
        <w:t>to justify the cost.</w:t>
      </w:r>
      <w:bookmarkEnd w:id="324"/>
      <w:bookmarkEnd w:id="325"/>
    </w:p>
    <w:p w:rsidR="00791064" w:rsidRPr="00791064" w:rsidRDefault="00791064" w:rsidP="00791064">
      <w:pPr>
        <w:spacing w:before="59"/>
        <w:outlineLvl w:val="1"/>
      </w:pPr>
    </w:p>
    <w:p w:rsidR="00F74EA6" w:rsidRDefault="00F74EA6">
      <w:pPr>
        <w:widowControl/>
        <w:spacing w:after="160" w:line="259" w:lineRule="auto"/>
        <w:rPr>
          <w:rFonts w:eastAsia="Times New Roman"/>
          <w:b/>
          <w:bCs/>
          <w:sz w:val="22"/>
          <w:szCs w:val="24"/>
        </w:rPr>
      </w:pPr>
      <w:r>
        <w:br w:type="page"/>
      </w:r>
    </w:p>
    <w:p w:rsidR="00791064" w:rsidRPr="00791064" w:rsidRDefault="00D35EC6" w:rsidP="00AF29D0">
      <w:pPr>
        <w:pStyle w:val="Heading6"/>
      </w:pPr>
      <w:bookmarkStart w:id="326" w:name="_Toc458960577"/>
      <w:r>
        <w:t>Figure 15</w:t>
      </w:r>
      <w:r w:rsidR="00791064" w:rsidRPr="00791064">
        <w:t>: National Weather Radio Coverage in Montana</w:t>
      </w:r>
      <w:bookmarkEnd w:id="326"/>
    </w:p>
    <w:p w:rsidR="00791064" w:rsidRPr="00791064" w:rsidRDefault="00791064" w:rsidP="00791064">
      <w:pPr>
        <w:spacing w:before="59"/>
        <w:jc w:val="center"/>
        <w:outlineLvl w:val="1"/>
        <w:rPr>
          <w:rFonts w:eastAsia="Times New Roman"/>
          <w:b/>
          <w:bCs/>
          <w:color w:val="000000" w:themeColor="text1"/>
          <w:sz w:val="28"/>
          <w:szCs w:val="32"/>
        </w:rPr>
      </w:pPr>
      <w:bookmarkStart w:id="327" w:name="_Toc457500944"/>
      <w:bookmarkStart w:id="328" w:name="_Toc458956801"/>
      <w:r w:rsidRPr="00791064">
        <w:rPr>
          <w:noProof/>
        </w:rPr>
        <w:drawing>
          <wp:inline distT="0" distB="0" distL="0" distR="0">
            <wp:extent cx="5943600" cy="43103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stretch>
                      <a:fillRect/>
                    </a:stretch>
                  </pic:blipFill>
                  <pic:spPr>
                    <a:xfrm>
                      <a:off x="0" y="0"/>
                      <a:ext cx="5943600" cy="4310380"/>
                    </a:xfrm>
                    <a:prstGeom prst="rect">
                      <a:avLst/>
                    </a:prstGeom>
                  </pic:spPr>
                </pic:pic>
              </a:graphicData>
            </a:graphic>
          </wp:inline>
        </w:drawing>
      </w:r>
      <w:bookmarkEnd w:id="327"/>
      <w:bookmarkEnd w:id="328"/>
    </w:p>
    <w:p w:rsidR="004B248B" w:rsidRDefault="004B248B" w:rsidP="004B248B">
      <w:pPr>
        <w:widowControl/>
        <w:spacing w:after="160" w:line="259" w:lineRule="auto"/>
        <w:rPr>
          <w:rFonts w:eastAsia="Times New Roman"/>
          <w:b/>
          <w:bCs/>
          <w:color w:val="000000" w:themeColor="text1"/>
          <w:sz w:val="28"/>
          <w:szCs w:val="32"/>
        </w:rPr>
      </w:pPr>
      <w:bookmarkStart w:id="329" w:name="_Toc424585788"/>
    </w:p>
    <w:p w:rsidR="004B248B" w:rsidRDefault="004B248B">
      <w:pPr>
        <w:widowControl/>
        <w:spacing w:after="160" w:line="259" w:lineRule="auto"/>
        <w:rPr>
          <w:b/>
          <w:sz w:val="28"/>
          <w:szCs w:val="28"/>
        </w:rPr>
      </w:pPr>
      <w:r>
        <w:rPr>
          <w:b/>
          <w:sz w:val="28"/>
          <w:szCs w:val="28"/>
        </w:rPr>
        <w:br w:type="page"/>
      </w:r>
    </w:p>
    <w:p w:rsidR="00791064" w:rsidRPr="004B248B" w:rsidRDefault="00791064" w:rsidP="004B248B">
      <w:pPr>
        <w:widowControl/>
        <w:spacing w:after="160" w:line="259" w:lineRule="auto"/>
        <w:rPr>
          <w:rFonts w:eastAsia="Times New Roman"/>
          <w:b/>
          <w:bCs/>
          <w:color w:val="000000" w:themeColor="text1"/>
          <w:sz w:val="28"/>
          <w:szCs w:val="28"/>
        </w:rPr>
      </w:pPr>
      <w:r w:rsidRPr="004B248B">
        <w:rPr>
          <w:b/>
          <w:sz w:val="28"/>
          <w:szCs w:val="28"/>
        </w:rPr>
        <w:t>4.4 Flood</w:t>
      </w:r>
      <w:bookmarkEnd w:id="329"/>
    </w:p>
    <w:p w:rsidR="00791064" w:rsidRPr="00791064" w:rsidRDefault="00791064" w:rsidP="00791064">
      <w:pPr>
        <w:widowControl/>
        <w:spacing w:before="110" w:after="110"/>
        <w:ind w:right="110"/>
        <w:rPr>
          <w:rFonts w:eastAsia="Times New Roman" w:cs="Times New Roman"/>
          <w:szCs w:val="24"/>
        </w:rPr>
      </w:pPr>
      <w:r w:rsidRPr="00791064">
        <w:rPr>
          <w:rFonts w:eastAsia="Times New Roman" w:cs="Times New Roman"/>
          <w:szCs w:val="24"/>
        </w:rPr>
        <w:t xml:space="preserve">Flooding was identified in the </w:t>
      </w:r>
      <w:r w:rsidR="00E81903">
        <w:rPr>
          <w:rFonts w:eastAsia="Times New Roman" w:cs="Times New Roman"/>
          <w:szCs w:val="24"/>
        </w:rPr>
        <w:t xml:space="preserve">2008 </w:t>
      </w:r>
      <w:r w:rsidR="004B248B">
        <w:rPr>
          <w:rFonts w:eastAsia="Times New Roman" w:cs="Times New Roman"/>
          <w:szCs w:val="24"/>
        </w:rPr>
        <w:t xml:space="preserve">Valley County </w:t>
      </w:r>
      <w:r w:rsidR="00E81903">
        <w:rPr>
          <w:rFonts w:eastAsia="Times New Roman" w:cs="Times New Roman"/>
          <w:szCs w:val="24"/>
        </w:rPr>
        <w:t>Pre-Disaster</w:t>
      </w:r>
      <w:r w:rsidR="004B248B">
        <w:rPr>
          <w:rFonts w:eastAsia="Times New Roman" w:cs="Times New Roman"/>
          <w:szCs w:val="24"/>
        </w:rPr>
        <w:t xml:space="preserve"> M</w:t>
      </w:r>
      <w:r w:rsidRPr="00791064">
        <w:rPr>
          <w:rFonts w:eastAsia="Times New Roman" w:cs="Times New Roman"/>
          <w:szCs w:val="24"/>
        </w:rPr>
        <w:t>itig</w:t>
      </w:r>
      <w:r w:rsidR="004B248B">
        <w:rPr>
          <w:rFonts w:eastAsia="Times New Roman" w:cs="Times New Roman"/>
          <w:szCs w:val="24"/>
        </w:rPr>
        <w:t>ation P</w:t>
      </w:r>
      <w:r w:rsidRPr="00791064">
        <w:rPr>
          <w:rFonts w:eastAsia="Times New Roman" w:cs="Times New Roman"/>
          <w:szCs w:val="24"/>
        </w:rPr>
        <w:t>lan and was identified as one of the hazards to be included in the 2015 plan update. Flooding was identified as a significant hazard impacting Valley County.</w:t>
      </w:r>
      <w:r w:rsidR="004B248B">
        <w:rPr>
          <w:rFonts w:eastAsia="Times New Roman" w:cs="Times New Roman"/>
          <w:szCs w:val="24"/>
        </w:rPr>
        <w:t xml:space="preserve">  A</w:t>
      </w:r>
      <w:r w:rsidRPr="00791064">
        <w:rPr>
          <w:rFonts w:eastAsia="Times New Roman" w:cs="Times New Roman"/>
          <w:szCs w:val="24"/>
        </w:rPr>
        <w:t xml:space="preserve">nalysis is included in this plan update to </w:t>
      </w:r>
      <w:r w:rsidR="004B248B">
        <w:rPr>
          <w:rFonts w:eastAsia="Times New Roman" w:cs="Times New Roman"/>
          <w:szCs w:val="24"/>
        </w:rPr>
        <w:t xml:space="preserve">show </w:t>
      </w:r>
      <w:r w:rsidRPr="00791064">
        <w:rPr>
          <w:rFonts w:eastAsia="Times New Roman" w:cs="Times New Roman"/>
          <w:szCs w:val="24"/>
        </w:rPr>
        <w:t>a more in</w:t>
      </w:r>
      <w:r w:rsidR="00705117">
        <w:rPr>
          <w:rFonts w:eastAsia="Times New Roman" w:cs="Times New Roman"/>
          <w:szCs w:val="24"/>
        </w:rPr>
        <w:t>-</w:t>
      </w:r>
      <w:r w:rsidRPr="00791064">
        <w:rPr>
          <w:rFonts w:eastAsia="Times New Roman" w:cs="Times New Roman"/>
          <w:szCs w:val="24"/>
        </w:rPr>
        <w:t xml:space="preserve">depth look at what flooding is, the history of it within Valley County, and the potential it has to impact the county’s residents. </w:t>
      </w:r>
    </w:p>
    <w:p w:rsidR="00791064" w:rsidRPr="00791064" w:rsidRDefault="00791064" w:rsidP="00791064">
      <w:pPr>
        <w:widowControl/>
        <w:tabs>
          <w:tab w:val="left" w:pos="6225"/>
        </w:tabs>
        <w:spacing w:before="110" w:after="110"/>
        <w:ind w:right="110"/>
        <w:rPr>
          <w:szCs w:val="24"/>
        </w:rPr>
      </w:pPr>
      <w:r w:rsidRPr="00791064">
        <w:rPr>
          <w:szCs w:val="24"/>
        </w:rPr>
        <w:t>Floods are the result of a multitude of naturallyoccurring and human-induced factors, but they all can be defined as the accumulation of too much water i</w:t>
      </w:r>
      <w:r w:rsidRPr="00CE5A9D">
        <w:rPr>
          <w:szCs w:val="24"/>
        </w:rPr>
        <w:t xml:space="preserve">n too little time in a specific area. Types of floods that affect Montana include floods, flash floods, ice-jam floods, and </w:t>
      </w:r>
      <w:r w:rsidR="00AF29D0" w:rsidRPr="00CE5A9D">
        <w:rPr>
          <w:szCs w:val="24"/>
        </w:rPr>
        <w:t>aerial</w:t>
      </w:r>
      <w:r w:rsidRPr="00CE5A9D">
        <w:rPr>
          <w:szCs w:val="24"/>
        </w:rPr>
        <w:t xml:space="preserve"> flooding.</w:t>
      </w:r>
    </w:p>
    <w:p w:rsidR="00791064" w:rsidRPr="00791064" w:rsidRDefault="00791064" w:rsidP="00791064">
      <w:pPr>
        <w:widowControl/>
        <w:tabs>
          <w:tab w:val="left" w:pos="6225"/>
        </w:tabs>
        <w:spacing w:before="110" w:after="110"/>
        <w:ind w:right="110"/>
        <w:rPr>
          <w:szCs w:val="24"/>
        </w:rPr>
      </w:pPr>
      <w:r w:rsidRPr="00791064">
        <w:rPr>
          <w:szCs w:val="24"/>
        </w:rPr>
        <w:t xml:space="preserve">River flooding occurs in river systems whose tributaries drain large geographic areas and include many </w:t>
      </w:r>
      <w:r w:rsidRPr="00CE5A9D">
        <w:rPr>
          <w:szCs w:val="24"/>
        </w:rPr>
        <w:t>independent river basins. Significant flooding can impact roads and homes on individual streams. Factors that dire</w:t>
      </w:r>
      <w:r w:rsidR="004B248B" w:rsidRPr="00CE5A9D">
        <w:rPr>
          <w:szCs w:val="24"/>
        </w:rPr>
        <w:t xml:space="preserve">ctly affect the amount of flooding </w:t>
      </w:r>
      <w:r w:rsidRPr="00CE5A9D">
        <w:rPr>
          <w:szCs w:val="24"/>
        </w:rPr>
        <w:t>include frozen versus unfrozen precipitation amount, intensity and distribution, the amount of soil moisture, seasonal variation in vegetation, snow depth</w:t>
      </w:r>
      <w:r w:rsidR="004B248B" w:rsidRPr="00CE5A9D">
        <w:rPr>
          <w:szCs w:val="24"/>
        </w:rPr>
        <w:t xml:space="preserve">, </w:t>
      </w:r>
      <w:r w:rsidRPr="00CE5A9D">
        <w:rPr>
          <w:szCs w:val="24"/>
        </w:rPr>
        <w:t>and water-resistance of the surface due to urbanization</w:t>
      </w:r>
      <w:r w:rsidRPr="00791064">
        <w:rPr>
          <w:szCs w:val="24"/>
        </w:rPr>
        <w:t xml:space="preserve">. The duration of river floods may vary from a few hours to many days. </w:t>
      </w:r>
    </w:p>
    <w:p w:rsidR="00791064" w:rsidRPr="00791064" w:rsidRDefault="00791064" w:rsidP="00791064">
      <w:pPr>
        <w:widowControl/>
        <w:tabs>
          <w:tab w:val="left" w:pos="6225"/>
        </w:tabs>
        <w:spacing w:before="110" w:after="110"/>
        <w:ind w:right="110"/>
        <w:rPr>
          <w:i/>
          <w:szCs w:val="24"/>
        </w:rPr>
      </w:pPr>
      <w:r w:rsidRPr="00791064">
        <w:rPr>
          <w:i/>
          <w:szCs w:val="24"/>
        </w:rPr>
        <w:t>Floodplains</w:t>
      </w:r>
    </w:p>
    <w:p w:rsidR="00791064" w:rsidRPr="00791064" w:rsidRDefault="00791064" w:rsidP="00791064">
      <w:pPr>
        <w:widowControl/>
        <w:tabs>
          <w:tab w:val="left" w:pos="6225"/>
        </w:tabs>
        <w:spacing w:before="110" w:after="110"/>
        <w:ind w:right="110"/>
        <w:rPr>
          <w:szCs w:val="24"/>
        </w:rPr>
      </w:pPr>
      <w:r w:rsidRPr="00791064">
        <w:rPr>
          <w:szCs w:val="24"/>
        </w:rPr>
        <w:t xml:space="preserve">Floodplains are lands bordering rivers and streams that normally are dry but are covered with water during floods. Buildings and fill material in the floodplain can change the pattern of water flow and increase flooding and flood damage on adjacent property by blocking the flow of water and increasing the width, depth, or velocity of flood waters. Buildings or other structures placed in floodplains can be damaged by floods. </w:t>
      </w:r>
    </w:p>
    <w:p w:rsidR="00791064" w:rsidRPr="00791064" w:rsidRDefault="00791064" w:rsidP="00791064">
      <w:pPr>
        <w:widowControl/>
        <w:tabs>
          <w:tab w:val="left" w:pos="6225"/>
        </w:tabs>
        <w:spacing w:before="110" w:after="110"/>
        <w:ind w:right="110"/>
        <w:rPr>
          <w:i/>
          <w:szCs w:val="24"/>
        </w:rPr>
      </w:pPr>
      <w:r w:rsidRPr="00791064">
        <w:rPr>
          <w:i/>
          <w:szCs w:val="24"/>
        </w:rPr>
        <w:t>Flash Floods</w:t>
      </w:r>
    </w:p>
    <w:p w:rsidR="00791064" w:rsidRPr="00791064" w:rsidRDefault="00791064" w:rsidP="00791064">
      <w:pPr>
        <w:widowControl/>
        <w:tabs>
          <w:tab w:val="left" w:pos="6225"/>
        </w:tabs>
        <w:spacing w:before="110" w:after="110"/>
        <w:ind w:right="110"/>
        <w:rPr>
          <w:szCs w:val="24"/>
        </w:rPr>
      </w:pPr>
      <w:r w:rsidRPr="00791064">
        <w:rPr>
          <w:szCs w:val="24"/>
        </w:rPr>
        <w:t xml:space="preserve">Flash floods are local floods of great volume and short duration. In contrast to river flooding, flash floods usually result from a torrential rain on a relatively small drainage area. Flash floods can occur within several seconds to several hours, with little warning. They can be deadly because they produce rapid rises in water levels and have devastating flow velocities. Factors contributing to flash flooding include rainfall intensity, rainfall duration, surface conditions, and topography and slope of the receiving basin. </w:t>
      </w:r>
    </w:p>
    <w:p w:rsidR="00791064" w:rsidRPr="00791064" w:rsidRDefault="00791064" w:rsidP="00791064">
      <w:pPr>
        <w:widowControl/>
        <w:tabs>
          <w:tab w:val="left" w:pos="6225"/>
        </w:tabs>
        <w:spacing w:before="110" w:after="110"/>
        <w:ind w:right="110"/>
        <w:rPr>
          <w:i/>
          <w:szCs w:val="24"/>
        </w:rPr>
      </w:pPr>
      <w:r w:rsidRPr="00791064">
        <w:rPr>
          <w:i/>
          <w:szCs w:val="24"/>
        </w:rPr>
        <w:t>Ice Jam</w:t>
      </w:r>
    </w:p>
    <w:p w:rsidR="00791064" w:rsidRPr="00791064" w:rsidRDefault="00791064" w:rsidP="00791064">
      <w:pPr>
        <w:widowControl/>
        <w:tabs>
          <w:tab w:val="left" w:pos="6225"/>
        </w:tabs>
        <w:spacing w:before="110" w:after="110"/>
        <w:ind w:right="110"/>
        <w:rPr>
          <w:szCs w:val="24"/>
        </w:rPr>
      </w:pPr>
      <w:r w:rsidRPr="00791064">
        <w:rPr>
          <w:szCs w:val="24"/>
        </w:rPr>
        <w:t xml:space="preserve">An ice jam is an accumulation of ice in a river that restricts water flow and may cause </w:t>
      </w:r>
      <w:r w:rsidR="004B248B">
        <w:rPr>
          <w:szCs w:val="24"/>
        </w:rPr>
        <w:t>backups that flood</w:t>
      </w:r>
      <w:r w:rsidRPr="00791064">
        <w:rPr>
          <w:szCs w:val="24"/>
        </w:rPr>
        <w:t xml:space="preserve"> low-lying areas upstream from the jam. Downstream areas can </w:t>
      </w:r>
      <w:r w:rsidR="004B248B">
        <w:rPr>
          <w:szCs w:val="24"/>
        </w:rPr>
        <w:t xml:space="preserve">also </w:t>
      </w:r>
      <w:r w:rsidRPr="00791064">
        <w:rPr>
          <w:szCs w:val="24"/>
        </w:rPr>
        <w:t>be flooded if the jam releases suddenly, sending a flash flood downstream. Ice jam flooding is more likely to occur in break-up events as opposed to freeze-up events. Sudden seasonal changes are the greatest factor increasing the risk of ice jam flooding. Prolonged cold periods causing significant ice formation followed by unseasonably warm periods are likely formulas for ice jams</w:t>
      </w:r>
      <w:r w:rsidR="004B248B">
        <w:rPr>
          <w:szCs w:val="24"/>
        </w:rPr>
        <w:t>,</w:t>
      </w:r>
      <w:r w:rsidR="004B248B" w:rsidRPr="00791064">
        <w:rPr>
          <w:szCs w:val="24"/>
        </w:rPr>
        <w:t>the</w:t>
      </w:r>
      <w:r w:rsidR="004B248B">
        <w:rPr>
          <w:szCs w:val="24"/>
        </w:rPr>
        <w:t xml:space="preserve">semost often occur in </w:t>
      </w:r>
      <w:r w:rsidR="004B248B" w:rsidRPr="00791064">
        <w:rPr>
          <w:szCs w:val="24"/>
        </w:rPr>
        <w:t>winter or spring</w:t>
      </w:r>
      <w:r w:rsidRPr="00791064">
        <w:rPr>
          <w:szCs w:val="24"/>
        </w:rPr>
        <w:t>. Damages resulting from ice jams can affect roads, bridges, buildings, and homes and can cost the affected community thousands to millions of dollars. In most instances, ice jams result in highly localized, yet serious damages, which makes it difficult to obtain the type of disaster assistance available for large-scale flooding events.</w:t>
      </w:r>
    </w:p>
    <w:p w:rsidR="00791064" w:rsidRPr="00791064" w:rsidRDefault="00791064" w:rsidP="00791064">
      <w:pPr>
        <w:rPr>
          <w:i/>
          <w:szCs w:val="24"/>
        </w:rPr>
      </w:pPr>
      <w:r w:rsidRPr="00791064">
        <w:rPr>
          <w:i/>
          <w:szCs w:val="24"/>
        </w:rPr>
        <w:t>Dam Failure</w:t>
      </w:r>
    </w:p>
    <w:p w:rsidR="00791064" w:rsidRPr="00791064" w:rsidRDefault="00791064" w:rsidP="00791064">
      <w:pPr>
        <w:rPr>
          <w:szCs w:val="24"/>
        </w:rPr>
      </w:pPr>
      <w:r w:rsidRPr="00791064">
        <w:rPr>
          <w:szCs w:val="24"/>
        </w:rPr>
        <w:t xml:space="preserve">According to the </w:t>
      </w:r>
      <w:r w:rsidR="00C705F1" w:rsidRPr="00C705F1">
        <w:rPr>
          <w:szCs w:val="24"/>
        </w:rPr>
        <w:t xml:space="preserve">2013 Update to the State of Montana Multi-Hazard Mitigation Plan </w:t>
      </w:r>
      <w:r w:rsidRPr="00791064">
        <w:rPr>
          <w:szCs w:val="24"/>
        </w:rPr>
        <w:t>and Statewide Hazard Assessment, dam failures are usually associated with intense rainfall or prolonged flood conditions, but can occur during an earthquake. Dam failure may be caused by faulty design, construction</w:t>
      </w:r>
      <w:r w:rsidR="00705117">
        <w:rPr>
          <w:szCs w:val="24"/>
        </w:rPr>
        <w:t>,</w:t>
      </w:r>
      <w:r w:rsidRPr="00791064">
        <w:rPr>
          <w:szCs w:val="24"/>
        </w:rPr>
        <w:t xml:space="preserve"> and operational inadequacies, intentional breaches, or a flood event larger than the design flood.  The greatest threat from dam failure is to people and property in areas immediately below the dam since flood discharges decrease as the flood wave moves downstream.</w:t>
      </w:r>
    </w:p>
    <w:p w:rsidR="00791064" w:rsidRPr="00791064" w:rsidRDefault="00791064" w:rsidP="00791064">
      <w:pPr>
        <w:rPr>
          <w:szCs w:val="24"/>
        </w:rPr>
      </w:pPr>
    </w:p>
    <w:p w:rsidR="00791064" w:rsidRPr="00791064" w:rsidRDefault="00791064" w:rsidP="00791064">
      <w:pPr>
        <w:rPr>
          <w:szCs w:val="24"/>
        </w:rPr>
      </w:pPr>
      <w:r w:rsidRPr="00791064">
        <w:rPr>
          <w:szCs w:val="24"/>
        </w:rPr>
        <w:t xml:space="preserve">According to FEMA, dams are classified into one of three categories, as outlined below: </w:t>
      </w:r>
    </w:p>
    <w:p w:rsidR="00791064" w:rsidRPr="00791064" w:rsidRDefault="00791064" w:rsidP="00791064">
      <w:pPr>
        <w:rPr>
          <w:szCs w:val="24"/>
        </w:rPr>
      </w:pPr>
    </w:p>
    <w:p w:rsidR="00791064" w:rsidRPr="00791064" w:rsidRDefault="00791064" w:rsidP="000C7878">
      <w:pPr>
        <w:widowControl/>
        <w:numPr>
          <w:ilvl w:val="0"/>
          <w:numId w:val="81"/>
        </w:numPr>
        <w:spacing w:line="276" w:lineRule="auto"/>
        <w:contextualSpacing/>
        <w:rPr>
          <w:szCs w:val="24"/>
        </w:rPr>
      </w:pPr>
      <w:r w:rsidRPr="00791064">
        <w:rPr>
          <w:szCs w:val="24"/>
          <w:u w:val="single"/>
        </w:rPr>
        <w:t>Low Hazard Potential</w:t>
      </w:r>
      <w:r w:rsidRPr="00791064">
        <w:rPr>
          <w:szCs w:val="24"/>
        </w:rPr>
        <w:t xml:space="preserve"> - Dams where failure or misoperation results in no probable loss of human life and low economic and/or environmental losses. Losses are principally limited to the owner’s property. </w:t>
      </w:r>
    </w:p>
    <w:p w:rsidR="00791064" w:rsidRPr="00791064" w:rsidRDefault="00791064" w:rsidP="000C7878">
      <w:pPr>
        <w:widowControl/>
        <w:numPr>
          <w:ilvl w:val="0"/>
          <w:numId w:val="81"/>
        </w:numPr>
        <w:spacing w:line="276" w:lineRule="auto"/>
        <w:contextualSpacing/>
        <w:rPr>
          <w:szCs w:val="24"/>
        </w:rPr>
      </w:pPr>
      <w:r w:rsidRPr="00791064">
        <w:rPr>
          <w:szCs w:val="24"/>
          <w:u w:val="single"/>
        </w:rPr>
        <w:t>Significant Hazard Potential</w:t>
      </w:r>
      <w:r w:rsidRPr="00791064">
        <w:rPr>
          <w:szCs w:val="24"/>
        </w:rPr>
        <w:t xml:space="preserve"> - Dams where failure or misoperation results in no probable loss of human life but can cause economic loss, environment damage, disruption of lifeline facilities, or impact other concerns. Significant hazard potential classification dams are often located in predominantly rural or agricultural areas but could be located in areas with population and significant infrastructure. </w:t>
      </w:r>
    </w:p>
    <w:p w:rsidR="00791064" w:rsidRPr="00791064" w:rsidRDefault="00791064" w:rsidP="000C7878">
      <w:pPr>
        <w:widowControl/>
        <w:numPr>
          <w:ilvl w:val="0"/>
          <w:numId w:val="81"/>
        </w:numPr>
        <w:spacing w:line="276" w:lineRule="auto"/>
        <w:contextualSpacing/>
        <w:rPr>
          <w:szCs w:val="24"/>
        </w:rPr>
      </w:pPr>
      <w:r w:rsidRPr="00791064">
        <w:rPr>
          <w:szCs w:val="24"/>
          <w:u w:val="single"/>
        </w:rPr>
        <w:t>High Hazard Potential</w:t>
      </w:r>
      <w:r w:rsidRPr="00791064">
        <w:rPr>
          <w:szCs w:val="24"/>
        </w:rPr>
        <w:t xml:space="preserve"> - Dams where failure/</w:t>
      </w:r>
      <w:r w:rsidR="00AF29D0">
        <w:rPr>
          <w:szCs w:val="24"/>
        </w:rPr>
        <w:t>mis</w:t>
      </w:r>
      <w:r w:rsidR="00AF29D0" w:rsidRPr="00791064">
        <w:rPr>
          <w:szCs w:val="24"/>
        </w:rPr>
        <w:t>operation</w:t>
      </w:r>
      <w:r w:rsidRPr="00791064">
        <w:rPr>
          <w:szCs w:val="24"/>
        </w:rPr>
        <w:t xml:space="preserve"> will probably cause loss of human life. </w:t>
      </w:r>
    </w:p>
    <w:p w:rsidR="00791064" w:rsidRPr="00791064" w:rsidRDefault="00791064" w:rsidP="00791064">
      <w:pPr>
        <w:rPr>
          <w:szCs w:val="24"/>
        </w:rPr>
      </w:pPr>
    </w:p>
    <w:p w:rsidR="00791064" w:rsidRPr="00791064" w:rsidRDefault="00791064" w:rsidP="00791064">
      <w:pPr>
        <w:rPr>
          <w:szCs w:val="24"/>
        </w:rPr>
      </w:pPr>
      <w:r w:rsidRPr="00791064">
        <w:rPr>
          <w:szCs w:val="24"/>
        </w:rPr>
        <w:t>Montana has approximately 3,651 dams with</w:t>
      </w:r>
      <w:r w:rsidR="00705117">
        <w:rPr>
          <w:szCs w:val="24"/>
        </w:rPr>
        <w:t xml:space="preserve"> a</w:t>
      </w:r>
      <w:r w:rsidRPr="00791064">
        <w:rPr>
          <w:szCs w:val="24"/>
        </w:rPr>
        <w:t xml:space="preserve"> normal capacity of 50</w:t>
      </w:r>
      <w:r w:rsidR="00705117">
        <w:rPr>
          <w:szCs w:val="24"/>
        </w:rPr>
        <w:t>-</w:t>
      </w:r>
      <w:r w:rsidRPr="00791064">
        <w:rPr>
          <w:szCs w:val="24"/>
        </w:rPr>
        <w:t>acre feet (</w:t>
      </w:r>
      <w:r w:rsidR="00CE5A9D" w:rsidRPr="00CE5A9D">
        <w:rPr>
          <w:szCs w:val="24"/>
        </w:rPr>
        <w:t>Department of Natural Resources and Conservation</w:t>
      </w:r>
      <w:r w:rsidR="00CE5A9D">
        <w:rPr>
          <w:szCs w:val="24"/>
        </w:rPr>
        <w:t xml:space="preserve">, </w:t>
      </w:r>
      <w:r w:rsidRPr="00791064">
        <w:rPr>
          <w:szCs w:val="24"/>
        </w:rPr>
        <w:t>DNRC, 2013). Of these dams, 189 are considered “high-hazard dams", indicating there is potential for loss of life downstream. Dam failure floods in Montana have primarily been associated with riverine and flash flooding. Nevertheless, the potential for a major flood occurring solely as a result of dam failure is a real possibility. Considering only the events shown in the table, there have been 34 deaths and extensive property damage from dam-failure flooding in Montana.</w:t>
      </w:r>
    </w:p>
    <w:p w:rsidR="00791064" w:rsidRPr="00791064" w:rsidRDefault="00791064" w:rsidP="00791064">
      <w:pPr>
        <w:rPr>
          <w:szCs w:val="24"/>
        </w:rPr>
      </w:pPr>
    </w:p>
    <w:p w:rsidR="00791064" w:rsidRPr="00791064" w:rsidRDefault="00791064" w:rsidP="00791064">
      <w:pPr>
        <w:rPr>
          <w:szCs w:val="24"/>
        </w:rPr>
      </w:pPr>
      <w:r w:rsidRPr="00791064">
        <w:rPr>
          <w:szCs w:val="24"/>
        </w:rPr>
        <w:t>Aging infrastructure is to blame for a number of failed dams in Montana. There have been numerous small failures primarily related to deterioration of corrugated metal pipe outlet works,  which causes</w:t>
      </w:r>
      <w:r w:rsidR="00705117">
        <w:rPr>
          <w:szCs w:val="24"/>
        </w:rPr>
        <w:t xml:space="preserve"> a</w:t>
      </w:r>
      <w:r w:rsidRPr="00791064">
        <w:rPr>
          <w:szCs w:val="24"/>
        </w:rPr>
        <w:t xml:space="preserve"> slow release of reservoir contents along the outside of the outlet pipe, with minimal downstream property damage but serious damage to the structure (DNRC, 2013).</w:t>
      </w:r>
    </w:p>
    <w:p w:rsidR="00791064" w:rsidRPr="00791064" w:rsidRDefault="00791064" w:rsidP="00791064">
      <w:pPr>
        <w:outlineLvl w:val="2"/>
        <w:rPr>
          <w:rFonts w:eastAsia="Times New Roman"/>
          <w:b/>
          <w:bCs/>
          <w:szCs w:val="28"/>
        </w:rPr>
      </w:pPr>
      <w:bookmarkStart w:id="330" w:name="_Toc424585789"/>
    </w:p>
    <w:p w:rsidR="00791064" w:rsidRDefault="00791064" w:rsidP="00AF29D0">
      <w:pPr>
        <w:pStyle w:val="Heading3"/>
      </w:pPr>
      <w:bookmarkStart w:id="331" w:name="_Toc458956802"/>
      <w:r w:rsidRPr="00791064">
        <w:t>4.4.1 Flood Risk</w:t>
      </w:r>
      <w:bookmarkEnd w:id="330"/>
      <w:bookmarkEnd w:id="331"/>
    </w:p>
    <w:p w:rsidR="00791064" w:rsidRPr="00791064" w:rsidRDefault="00791064" w:rsidP="00791064">
      <w:pPr>
        <w:rPr>
          <w:szCs w:val="24"/>
        </w:rPr>
      </w:pPr>
      <w:r w:rsidRPr="00791064">
        <w:rPr>
          <w:rFonts w:eastAsia="Times New Roman"/>
          <w:szCs w:val="24"/>
          <w:shd w:val="clear" w:color="auto" w:fill="FFFFFF"/>
        </w:rPr>
        <w:t xml:space="preserve">The overall probability for that flooding will occur each year in Valley County is highly likely and its relative impact is high, and thus the overall risk for Valley County is high. The risk </w:t>
      </w:r>
      <w:r w:rsidR="00705117">
        <w:rPr>
          <w:rFonts w:eastAsia="Times New Roman"/>
          <w:szCs w:val="24"/>
          <w:shd w:val="clear" w:color="auto" w:fill="FFFFFF"/>
        </w:rPr>
        <w:t>of</w:t>
      </w:r>
      <w:r w:rsidRPr="00791064">
        <w:rPr>
          <w:rFonts w:eastAsia="Times New Roman"/>
          <w:szCs w:val="24"/>
          <w:shd w:val="clear" w:color="auto" w:fill="FFFFFF"/>
        </w:rPr>
        <w:t xml:space="preserve"> flooding for each of the cities is different and was determined based upon the specific data collected and outlined in the history section of this hazard profile. In assessing flood data for the 2015 update, data from 2009 to 2014 was used to determine the risk for each of the cities and the county as a whole. Most notable are the cities of Glasgow, Nashua and the unincorporated areas of Valley County b</w:t>
      </w:r>
      <w:r w:rsidR="00596C56">
        <w:rPr>
          <w:rFonts w:eastAsia="Times New Roman"/>
          <w:szCs w:val="24"/>
          <w:shd w:val="clear" w:color="auto" w:fill="FFFFFF"/>
        </w:rPr>
        <w:t xml:space="preserve">ecause they are at a high risk and have an </w:t>
      </w:r>
      <w:r w:rsidRPr="00791064">
        <w:rPr>
          <w:rFonts w:eastAsia="Times New Roman"/>
          <w:szCs w:val="24"/>
          <w:shd w:val="clear" w:color="auto" w:fill="FFFFFF"/>
        </w:rPr>
        <w:t xml:space="preserve">extensive history of problematic flooding. </w:t>
      </w:r>
      <w:r w:rsidRPr="00791064">
        <w:rPr>
          <w:szCs w:val="24"/>
        </w:rPr>
        <w:t>The table provided below provides the name of each of the cities in the county, the probability that flooding will have an impact on that jurisdiction, the impact potential, as well as the overall risk calculated by the determine probability and impact ratings.</w:t>
      </w:r>
    </w:p>
    <w:p w:rsidR="00791064" w:rsidRPr="00791064" w:rsidRDefault="00791064" w:rsidP="00791064">
      <w:pPr>
        <w:widowControl/>
        <w:spacing w:after="160" w:line="259" w:lineRule="auto"/>
        <w:rPr>
          <w:rFonts w:eastAsia="Times New Roman"/>
          <w:szCs w:val="24"/>
          <w:shd w:val="clear" w:color="auto" w:fill="FFFFFF"/>
        </w:rPr>
      </w:pPr>
      <w:r w:rsidRPr="00791064">
        <w:rPr>
          <w:rFonts w:eastAsia="Times New Roman"/>
          <w:szCs w:val="24"/>
          <w:shd w:val="clear" w:color="auto" w:fill="FFFFFF"/>
        </w:rPr>
        <w:br w:type="page"/>
      </w:r>
    </w:p>
    <w:p w:rsidR="00791064" w:rsidRPr="00791064" w:rsidRDefault="00791064" w:rsidP="00791064">
      <w:pPr>
        <w:rPr>
          <w:rFonts w:eastAsia="Times New Roman"/>
          <w:szCs w:val="24"/>
          <w:shd w:val="clear" w:color="auto" w:fill="FFFFFF"/>
        </w:rPr>
      </w:pPr>
    </w:p>
    <w:p w:rsidR="00791064" w:rsidRPr="00791064" w:rsidRDefault="00D35EC6" w:rsidP="00AF29D0">
      <w:pPr>
        <w:pStyle w:val="Heading6"/>
      </w:pPr>
      <w:bookmarkStart w:id="332" w:name="_Toc424585975"/>
      <w:bookmarkStart w:id="333" w:name="_Toc458960578"/>
      <w:r>
        <w:t>Table 45</w:t>
      </w:r>
      <w:r w:rsidR="00791064" w:rsidRPr="00791064">
        <w:t>: Flood Hazard Risk Assessment</w:t>
      </w:r>
      <w:bookmarkEnd w:id="332"/>
      <w:bookmarkEnd w:id="333"/>
    </w:p>
    <w:tbl>
      <w:tblPr>
        <w:tblW w:w="5000" w:type="pct"/>
        <w:tblLook w:val="04A0"/>
      </w:tblPr>
      <w:tblGrid>
        <w:gridCol w:w="1932"/>
        <w:gridCol w:w="2619"/>
        <w:gridCol w:w="2877"/>
        <w:gridCol w:w="2868"/>
      </w:tblGrid>
      <w:tr w:rsidR="00791064" w:rsidRPr="00791064" w:rsidTr="00791064">
        <w:trPr>
          <w:trHeight w:val="360"/>
          <w:tblHeader/>
        </w:trPr>
        <w:tc>
          <w:tcPr>
            <w:tcW w:w="5000" w:type="pct"/>
            <w:gridSpan w:val="4"/>
            <w:tcBorders>
              <w:top w:val="single" w:sz="8" w:space="0" w:color="auto"/>
              <w:left w:val="single" w:sz="8" w:space="0" w:color="auto"/>
              <w:bottom w:val="nil"/>
              <w:right w:val="single" w:sz="8" w:space="0" w:color="000000"/>
            </w:tcBorders>
            <w:shd w:val="clear" w:color="000000" w:fill="002060"/>
            <w:noWrap/>
            <w:vAlign w:val="bottom"/>
            <w:hideMark/>
          </w:tcPr>
          <w:p w:rsidR="00791064" w:rsidRPr="00791064" w:rsidRDefault="00791064" w:rsidP="00791064">
            <w:pPr>
              <w:jc w:val="center"/>
              <w:rPr>
                <w:rFonts w:eastAsia="Times New Roman" w:cs="Times New Roman"/>
                <w:b/>
                <w:bCs/>
                <w:color w:val="FFFFFF"/>
              </w:rPr>
            </w:pPr>
            <w:r w:rsidRPr="00791064">
              <w:rPr>
                <w:rFonts w:eastAsia="Times New Roman" w:cs="Times New Roman"/>
                <w:b/>
                <w:bCs/>
                <w:color w:val="FFFFFF"/>
              </w:rPr>
              <w:t>Flood</w:t>
            </w:r>
          </w:p>
        </w:tc>
      </w:tr>
      <w:tr w:rsidR="00791064" w:rsidRPr="00791064" w:rsidTr="00791064">
        <w:trPr>
          <w:trHeight w:val="557"/>
          <w:tblHeader/>
        </w:trPr>
        <w:tc>
          <w:tcPr>
            <w:tcW w:w="938" w:type="pct"/>
            <w:tcBorders>
              <w:top w:val="nil"/>
              <w:left w:val="single" w:sz="8" w:space="0" w:color="auto"/>
              <w:bottom w:val="nil"/>
              <w:right w:val="nil"/>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City</w:t>
            </w:r>
          </w:p>
        </w:tc>
        <w:tc>
          <w:tcPr>
            <w:tcW w:w="1272" w:type="pct"/>
            <w:tcBorders>
              <w:top w:val="single" w:sz="4" w:space="0" w:color="auto"/>
              <w:left w:val="single" w:sz="4" w:space="0" w:color="auto"/>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Probability</w:t>
            </w:r>
          </w:p>
        </w:tc>
        <w:tc>
          <w:tcPr>
            <w:tcW w:w="1397"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Impact</w:t>
            </w:r>
          </w:p>
        </w:tc>
        <w:tc>
          <w:tcPr>
            <w:tcW w:w="1393"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 xml:space="preserve">Risk </w:t>
            </w:r>
          </w:p>
        </w:tc>
      </w:tr>
      <w:tr w:rsidR="00791064" w:rsidRPr="00791064" w:rsidTr="00791064">
        <w:trPr>
          <w:trHeight w:val="315"/>
        </w:trPr>
        <w:tc>
          <w:tcPr>
            <w:tcW w:w="938" w:type="pct"/>
            <w:tcBorders>
              <w:top w:val="single" w:sz="8" w:space="0" w:color="auto"/>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color w:val="000000" w:themeColor="text1"/>
                <w:szCs w:val="24"/>
              </w:rPr>
            </w:pPr>
            <w:r w:rsidRPr="00791064">
              <w:rPr>
                <w:rFonts w:eastAsia="Times New Roman" w:cs="Times New Roman"/>
                <w:b/>
                <w:bCs/>
                <w:color w:val="000000" w:themeColor="text1"/>
                <w:szCs w:val="24"/>
              </w:rPr>
              <w:t>Glasgow</w:t>
            </w:r>
          </w:p>
        </w:tc>
        <w:tc>
          <w:tcPr>
            <w:tcW w:w="1272" w:type="pct"/>
            <w:tcBorders>
              <w:top w:val="single" w:sz="8" w:space="0" w:color="auto"/>
              <w:left w:val="single" w:sz="8" w:space="0" w:color="auto"/>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Possible</w:t>
            </w:r>
          </w:p>
        </w:tc>
        <w:tc>
          <w:tcPr>
            <w:tcW w:w="1397" w:type="pct"/>
            <w:tcBorders>
              <w:top w:val="single" w:sz="8" w:space="0" w:color="auto"/>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Very High</w:t>
            </w:r>
          </w:p>
        </w:tc>
        <w:tc>
          <w:tcPr>
            <w:tcW w:w="1392" w:type="pct"/>
            <w:tcBorders>
              <w:top w:val="single" w:sz="8" w:space="0" w:color="auto"/>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Very High</w:t>
            </w:r>
          </w:p>
        </w:tc>
      </w:tr>
      <w:tr w:rsidR="00791064" w:rsidRPr="00791064" w:rsidTr="00791064">
        <w:trPr>
          <w:trHeight w:val="315"/>
        </w:trPr>
        <w:tc>
          <w:tcPr>
            <w:tcW w:w="938" w:type="pct"/>
            <w:tcBorders>
              <w:top w:val="single" w:sz="8" w:space="0" w:color="auto"/>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color w:val="000000" w:themeColor="text1"/>
                <w:szCs w:val="24"/>
              </w:rPr>
            </w:pPr>
            <w:r w:rsidRPr="00791064">
              <w:rPr>
                <w:rFonts w:eastAsia="Times New Roman" w:cs="Times New Roman"/>
                <w:b/>
                <w:bCs/>
                <w:color w:val="000000" w:themeColor="text1"/>
                <w:szCs w:val="24"/>
              </w:rPr>
              <w:t>Fort Peck</w:t>
            </w:r>
          </w:p>
        </w:tc>
        <w:tc>
          <w:tcPr>
            <w:tcW w:w="1272" w:type="pct"/>
            <w:tcBorders>
              <w:top w:val="single" w:sz="8" w:space="0" w:color="auto"/>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Unlikely</w:t>
            </w:r>
          </w:p>
        </w:tc>
        <w:tc>
          <w:tcPr>
            <w:tcW w:w="1397"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b/>
                <w:bCs/>
                <w:color w:val="000000"/>
              </w:rPr>
              <w:t>Low</w:t>
            </w:r>
          </w:p>
        </w:tc>
        <w:tc>
          <w:tcPr>
            <w:tcW w:w="1393"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t>
            </w:r>
          </w:p>
        </w:tc>
      </w:tr>
      <w:tr w:rsidR="00791064" w:rsidRPr="00791064" w:rsidTr="00791064">
        <w:trPr>
          <w:trHeight w:val="315"/>
        </w:trPr>
        <w:tc>
          <w:tcPr>
            <w:tcW w:w="938" w:type="pct"/>
            <w:tcBorders>
              <w:top w:val="nil"/>
              <w:left w:val="single" w:sz="8" w:space="0" w:color="auto"/>
              <w:bottom w:val="single" w:sz="8" w:space="0" w:color="auto"/>
              <w:right w:val="nil"/>
            </w:tcBorders>
            <w:shd w:val="clear" w:color="000000" w:fill="F8CBAD"/>
            <w:vAlign w:val="center"/>
            <w:hideMark/>
          </w:tcPr>
          <w:p w:rsidR="00791064" w:rsidRPr="00791064" w:rsidRDefault="00791064" w:rsidP="00791064">
            <w:pPr>
              <w:jc w:val="center"/>
              <w:rPr>
                <w:rFonts w:eastAsia="Times New Roman" w:cs="Times New Roman"/>
                <w:b/>
                <w:bCs/>
                <w:color w:val="000000" w:themeColor="text1"/>
                <w:szCs w:val="24"/>
              </w:rPr>
            </w:pPr>
            <w:r w:rsidRPr="00791064">
              <w:rPr>
                <w:rFonts w:eastAsia="Times New Roman" w:cs="Times New Roman"/>
                <w:b/>
                <w:bCs/>
                <w:color w:val="000000" w:themeColor="text1"/>
                <w:szCs w:val="24"/>
              </w:rPr>
              <w:t>Nashua</w:t>
            </w:r>
          </w:p>
        </w:tc>
        <w:tc>
          <w:tcPr>
            <w:tcW w:w="1272" w:type="pct"/>
            <w:tcBorders>
              <w:top w:val="nil"/>
              <w:left w:val="single" w:sz="8" w:space="0" w:color="auto"/>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397" w:type="pct"/>
            <w:tcBorders>
              <w:top w:val="nil"/>
              <w:left w:val="nil"/>
              <w:bottom w:val="single" w:sz="8" w:space="0" w:color="auto"/>
              <w:right w:val="single" w:sz="4" w:space="0" w:color="auto"/>
            </w:tcBorders>
            <w:shd w:val="clear" w:color="000000" w:fill="F8CBAD"/>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393" w:type="pct"/>
            <w:tcBorders>
              <w:top w:val="nil"/>
              <w:left w:val="nil"/>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r w:rsidR="00791064" w:rsidRPr="00791064" w:rsidTr="00791064">
        <w:trPr>
          <w:trHeight w:val="315"/>
        </w:trPr>
        <w:tc>
          <w:tcPr>
            <w:tcW w:w="938" w:type="pct"/>
            <w:tcBorders>
              <w:top w:val="nil"/>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color w:val="000000" w:themeColor="text1"/>
                <w:szCs w:val="24"/>
              </w:rPr>
            </w:pPr>
            <w:r w:rsidRPr="00791064">
              <w:rPr>
                <w:rFonts w:eastAsia="Times New Roman" w:cs="Times New Roman"/>
                <w:b/>
                <w:bCs/>
                <w:color w:val="000000" w:themeColor="text1"/>
                <w:szCs w:val="24"/>
              </w:rPr>
              <w:t>Opheim</w:t>
            </w:r>
          </w:p>
        </w:tc>
        <w:tc>
          <w:tcPr>
            <w:tcW w:w="1272" w:type="pct"/>
            <w:tcBorders>
              <w:top w:val="nil"/>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Possible</w:t>
            </w:r>
          </w:p>
        </w:tc>
        <w:tc>
          <w:tcPr>
            <w:tcW w:w="1397" w:type="pct"/>
            <w:tcBorders>
              <w:top w:val="nil"/>
              <w:left w:val="nil"/>
              <w:bottom w:val="single" w:sz="8" w:space="0" w:color="auto"/>
              <w:right w:val="single" w:sz="4" w:space="0" w:color="auto"/>
            </w:tcBorders>
            <w:shd w:val="clear" w:color="000000" w:fill="9BC2E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Low</w:t>
            </w:r>
          </w:p>
        </w:tc>
        <w:tc>
          <w:tcPr>
            <w:tcW w:w="1393" w:type="pct"/>
            <w:tcBorders>
              <w:top w:val="nil"/>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t>
            </w:r>
          </w:p>
        </w:tc>
      </w:tr>
      <w:tr w:rsidR="00791064" w:rsidRPr="00791064" w:rsidTr="00791064">
        <w:trPr>
          <w:trHeight w:val="315"/>
        </w:trPr>
        <w:tc>
          <w:tcPr>
            <w:tcW w:w="938" w:type="pct"/>
            <w:tcBorders>
              <w:top w:val="nil"/>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color w:val="000000" w:themeColor="text1"/>
                <w:szCs w:val="24"/>
              </w:rPr>
            </w:pPr>
            <w:r w:rsidRPr="00791064">
              <w:rPr>
                <w:rFonts w:eastAsia="Times New Roman" w:cs="Times New Roman"/>
                <w:b/>
                <w:bCs/>
                <w:color w:val="000000" w:themeColor="text1"/>
                <w:szCs w:val="24"/>
              </w:rPr>
              <w:t>Valley County*</w:t>
            </w:r>
          </w:p>
        </w:tc>
        <w:tc>
          <w:tcPr>
            <w:tcW w:w="1272" w:type="pct"/>
            <w:tcBorders>
              <w:top w:val="nil"/>
              <w:left w:val="single" w:sz="8" w:space="0" w:color="auto"/>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397" w:type="pct"/>
            <w:tcBorders>
              <w:top w:val="nil"/>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 xml:space="preserve">High </w:t>
            </w:r>
          </w:p>
        </w:tc>
        <w:tc>
          <w:tcPr>
            <w:tcW w:w="1393" w:type="pct"/>
            <w:tcBorders>
              <w:top w:val="nil"/>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w:t>
            </w:r>
          </w:p>
        </w:tc>
      </w:tr>
      <w:tr w:rsidR="00791064" w:rsidRPr="00791064" w:rsidTr="00791064">
        <w:trPr>
          <w:trHeight w:val="315"/>
        </w:trPr>
        <w:tc>
          <w:tcPr>
            <w:tcW w:w="938" w:type="pct"/>
            <w:tcBorders>
              <w:top w:val="nil"/>
              <w:left w:val="single" w:sz="8" w:space="0" w:color="auto"/>
              <w:bottom w:val="single" w:sz="8" w:space="0" w:color="auto"/>
              <w:right w:val="nil"/>
            </w:tcBorders>
            <w:shd w:val="clear" w:color="auto" w:fill="FFD966" w:themeFill="accent4" w:themeFillTint="99"/>
            <w:vAlign w:val="center"/>
            <w:hideMark/>
          </w:tcPr>
          <w:p w:rsidR="00791064" w:rsidRPr="00791064" w:rsidRDefault="00791064" w:rsidP="00791064">
            <w:pPr>
              <w:jc w:val="center"/>
              <w:rPr>
                <w:rFonts w:eastAsia="Times New Roman" w:cs="Times New Roman"/>
                <w:b/>
                <w:bCs/>
                <w:color w:val="000000" w:themeColor="text1"/>
                <w:szCs w:val="24"/>
              </w:rPr>
            </w:pPr>
            <w:r w:rsidRPr="00791064">
              <w:rPr>
                <w:rFonts w:eastAsia="Times New Roman" w:cs="Times New Roman"/>
                <w:b/>
                <w:bCs/>
                <w:color w:val="000000" w:themeColor="text1"/>
                <w:szCs w:val="24"/>
              </w:rPr>
              <w:t>Total</w:t>
            </w:r>
          </w:p>
        </w:tc>
        <w:tc>
          <w:tcPr>
            <w:tcW w:w="1272" w:type="pct"/>
            <w:tcBorders>
              <w:top w:val="nil"/>
              <w:left w:val="single" w:sz="8" w:space="0" w:color="auto"/>
              <w:bottom w:val="single" w:sz="8" w:space="0" w:color="auto"/>
              <w:right w:val="single" w:sz="4" w:space="0" w:color="auto"/>
            </w:tcBorders>
            <w:shd w:val="clear" w:color="auto" w:fill="FFD966" w:themeFill="accent4" w:themeFillTint="99"/>
            <w:noWrap/>
            <w:vAlign w:val="bottom"/>
          </w:tcPr>
          <w:p w:rsidR="00791064" w:rsidRPr="00791064" w:rsidRDefault="00791064" w:rsidP="00791064">
            <w:pPr>
              <w:jc w:val="center"/>
              <w:rPr>
                <w:rFonts w:eastAsia="Times New Roman" w:cs="Times New Roman"/>
                <w:b/>
              </w:rPr>
            </w:pPr>
            <w:r w:rsidRPr="00791064">
              <w:rPr>
                <w:rFonts w:eastAsia="Times New Roman" w:cs="Times New Roman"/>
                <w:b/>
              </w:rPr>
              <w:t>Highly Likely</w:t>
            </w:r>
          </w:p>
        </w:tc>
        <w:tc>
          <w:tcPr>
            <w:tcW w:w="1397" w:type="pct"/>
            <w:tcBorders>
              <w:top w:val="nil"/>
              <w:left w:val="nil"/>
              <w:bottom w:val="single" w:sz="8" w:space="0" w:color="auto"/>
              <w:right w:val="single" w:sz="4" w:space="0" w:color="auto"/>
            </w:tcBorders>
            <w:shd w:val="clear" w:color="auto" w:fill="FFD966" w:themeFill="accent4" w:themeFillTint="99"/>
            <w:noWrap/>
            <w:vAlign w:val="bottom"/>
          </w:tcPr>
          <w:p w:rsidR="00791064" w:rsidRPr="00791064" w:rsidRDefault="00791064" w:rsidP="00791064">
            <w:pPr>
              <w:jc w:val="center"/>
              <w:rPr>
                <w:rFonts w:eastAsia="Times New Roman" w:cs="Times New Roman"/>
                <w:b/>
              </w:rPr>
            </w:pPr>
            <w:r w:rsidRPr="00791064">
              <w:rPr>
                <w:rFonts w:eastAsia="Times New Roman" w:cs="Times New Roman"/>
                <w:b/>
              </w:rPr>
              <w:t>High</w:t>
            </w:r>
          </w:p>
        </w:tc>
        <w:tc>
          <w:tcPr>
            <w:tcW w:w="1393" w:type="pct"/>
            <w:tcBorders>
              <w:top w:val="nil"/>
              <w:left w:val="nil"/>
              <w:bottom w:val="single" w:sz="8" w:space="0" w:color="auto"/>
              <w:right w:val="single" w:sz="4" w:space="0" w:color="auto"/>
            </w:tcBorders>
            <w:shd w:val="clear" w:color="auto" w:fill="FFD966" w:themeFill="accent4" w:themeFillTint="99"/>
            <w:noWrap/>
            <w:vAlign w:val="bottom"/>
          </w:tcPr>
          <w:p w:rsidR="00791064" w:rsidRPr="00791064" w:rsidRDefault="00791064" w:rsidP="00791064">
            <w:pPr>
              <w:jc w:val="center"/>
              <w:rPr>
                <w:rFonts w:eastAsia="Times New Roman" w:cs="Times New Roman"/>
                <w:b/>
              </w:rPr>
            </w:pPr>
            <w:r w:rsidRPr="00791064">
              <w:rPr>
                <w:rFonts w:eastAsia="Times New Roman" w:cs="Times New Roman"/>
                <w:b/>
              </w:rPr>
              <w:t>High</w:t>
            </w:r>
          </w:p>
        </w:tc>
      </w:tr>
    </w:tbl>
    <w:p w:rsidR="00791064" w:rsidRPr="00791064" w:rsidRDefault="00791064" w:rsidP="00791064">
      <w:pPr>
        <w:widowControl/>
        <w:spacing w:before="110" w:after="110"/>
        <w:ind w:right="110"/>
        <w:rPr>
          <w:rFonts w:eastAsia="Times New Roman" w:cs="Times New Roman"/>
          <w:sz w:val="20"/>
          <w:szCs w:val="20"/>
        </w:rPr>
      </w:pPr>
      <w:r w:rsidRPr="00791064">
        <w:rPr>
          <w:rFonts w:eastAsia="Times New Roman" w:cs="Times New Roman"/>
          <w:sz w:val="20"/>
          <w:szCs w:val="20"/>
        </w:rPr>
        <w:t xml:space="preserve">The probability is based upon data available from 1996-2014 </w:t>
      </w:r>
    </w:p>
    <w:p w:rsidR="00791064" w:rsidRPr="00791064" w:rsidRDefault="00791064" w:rsidP="00791064">
      <w:pPr>
        <w:widowControl/>
        <w:spacing w:before="110" w:after="110"/>
        <w:ind w:right="110"/>
        <w:rPr>
          <w:rFonts w:eastAsia="Times New Roman" w:cs="Times New Roman"/>
          <w:sz w:val="20"/>
          <w:szCs w:val="20"/>
        </w:rPr>
      </w:pPr>
      <w:r w:rsidRPr="00791064">
        <w:rPr>
          <w:rFonts w:eastAsia="Times New Roman" w:cs="Times New Roman"/>
          <w:sz w:val="20"/>
          <w:szCs w:val="20"/>
        </w:rPr>
        <w:t xml:space="preserve">*Valley County information takes into account unincorporated areas of the County. </w:t>
      </w:r>
    </w:p>
    <w:p w:rsidR="00791064" w:rsidRPr="00791064" w:rsidRDefault="00791064" w:rsidP="00791064">
      <w:pPr>
        <w:rPr>
          <w:szCs w:val="24"/>
          <w:highlight w:val="yellow"/>
        </w:rPr>
      </w:pPr>
      <w:bookmarkStart w:id="334" w:name="_Toc424585790"/>
      <w:r w:rsidRPr="00791064">
        <w:rPr>
          <w:szCs w:val="24"/>
        </w:rPr>
        <w:t xml:space="preserve">The 2015 update utilized </w:t>
      </w:r>
      <w:r w:rsidRPr="00791064">
        <w:rPr>
          <w:rFonts w:cs="Calibri"/>
          <w:szCs w:val="24"/>
        </w:rPr>
        <w:t>the</w:t>
      </w:r>
      <w:r w:rsidR="0042403F">
        <w:rPr>
          <w:rFonts w:cs="Calibri"/>
          <w:szCs w:val="24"/>
        </w:rPr>
        <w:t xml:space="preserve"> Risk = F</w:t>
      </w:r>
      <w:r w:rsidR="0042403F">
        <w:rPr>
          <w:shd w:val="clear" w:color="auto" w:fill="FFFFFF"/>
        </w:rPr>
        <w:t>requency x C</w:t>
      </w:r>
      <w:r w:rsidRPr="00791064">
        <w:rPr>
          <w:shd w:val="clear" w:color="auto" w:fill="FFFFFF"/>
        </w:rPr>
        <w:t>onsequence (R = FC)</w:t>
      </w:r>
      <w:r w:rsidRPr="00791064">
        <w:rPr>
          <w:rFonts w:cs="Calibri"/>
          <w:szCs w:val="24"/>
        </w:rPr>
        <w:t xml:space="preserve"> formula and each jurisdiction has its own unique risk score based on the 28 points of data analyzed. The risk determined for the 2015 update represents little change from the previous plan, as the overall risk was high for the 2015 update. Similarly, t</w:t>
      </w:r>
      <w:r w:rsidRPr="00791064">
        <w:rPr>
          <w:szCs w:val="24"/>
        </w:rPr>
        <w:t xml:space="preserve">he last plan update was </w:t>
      </w:r>
      <w:r w:rsidR="00596C56">
        <w:rPr>
          <w:szCs w:val="24"/>
        </w:rPr>
        <w:t>completed i</w:t>
      </w:r>
      <w:r w:rsidRPr="00791064">
        <w:rPr>
          <w:szCs w:val="24"/>
        </w:rPr>
        <w:t>n 2008 and indicated that floodi</w:t>
      </w:r>
      <w:r w:rsidR="00596C56">
        <w:rPr>
          <w:szCs w:val="24"/>
        </w:rPr>
        <w:t>ng had the potential to have a h</w:t>
      </w:r>
      <w:r w:rsidRPr="00791064">
        <w:rPr>
          <w:szCs w:val="24"/>
        </w:rPr>
        <w:t>igh impact on Valley County.</w:t>
      </w:r>
    </w:p>
    <w:p w:rsidR="00791064" w:rsidRPr="00791064" w:rsidRDefault="00791064" w:rsidP="00791064">
      <w:pPr>
        <w:outlineLvl w:val="2"/>
        <w:rPr>
          <w:rFonts w:eastAsia="Times New Roman"/>
          <w:b/>
          <w:bCs/>
          <w:szCs w:val="28"/>
        </w:rPr>
      </w:pPr>
    </w:p>
    <w:p w:rsidR="00791064" w:rsidRDefault="00791064" w:rsidP="00AF29D0">
      <w:pPr>
        <w:pStyle w:val="Heading3"/>
      </w:pPr>
      <w:bookmarkStart w:id="335" w:name="_Toc458956803"/>
      <w:r w:rsidRPr="00791064">
        <w:t>4.4.2 Flood History in Valley County</w:t>
      </w:r>
      <w:bookmarkEnd w:id="334"/>
      <w:bookmarkEnd w:id="335"/>
    </w:p>
    <w:p w:rsidR="00791064" w:rsidRPr="00791064" w:rsidRDefault="00791064" w:rsidP="00791064">
      <w:pPr>
        <w:outlineLvl w:val="2"/>
        <w:rPr>
          <w:szCs w:val="24"/>
        </w:rPr>
      </w:pPr>
      <w:bookmarkStart w:id="336" w:name="_Toc457500948"/>
      <w:bookmarkStart w:id="337" w:name="_Toc458956804"/>
      <w:bookmarkStart w:id="338" w:name="_Toc424585791"/>
      <w:r w:rsidRPr="00791064">
        <w:rPr>
          <w:szCs w:val="24"/>
        </w:rPr>
        <w:t>The National Centers for Environmental Information’s Storm Events Database provided data on flood and flash flood events in Valley County. The data available was from June 1996 until July 2015. During this time period, there have been 82 events reported in Valley County. Of these 82 events, 51 occurred in the past five years in Valley County. The most recent flood events occurred in August and September of 2014. There were</w:t>
      </w:r>
      <w:r w:rsidR="00705117">
        <w:rPr>
          <w:szCs w:val="24"/>
        </w:rPr>
        <w:t xml:space="preserve"> a</w:t>
      </w:r>
      <w:r w:rsidRPr="00791064">
        <w:rPr>
          <w:szCs w:val="24"/>
        </w:rPr>
        <w:t xml:space="preserve"> flood and flash flood events reported at nine locations throughout Valley County. The flooding events which occurred in Valley County in August 2014 caused over </w:t>
      </w:r>
      <w:r w:rsidR="00596C56">
        <w:rPr>
          <w:szCs w:val="24"/>
        </w:rPr>
        <w:t>$1</w:t>
      </w:r>
      <w:r w:rsidRPr="00791064">
        <w:rPr>
          <w:szCs w:val="24"/>
        </w:rPr>
        <w:t xml:space="preserve"> million in property damage. The fo</w:t>
      </w:r>
      <w:r w:rsidR="00596C56">
        <w:rPr>
          <w:szCs w:val="24"/>
        </w:rPr>
        <w:t>llowing narratives outline the</w:t>
      </w:r>
      <w:r w:rsidRPr="00791064">
        <w:rPr>
          <w:szCs w:val="24"/>
        </w:rPr>
        <w:t xml:space="preserve"> significant flood events.</w:t>
      </w:r>
      <w:bookmarkEnd w:id="336"/>
      <w:bookmarkEnd w:id="337"/>
    </w:p>
    <w:p w:rsidR="00791064" w:rsidRPr="00791064" w:rsidRDefault="00791064" w:rsidP="00791064">
      <w:pPr>
        <w:outlineLvl w:val="2"/>
        <w:rPr>
          <w:szCs w:val="24"/>
        </w:rPr>
      </w:pPr>
    </w:p>
    <w:p w:rsidR="00791064" w:rsidRDefault="00791064" w:rsidP="000C7878">
      <w:pPr>
        <w:numPr>
          <w:ilvl w:val="0"/>
          <w:numId w:val="80"/>
        </w:numPr>
        <w:outlineLvl w:val="2"/>
        <w:rPr>
          <w:szCs w:val="24"/>
        </w:rPr>
      </w:pPr>
      <w:bookmarkStart w:id="339" w:name="_Toc457500949"/>
      <w:bookmarkStart w:id="340" w:name="_Toc458956805"/>
      <w:r w:rsidRPr="00791064">
        <w:rPr>
          <w:szCs w:val="24"/>
        </w:rPr>
        <w:t>On August 24, 2014</w:t>
      </w:r>
      <w:r w:rsidR="00705117">
        <w:rPr>
          <w:szCs w:val="24"/>
        </w:rPr>
        <w:t>,</w:t>
      </w:r>
      <w:r w:rsidRPr="00791064">
        <w:rPr>
          <w:szCs w:val="24"/>
        </w:rPr>
        <w:t xml:space="preserve"> in Glasgow, a very wet and slow-moving low</w:t>
      </w:r>
      <w:r w:rsidR="00705117">
        <w:rPr>
          <w:szCs w:val="24"/>
        </w:rPr>
        <w:t>-</w:t>
      </w:r>
      <w:r w:rsidRPr="00791064">
        <w:rPr>
          <w:szCs w:val="24"/>
        </w:rPr>
        <w:t>pressure system stalled over Montana and directed near-continuous rainfall over central and northeastern portions of the state for several days. Rainfall totals ranged from 5 to 10 inches in the affected area. Valley County damages reported by DES to FEMA were in excess of $1.12 million dollars including the cost of repairs and labor. There were 36 locations across Valley County that was damaged (road, bridge</w:t>
      </w:r>
      <w:r w:rsidR="00705117">
        <w:rPr>
          <w:szCs w:val="24"/>
        </w:rPr>
        <w:t>,</w:t>
      </w:r>
      <w:r w:rsidRPr="00791064">
        <w:rPr>
          <w:szCs w:val="24"/>
        </w:rPr>
        <w:t xml:space="preserve"> and culverts). On October 9th, 2014 a presidential disaster declaration was granted for this event.</w:t>
      </w:r>
      <w:r w:rsidRPr="00791064">
        <w:t xml:space="preserve"> H</w:t>
      </w:r>
      <w:r w:rsidRPr="00791064">
        <w:rPr>
          <w:szCs w:val="24"/>
        </w:rPr>
        <w:t>eavy rainfall in the basin with amounts ranging from 4 to 10 inches over a four day period caused significant flooding in all the streams in the basin, and eventually the rivers. Willow Creek, Antelope Creek, Cherry Creek, Larb Creek, Brazil Creek all flooded during this time frame, blocking off many gravel roads around the county. Willow Creek Road from Fort Peck to the Pines had a very large area completely wiped out with a large culvert gone. No crop damage, injuries or deaths were reported as part of this event.</w:t>
      </w:r>
      <w:bookmarkEnd w:id="339"/>
      <w:bookmarkEnd w:id="340"/>
    </w:p>
    <w:p w:rsidR="00596C56" w:rsidRPr="00791064" w:rsidRDefault="00596C56" w:rsidP="00596C56">
      <w:pPr>
        <w:ind w:left="720"/>
        <w:outlineLvl w:val="2"/>
        <w:rPr>
          <w:szCs w:val="24"/>
        </w:rPr>
      </w:pPr>
    </w:p>
    <w:p w:rsidR="00791064" w:rsidRDefault="00791064" w:rsidP="000C7878">
      <w:pPr>
        <w:numPr>
          <w:ilvl w:val="0"/>
          <w:numId w:val="80"/>
        </w:numPr>
        <w:outlineLvl w:val="2"/>
        <w:rPr>
          <w:szCs w:val="24"/>
        </w:rPr>
      </w:pPr>
      <w:bookmarkStart w:id="341" w:name="_Toc457500950"/>
      <w:bookmarkStart w:id="342" w:name="_Toc458956806"/>
      <w:r w:rsidRPr="00791064">
        <w:rPr>
          <w:szCs w:val="24"/>
        </w:rPr>
        <w:t>On August 24, 2014</w:t>
      </w:r>
      <w:r w:rsidR="00705117">
        <w:rPr>
          <w:szCs w:val="24"/>
        </w:rPr>
        <w:t>,</w:t>
      </w:r>
      <w:r w:rsidR="00860392">
        <w:rPr>
          <w:noProof/>
          <w:szCs w:val="24"/>
        </w:rPr>
        <w:t>in</w:t>
      </w:r>
      <w:r w:rsidRPr="00860392">
        <w:rPr>
          <w:noProof/>
          <w:szCs w:val="24"/>
        </w:rPr>
        <w:t>Glasgow</w:t>
      </w:r>
      <w:r w:rsidR="00860392">
        <w:rPr>
          <w:noProof/>
          <w:szCs w:val="24"/>
        </w:rPr>
        <w:t>,</w:t>
      </w:r>
      <w:r w:rsidRPr="00791064">
        <w:rPr>
          <w:szCs w:val="24"/>
        </w:rPr>
        <w:t xml:space="preserve"> there was a flash flood event. Widespread heavy rainfall from preceding days along with embedded thunderstorms led to flash flooding in the Cherry Creek Basin. The initial report of flash flooding came from an NWS employee who reported that Cherry Creek on the northwest side of Glasgow has risen out of its banks and is flooding with several inches of water over Skylark Road at Martin Coulee. The Creek was actually flooding in the area about 4 miles north of Glasgow westward and then southward to the Milk River. Many homeowners evacuated and had to move livestock and trailers out of the flooded waters. This is the second highest the river has been in at least 4 decades (2011 was higher). There were over a dozen homes with water in the basements and crawl spaces, and the water was so high, many people were unable to leave their homes because the driveways were flooded over with swift moving water. There was a total of $150,000 in property damage as a result of this flash flood event. There were no reports of deaths, injuries or crop damage.</w:t>
      </w:r>
      <w:bookmarkEnd w:id="341"/>
      <w:bookmarkEnd w:id="342"/>
    </w:p>
    <w:p w:rsidR="00596C56" w:rsidRPr="00791064" w:rsidRDefault="00596C56" w:rsidP="00596C56">
      <w:pPr>
        <w:outlineLvl w:val="2"/>
        <w:rPr>
          <w:szCs w:val="24"/>
        </w:rPr>
      </w:pPr>
    </w:p>
    <w:p w:rsidR="00791064" w:rsidRPr="00791064" w:rsidRDefault="00791064" w:rsidP="000C7878">
      <w:pPr>
        <w:numPr>
          <w:ilvl w:val="0"/>
          <w:numId w:val="80"/>
        </w:numPr>
        <w:outlineLvl w:val="2"/>
        <w:rPr>
          <w:szCs w:val="24"/>
        </w:rPr>
      </w:pPr>
      <w:bookmarkStart w:id="343" w:name="_Toc457500951"/>
      <w:bookmarkStart w:id="344" w:name="_Toc458956807"/>
      <w:r w:rsidRPr="00791064">
        <w:t>Starting late on August 22, 2014, widespread rainfall started statewide. The rain was almost continuous across portions of the state through August 25. Record rainfall totals for a 24 hour period, 46 hour</w:t>
      </w:r>
      <w:r w:rsidR="00705117">
        <w:t>s</w:t>
      </w:r>
      <w:r w:rsidRPr="00791064">
        <w:t xml:space="preserve"> and 72 hour and monthly period were common. Many locations had their wettest August on record, and some locations had the wettest ever as well. Most areas in the impacted region had at least 400% of normal, and the Saco, MT area had over 1000% of normal rainfall for the month. The Milk River at Glasgow had the worst flooding for this river. Several tributaries come into the Milk River in this region, and a dam break on Willow Creek contributed to additional flows of water coming into the main stem river and bringing the crest higher than anticipated originally. The Milk River at Glasgow rose quickly and went above flood stage near 11 pm on August 24 and receded around 6 am on September 4. The river peaked at 31.75 feet on August 26 which is the 14th highest crest on record. Impacts included:</w:t>
      </w:r>
      <w:bookmarkEnd w:id="343"/>
      <w:bookmarkEnd w:id="344"/>
    </w:p>
    <w:p w:rsidR="00791064" w:rsidRPr="00791064" w:rsidRDefault="00791064" w:rsidP="00791064">
      <w:pPr>
        <w:ind w:firstLine="1170"/>
      </w:pPr>
      <w:r w:rsidRPr="00791064">
        <w:t xml:space="preserve">• Whately Road having water across it east of Glasgow </w:t>
      </w:r>
    </w:p>
    <w:p w:rsidR="00791064" w:rsidRPr="00791064" w:rsidRDefault="00791064" w:rsidP="00791064">
      <w:pPr>
        <w:ind w:firstLine="1170"/>
      </w:pPr>
      <w:r w:rsidRPr="00791064">
        <w:t xml:space="preserve">• Livestock and Feedlots near the Milk River </w:t>
      </w:r>
      <w:r w:rsidR="00860392">
        <w:t>were</w:t>
      </w:r>
      <w:r w:rsidRPr="00791064">
        <w:t xml:space="preserve"> isolated </w:t>
      </w:r>
    </w:p>
    <w:p w:rsidR="00791064" w:rsidRPr="00791064" w:rsidRDefault="00791064" w:rsidP="00791064">
      <w:pPr>
        <w:ind w:firstLine="1170"/>
      </w:pPr>
      <w:r w:rsidRPr="00791064">
        <w:t xml:space="preserve">• 6th Ave South and </w:t>
      </w:r>
      <w:r w:rsidRPr="00860392">
        <w:rPr>
          <w:noProof/>
        </w:rPr>
        <w:t>Rahlf</w:t>
      </w:r>
      <w:r w:rsidRPr="00791064">
        <w:t xml:space="preserve"> Lane </w:t>
      </w:r>
      <w:r w:rsidR="00860392">
        <w:rPr>
          <w:noProof/>
        </w:rPr>
        <w:t>flooding</w:t>
      </w:r>
    </w:p>
    <w:p w:rsidR="00791064" w:rsidRPr="00791064" w:rsidRDefault="00791064" w:rsidP="00791064">
      <w:pPr>
        <w:ind w:firstLine="1170"/>
      </w:pPr>
      <w:r w:rsidRPr="00791064">
        <w:t xml:space="preserve">• Water covered Sullivan Park and softball/baseball fields </w:t>
      </w:r>
    </w:p>
    <w:p w:rsidR="00791064" w:rsidRPr="00791064" w:rsidRDefault="00791064" w:rsidP="00791064">
      <w:pPr>
        <w:ind w:firstLine="1170"/>
      </w:pPr>
      <w:r w:rsidRPr="00791064">
        <w:t>• Some driveways underwater near the river</w:t>
      </w:r>
    </w:p>
    <w:p w:rsidR="00791064" w:rsidRPr="00791064" w:rsidRDefault="00791064" w:rsidP="00791064">
      <w:pPr>
        <w:ind w:firstLine="720"/>
      </w:pPr>
    </w:p>
    <w:p w:rsidR="00791064" w:rsidRPr="00791064" w:rsidRDefault="00791064" w:rsidP="00791064">
      <w:pPr>
        <w:outlineLvl w:val="2"/>
        <w:rPr>
          <w:szCs w:val="24"/>
        </w:rPr>
      </w:pPr>
      <w:bookmarkStart w:id="345" w:name="_Toc457500952"/>
      <w:bookmarkStart w:id="346" w:name="_Toc458956808"/>
      <w:r w:rsidRPr="00791064">
        <w:rPr>
          <w:szCs w:val="24"/>
        </w:rPr>
        <w:t xml:space="preserve">The December 2015 System Wide Infrastructure Framework (SWIF) plan for the City of Glasgow Cherry Creek Left Bank and Milk River Left Bank Levee System stated that according to the National Oceanic and Atmospheric Administration records, the Milk River at Glasgow has experienced 26 crests over 30 feet which </w:t>
      </w:r>
      <w:r w:rsidR="00705117">
        <w:rPr>
          <w:noProof/>
          <w:szCs w:val="24"/>
        </w:rPr>
        <w:t>are</w:t>
      </w:r>
      <w:r w:rsidRPr="00791064">
        <w:rPr>
          <w:szCs w:val="24"/>
        </w:rPr>
        <w:t xml:space="preserve"> 5 feet above flood stage. There are 20 events where the flood stage was over 31 feet which </w:t>
      </w:r>
      <w:r w:rsidR="00705117">
        <w:rPr>
          <w:noProof/>
          <w:szCs w:val="24"/>
        </w:rPr>
        <w:t>are</w:t>
      </w:r>
      <w:r w:rsidRPr="00791064">
        <w:rPr>
          <w:szCs w:val="24"/>
        </w:rPr>
        <w:t xml:space="preserve"> considered major flooding. Since 1938, the 5 most significant floods </w:t>
      </w:r>
      <w:r w:rsidRPr="00705117">
        <w:rPr>
          <w:noProof/>
          <w:szCs w:val="24"/>
        </w:rPr>
        <w:t>include</w:t>
      </w:r>
      <w:r w:rsidRPr="00791064">
        <w:rPr>
          <w:szCs w:val="24"/>
        </w:rPr>
        <w:t xml:space="preserve"> 2011, 1952, 1986, 1939 and 1978 (there are listed by</w:t>
      </w:r>
      <w:r w:rsidR="00860392">
        <w:rPr>
          <w:noProof/>
          <w:szCs w:val="24"/>
        </w:rPr>
        <w:t>the</w:t>
      </w:r>
      <w:r w:rsidRPr="00860392">
        <w:rPr>
          <w:noProof/>
          <w:szCs w:val="24"/>
        </w:rPr>
        <w:t xml:space="preserve"> highest</w:t>
      </w:r>
      <w:r w:rsidRPr="00791064">
        <w:rPr>
          <w:szCs w:val="24"/>
        </w:rPr>
        <w:t xml:space="preserve"> crest in descending order). Overtopping of the Glasgow-Cherry Creek Lower Bank and Milk River Lower Bank levee surrounding Glasgow and the Tampico Highway at the Burlington Northern Santa Fe railroad on 2</w:t>
      </w:r>
      <w:r w:rsidRPr="00791064">
        <w:rPr>
          <w:szCs w:val="24"/>
          <w:vertAlign w:val="superscript"/>
        </w:rPr>
        <w:t>nd</w:t>
      </w:r>
      <w:r w:rsidRPr="00791064">
        <w:rPr>
          <w:szCs w:val="24"/>
        </w:rPr>
        <w:t xml:space="preserve"> Avenue South would not occur until a crest of 35 feet is reached.</w:t>
      </w:r>
      <w:bookmarkEnd w:id="345"/>
      <w:bookmarkEnd w:id="346"/>
    </w:p>
    <w:p w:rsidR="00791064" w:rsidRPr="00791064" w:rsidRDefault="00791064" w:rsidP="00791064">
      <w:pPr>
        <w:outlineLvl w:val="2"/>
        <w:rPr>
          <w:szCs w:val="24"/>
        </w:rPr>
      </w:pPr>
    </w:p>
    <w:p w:rsidR="00791064" w:rsidRPr="00791064" w:rsidRDefault="00D35EC6" w:rsidP="00AF29D0">
      <w:pPr>
        <w:pStyle w:val="Heading6"/>
      </w:pPr>
      <w:bookmarkStart w:id="347" w:name="_Toc458960579"/>
      <w:r>
        <w:t>Table 46</w:t>
      </w:r>
      <w:r w:rsidR="00791064" w:rsidRPr="00791064">
        <w:t>: Flood and Flash Flood Events for Valley County</w:t>
      </w:r>
      <w:bookmarkEnd w:id="347"/>
    </w:p>
    <w:tbl>
      <w:tblPr>
        <w:tblW w:w="5000" w:type="pct"/>
        <w:tblBorders>
          <w:top w:val="outset" w:sz="6" w:space="0" w:color="CCCCCC"/>
          <w:left w:val="outset" w:sz="6" w:space="0" w:color="CCCCCC"/>
          <w:bottom w:val="outset" w:sz="6" w:space="0" w:color="CCCCCC"/>
          <w:right w:val="outset" w:sz="6" w:space="0" w:color="CCCCCC"/>
        </w:tblBorders>
        <w:shd w:val="clear" w:color="auto" w:fill="E5F2FB"/>
        <w:tblCellMar>
          <w:top w:w="15" w:type="dxa"/>
          <w:left w:w="15" w:type="dxa"/>
          <w:bottom w:w="15" w:type="dxa"/>
          <w:right w:w="15" w:type="dxa"/>
        </w:tblCellMar>
        <w:tblLook w:val="04A0"/>
      </w:tblPr>
      <w:tblGrid>
        <w:gridCol w:w="3059"/>
        <w:gridCol w:w="1150"/>
        <w:gridCol w:w="359"/>
        <w:gridCol w:w="1000"/>
        <w:gridCol w:w="550"/>
        <w:gridCol w:w="639"/>
        <w:gridCol w:w="1040"/>
        <w:gridCol w:w="394"/>
        <w:gridCol w:w="334"/>
        <w:gridCol w:w="244"/>
        <w:gridCol w:w="771"/>
        <w:gridCol w:w="570"/>
      </w:tblGrid>
      <w:tr w:rsidR="00791064" w:rsidRPr="00791064" w:rsidTr="00CE5A9D">
        <w:trPr>
          <w:trHeight w:val="420"/>
          <w:tblHeader/>
        </w:trPr>
        <w:tc>
          <w:tcPr>
            <w:tcW w:w="0" w:type="auto"/>
            <w:tcBorders>
              <w:top w:val="outset" w:sz="6" w:space="0" w:color="auto"/>
              <w:left w:val="outset" w:sz="6" w:space="0" w:color="auto"/>
              <w:bottom w:val="outset" w:sz="6" w:space="0" w:color="auto"/>
              <w:right w:val="outset" w:sz="6" w:space="0" w:color="auto"/>
            </w:tcBorders>
            <w:shd w:val="clear" w:color="auto" w:fill="1F3864" w:themeFill="accent5" w:themeFillShade="80"/>
            <w:vAlign w:val="center"/>
            <w:hideMark/>
          </w:tcPr>
          <w:p w:rsidR="00791064" w:rsidRPr="00791064" w:rsidRDefault="00090F9F" w:rsidP="00791064">
            <w:pPr>
              <w:widowControl/>
              <w:jc w:val="center"/>
              <w:rPr>
                <w:rFonts w:eastAsia="Times New Roman" w:cs="Arial"/>
                <w:b/>
                <w:bCs/>
                <w:sz w:val="20"/>
                <w:szCs w:val="20"/>
              </w:rPr>
            </w:pPr>
            <w:hyperlink r:id="rId173" w:tooltip="Nearest Town, 'Countywide' or Zone Name" w:history="1">
              <w:r w:rsidR="00791064" w:rsidRPr="00791064">
                <w:rPr>
                  <w:rFonts w:eastAsia="Times New Roman" w:cs="Arial"/>
                  <w:b/>
                  <w:bCs/>
                  <w:sz w:val="20"/>
                  <w:szCs w:val="20"/>
                  <w:u w:val="single"/>
                  <w:bdr w:val="none" w:sz="0" w:space="0" w:color="auto" w:frame="1"/>
                </w:rPr>
                <w:t>Location</w:t>
              </w:r>
            </w:hyperlink>
          </w:p>
        </w:tc>
        <w:tc>
          <w:tcPr>
            <w:tcW w:w="0" w:type="auto"/>
            <w:tcBorders>
              <w:top w:val="outset" w:sz="6" w:space="0" w:color="auto"/>
              <w:left w:val="outset" w:sz="6" w:space="0" w:color="auto"/>
              <w:bottom w:val="outset" w:sz="6" w:space="0" w:color="auto"/>
              <w:right w:val="outset" w:sz="6" w:space="0" w:color="auto"/>
            </w:tcBorders>
            <w:shd w:val="clear" w:color="auto" w:fill="1F3864" w:themeFill="accent5" w:themeFillShade="80"/>
            <w:vAlign w:val="center"/>
            <w:hideMark/>
          </w:tcPr>
          <w:p w:rsidR="00791064" w:rsidRPr="00791064" w:rsidRDefault="00090F9F" w:rsidP="00791064">
            <w:pPr>
              <w:widowControl/>
              <w:jc w:val="center"/>
              <w:rPr>
                <w:rFonts w:eastAsia="Times New Roman" w:cs="Arial"/>
                <w:b/>
                <w:bCs/>
                <w:sz w:val="20"/>
                <w:szCs w:val="20"/>
              </w:rPr>
            </w:pPr>
            <w:hyperlink r:id="rId174" w:tooltip="County, Parish or Zone" w:history="1">
              <w:r w:rsidR="00791064" w:rsidRPr="00791064">
                <w:rPr>
                  <w:rFonts w:eastAsia="Times New Roman" w:cs="Arial"/>
                  <w:b/>
                  <w:bCs/>
                  <w:sz w:val="20"/>
                  <w:szCs w:val="20"/>
                  <w:u w:val="single"/>
                  <w:bdr w:val="none" w:sz="0" w:space="0" w:color="auto" w:frame="1"/>
                </w:rPr>
                <w:t>County/Zone</w:t>
              </w:r>
            </w:hyperlink>
          </w:p>
        </w:tc>
        <w:tc>
          <w:tcPr>
            <w:tcW w:w="0" w:type="auto"/>
            <w:tcBorders>
              <w:top w:val="outset" w:sz="6" w:space="0" w:color="auto"/>
              <w:left w:val="outset" w:sz="6" w:space="0" w:color="auto"/>
              <w:bottom w:val="outset" w:sz="6" w:space="0" w:color="auto"/>
              <w:right w:val="outset" w:sz="6" w:space="0" w:color="auto"/>
            </w:tcBorders>
            <w:shd w:val="clear" w:color="auto" w:fill="1F3864" w:themeFill="accent5" w:themeFillShade="80"/>
            <w:vAlign w:val="center"/>
            <w:hideMark/>
          </w:tcPr>
          <w:p w:rsidR="00791064" w:rsidRPr="00791064" w:rsidRDefault="00090F9F" w:rsidP="00791064">
            <w:pPr>
              <w:widowControl/>
              <w:jc w:val="center"/>
              <w:rPr>
                <w:rFonts w:eastAsia="Times New Roman" w:cs="Arial"/>
                <w:b/>
                <w:bCs/>
                <w:sz w:val="20"/>
                <w:szCs w:val="20"/>
              </w:rPr>
            </w:pPr>
            <w:hyperlink r:id="rId175" w:tooltip="State" w:history="1">
              <w:r w:rsidR="00791064" w:rsidRPr="00791064">
                <w:rPr>
                  <w:rFonts w:eastAsia="Times New Roman" w:cs="Arial"/>
                  <w:b/>
                  <w:bCs/>
                  <w:sz w:val="20"/>
                  <w:szCs w:val="20"/>
                  <w:u w:val="single"/>
                  <w:bdr w:val="none" w:sz="0" w:space="0" w:color="auto" w:frame="1"/>
                </w:rPr>
                <w:t>St.</w:t>
              </w:r>
            </w:hyperlink>
          </w:p>
        </w:tc>
        <w:tc>
          <w:tcPr>
            <w:tcW w:w="0" w:type="auto"/>
            <w:tcBorders>
              <w:top w:val="outset" w:sz="6" w:space="0" w:color="auto"/>
              <w:left w:val="outset" w:sz="6" w:space="0" w:color="auto"/>
              <w:bottom w:val="outset" w:sz="6" w:space="0" w:color="auto"/>
              <w:right w:val="outset" w:sz="6" w:space="0" w:color="auto"/>
            </w:tcBorders>
            <w:shd w:val="clear" w:color="auto" w:fill="1F3864" w:themeFill="accent5" w:themeFillShade="80"/>
            <w:vAlign w:val="center"/>
            <w:hideMark/>
          </w:tcPr>
          <w:p w:rsidR="00791064" w:rsidRPr="00791064" w:rsidRDefault="00090F9F" w:rsidP="00791064">
            <w:pPr>
              <w:widowControl/>
              <w:jc w:val="center"/>
              <w:rPr>
                <w:rFonts w:eastAsia="Times New Roman" w:cs="Arial"/>
                <w:b/>
                <w:bCs/>
                <w:sz w:val="20"/>
                <w:szCs w:val="20"/>
              </w:rPr>
            </w:pPr>
            <w:hyperlink r:id="rId176" w:tooltip="Date of Event" w:history="1">
              <w:r w:rsidR="00791064" w:rsidRPr="00791064">
                <w:rPr>
                  <w:rFonts w:eastAsia="Times New Roman" w:cs="Arial"/>
                  <w:b/>
                  <w:bCs/>
                  <w:sz w:val="20"/>
                  <w:szCs w:val="20"/>
                  <w:u w:val="single"/>
                  <w:bdr w:val="none" w:sz="0" w:space="0" w:color="auto" w:frame="1"/>
                </w:rPr>
                <w:t>Date</w:t>
              </w:r>
            </w:hyperlink>
          </w:p>
        </w:tc>
        <w:tc>
          <w:tcPr>
            <w:tcW w:w="0" w:type="auto"/>
            <w:tcBorders>
              <w:top w:val="outset" w:sz="6" w:space="0" w:color="auto"/>
              <w:left w:val="outset" w:sz="6" w:space="0" w:color="auto"/>
              <w:bottom w:val="outset" w:sz="6" w:space="0" w:color="auto"/>
              <w:right w:val="outset" w:sz="6" w:space="0" w:color="auto"/>
            </w:tcBorders>
            <w:shd w:val="clear" w:color="auto" w:fill="1F3864" w:themeFill="accent5" w:themeFillShade="80"/>
            <w:vAlign w:val="center"/>
            <w:hideMark/>
          </w:tcPr>
          <w:p w:rsidR="00791064" w:rsidRPr="00791064" w:rsidRDefault="00090F9F" w:rsidP="00791064">
            <w:pPr>
              <w:widowControl/>
              <w:jc w:val="center"/>
              <w:rPr>
                <w:rFonts w:eastAsia="Times New Roman" w:cs="Arial"/>
                <w:b/>
                <w:bCs/>
                <w:sz w:val="20"/>
                <w:szCs w:val="20"/>
              </w:rPr>
            </w:pPr>
            <w:hyperlink r:id="rId177" w:tooltip="Time of Event (Local Time)" w:history="1">
              <w:r w:rsidR="00791064" w:rsidRPr="00791064">
                <w:rPr>
                  <w:rFonts w:eastAsia="Times New Roman" w:cs="Arial"/>
                  <w:b/>
                  <w:bCs/>
                  <w:sz w:val="20"/>
                  <w:szCs w:val="20"/>
                  <w:u w:val="single"/>
                  <w:bdr w:val="none" w:sz="0" w:space="0" w:color="auto" w:frame="1"/>
                </w:rPr>
                <w:t>Time</w:t>
              </w:r>
            </w:hyperlink>
          </w:p>
        </w:tc>
        <w:tc>
          <w:tcPr>
            <w:tcW w:w="0" w:type="auto"/>
            <w:tcBorders>
              <w:top w:val="outset" w:sz="6" w:space="0" w:color="auto"/>
              <w:left w:val="outset" w:sz="6" w:space="0" w:color="auto"/>
              <w:bottom w:val="outset" w:sz="6" w:space="0" w:color="auto"/>
              <w:right w:val="outset" w:sz="6" w:space="0" w:color="auto"/>
            </w:tcBorders>
            <w:shd w:val="clear" w:color="auto" w:fill="1F3864" w:themeFill="accent5" w:themeFillShade="80"/>
            <w:vAlign w:val="center"/>
            <w:hideMark/>
          </w:tcPr>
          <w:p w:rsidR="00791064" w:rsidRPr="00791064" w:rsidRDefault="00090F9F" w:rsidP="00791064">
            <w:pPr>
              <w:widowControl/>
              <w:jc w:val="center"/>
              <w:rPr>
                <w:rFonts w:eastAsia="Times New Roman" w:cs="Arial"/>
                <w:b/>
                <w:bCs/>
                <w:sz w:val="20"/>
                <w:szCs w:val="20"/>
              </w:rPr>
            </w:pPr>
            <w:hyperlink r:id="rId178" w:tooltip="Time Zone" w:history="1">
              <w:r w:rsidR="00791064" w:rsidRPr="00791064">
                <w:rPr>
                  <w:rFonts w:eastAsia="Times New Roman" w:cs="Arial"/>
                  <w:b/>
                  <w:bCs/>
                  <w:sz w:val="20"/>
                  <w:szCs w:val="20"/>
                  <w:u w:val="single"/>
                  <w:bdr w:val="none" w:sz="0" w:space="0" w:color="auto" w:frame="1"/>
                </w:rPr>
                <w:t>T.Z.</w:t>
              </w:r>
            </w:hyperlink>
          </w:p>
        </w:tc>
        <w:tc>
          <w:tcPr>
            <w:tcW w:w="0" w:type="auto"/>
            <w:tcBorders>
              <w:top w:val="outset" w:sz="6" w:space="0" w:color="auto"/>
              <w:left w:val="outset" w:sz="6" w:space="0" w:color="auto"/>
              <w:bottom w:val="outset" w:sz="6" w:space="0" w:color="auto"/>
              <w:right w:val="outset" w:sz="6" w:space="0" w:color="auto"/>
            </w:tcBorders>
            <w:shd w:val="clear" w:color="auto" w:fill="1F3864" w:themeFill="accent5" w:themeFillShade="80"/>
            <w:vAlign w:val="center"/>
            <w:hideMark/>
          </w:tcPr>
          <w:p w:rsidR="00791064" w:rsidRPr="00791064" w:rsidRDefault="00090F9F" w:rsidP="00791064">
            <w:pPr>
              <w:widowControl/>
              <w:jc w:val="center"/>
              <w:rPr>
                <w:rFonts w:eastAsia="Times New Roman" w:cs="Arial"/>
                <w:b/>
                <w:bCs/>
                <w:sz w:val="20"/>
                <w:szCs w:val="20"/>
              </w:rPr>
            </w:pPr>
            <w:hyperlink r:id="rId179" w:tooltip="Event Type" w:history="1">
              <w:r w:rsidR="00791064" w:rsidRPr="00791064">
                <w:rPr>
                  <w:rFonts w:eastAsia="Times New Roman" w:cs="Arial"/>
                  <w:b/>
                  <w:bCs/>
                  <w:sz w:val="20"/>
                  <w:szCs w:val="20"/>
                  <w:u w:val="single"/>
                  <w:bdr w:val="none" w:sz="0" w:space="0" w:color="auto" w:frame="1"/>
                </w:rPr>
                <w:t>Type</w:t>
              </w:r>
            </w:hyperlink>
          </w:p>
        </w:tc>
        <w:tc>
          <w:tcPr>
            <w:tcW w:w="0" w:type="auto"/>
            <w:tcBorders>
              <w:top w:val="outset" w:sz="6" w:space="0" w:color="auto"/>
              <w:left w:val="outset" w:sz="6" w:space="0" w:color="auto"/>
              <w:bottom w:val="outset" w:sz="6" w:space="0" w:color="auto"/>
              <w:right w:val="outset" w:sz="6" w:space="0" w:color="auto"/>
            </w:tcBorders>
            <w:shd w:val="clear" w:color="auto" w:fill="1F3864" w:themeFill="accent5" w:themeFillShade="80"/>
            <w:vAlign w:val="center"/>
            <w:hideMark/>
          </w:tcPr>
          <w:p w:rsidR="00791064" w:rsidRPr="00791064" w:rsidRDefault="00090F9F" w:rsidP="00791064">
            <w:pPr>
              <w:widowControl/>
              <w:jc w:val="center"/>
              <w:rPr>
                <w:rFonts w:eastAsia="Times New Roman" w:cs="Arial"/>
                <w:b/>
                <w:bCs/>
                <w:sz w:val="20"/>
                <w:szCs w:val="20"/>
              </w:rPr>
            </w:pPr>
            <w:hyperlink r:id="rId180" w:tooltip="Magnitude of Event, where applicable" w:history="1">
              <w:r w:rsidR="00791064" w:rsidRPr="00791064">
                <w:rPr>
                  <w:rFonts w:eastAsia="Times New Roman" w:cs="Arial"/>
                  <w:b/>
                  <w:bCs/>
                  <w:sz w:val="20"/>
                  <w:szCs w:val="20"/>
                  <w:u w:val="single"/>
                  <w:bdr w:val="none" w:sz="0" w:space="0" w:color="auto" w:frame="1"/>
                </w:rPr>
                <w:t>Mag</w:t>
              </w:r>
            </w:hyperlink>
          </w:p>
        </w:tc>
        <w:tc>
          <w:tcPr>
            <w:tcW w:w="0" w:type="auto"/>
            <w:tcBorders>
              <w:top w:val="outset" w:sz="6" w:space="0" w:color="auto"/>
              <w:left w:val="outset" w:sz="6" w:space="0" w:color="auto"/>
              <w:bottom w:val="outset" w:sz="6" w:space="0" w:color="auto"/>
              <w:right w:val="outset" w:sz="6" w:space="0" w:color="auto"/>
            </w:tcBorders>
            <w:shd w:val="clear" w:color="auto" w:fill="1F3864" w:themeFill="accent5" w:themeFillShade="80"/>
            <w:vAlign w:val="center"/>
            <w:hideMark/>
          </w:tcPr>
          <w:p w:rsidR="00791064" w:rsidRPr="00791064" w:rsidRDefault="00090F9F" w:rsidP="00791064">
            <w:pPr>
              <w:widowControl/>
              <w:jc w:val="center"/>
              <w:rPr>
                <w:rFonts w:eastAsia="Times New Roman" w:cs="Arial"/>
                <w:b/>
                <w:bCs/>
                <w:sz w:val="20"/>
                <w:szCs w:val="20"/>
              </w:rPr>
            </w:pPr>
            <w:hyperlink r:id="rId181" w:tooltip="Direct Deaths from the Event" w:history="1">
              <w:r w:rsidR="00791064" w:rsidRPr="00791064">
                <w:rPr>
                  <w:rFonts w:eastAsia="Times New Roman" w:cs="Arial"/>
                  <w:b/>
                  <w:bCs/>
                  <w:sz w:val="20"/>
                  <w:szCs w:val="20"/>
                  <w:u w:val="single"/>
                  <w:bdr w:val="none" w:sz="0" w:space="0" w:color="auto" w:frame="1"/>
                </w:rPr>
                <w:t>Dth</w:t>
              </w:r>
            </w:hyperlink>
          </w:p>
        </w:tc>
        <w:tc>
          <w:tcPr>
            <w:tcW w:w="0" w:type="auto"/>
            <w:tcBorders>
              <w:top w:val="outset" w:sz="6" w:space="0" w:color="auto"/>
              <w:left w:val="outset" w:sz="6" w:space="0" w:color="auto"/>
              <w:bottom w:val="outset" w:sz="6" w:space="0" w:color="auto"/>
              <w:right w:val="outset" w:sz="6" w:space="0" w:color="auto"/>
            </w:tcBorders>
            <w:shd w:val="clear" w:color="auto" w:fill="1F3864" w:themeFill="accent5" w:themeFillShade="80"/>
            <w:vAlign w:val="center"/>
            <w:hideMark/>
          </w:tcPr>
          <w:p w:rsidR="00791064" w:rsidRPr="00791064" w:rsidRDefault="00090F9F" w:rsidP="00791064">
            <w:pPr>
              <w:widowControl/>
              <w:jc w:val="center"/>
              <w:rPr>
                <w:rFonts w:eastAsia="Times New Roman" w:cs="Arial"/>
                <w:b/>
                <w:bCs/>
                <w:sz w:val="20"/>
                <w:szCs w:val="20"/>
              </w:rPr>
            </w:pPr>
            <w:hyperlink r:id="rId182" w:tooltip="Direct Injuries from the Event" w:history="1">
              <w:r w:rsidR="00791064" w:rsidRPr="00860392">
                <w:rPr>
                  <w:rFonts w:eastAsia="Times New Roman" w:cs="Arial"/>
                  <w:b/>
                  <w:bCs/>
                  <w:noProof/>
                  <w:sz w:val="20"/>
                  <w:szCs w:val="20"/>
                  <w:u w:val="single"/>
                  <w:bdr w:val="none" w:sz="0" w:space="0" w:color="auto" w:frame="1"/>
                </w:rPr>
                <w:t>Inj</w:t>
              </w:r>
            </w:hyperlink>
          </w:p>
        </w:tc>
        <w:tc>
          <w:tcPr>
            <w:tcW w:w="0" w:type="auto"/>
            <w:tcBorders>
              <w:top w:val="outset" w:sz="6" w:space="0" w:color="auto"/>
              <w:left w:val="outset" w:sz="6" w:space="0" w:color="auto"/>
              <w:bottom w:val="outset" w:sz="6" w:space="0" w:color="auto"/>
              <w:right w:val="outset" w:sz="6" w:space="0" w:color="auto"/>
            </w:tcBorders>
            <w:shd w:val="clear" w:color="auto" w:fill="1F3864" w:themeFill="accent5" w:themeFillShade="80"/>
            <w:vAlign w:val="center"/>
            <w:hideMark/>
          </w:tcPr>
          <w:p w:rsidR="00791064" w:rsidRPr="00791064" w:rsidRDefault="00090F9F" w:rsidP="00791064">
            <w:pPr>
              <w:widowControl/>
              <w:jc w:val="center"/>
              <w:rPr>
                <w:rFonts w:eastAsia="Times New Roman" w:cs="Arial"/>
                <w:b/>
                <w:bCs/>
                <w:sz w:val="20"/>
                <w:szCs w:val="20"/>
              </w:rPr>
            </w:pPr>
            <w:hyperlink r:id="rId183" w:tooltip="Property Damage Estimate" w:history="1">
              <w:r w:rsidR="00791064" w:rsidRPr="00791064">
                <w:rPr>
                  <w:rFonts w:eastAsia="Times New Roman" w:cs="Arial"/>
                  <w:b/>
                  <w:bCs/>
                  <w:sz w:val="20"/>
                  <w:szCs w:val="20"/>
                  <w:u w:val="single"/>
                  <w:bdr w:val="none" w:sz="0" w:space="0" w:color="auto" w:frame="1"/>
                </w:rPr>
                <w:t>PrD</w:t>
              </w:r>
            </w:hyperlink>
          </w:p>
        </w:tc>
        <w:tc>
          <w:tcPr>
            <w:tcW w:w="0" w:type="auto"/>
            <w:tcBorders>
              <w:top w:val="outset" w:sz="6" w:space="0" w:color="auto"/>
              <w:left w:val="outset" w:sz="6" w:space="0" w:color="auto"/>
              <w:bottom w:val="outset" w:sz="6" w:space="0" w:color="auto"/>
              <w:right w:val="outset" w:sz="6" w:space="0" w:color="auto"/>
            </w:tcBorders>
            <w:shd w:val="clear" w:color="auto" w:fill="1F3864" w:themeFill="accent5" w:themeFillShade="80"/>
            <w:vAlign w:val="center"/>
            <w:hideMark/>
          </w:tcPr>
          <w:p w:rsidR="00791064" w:rsidRPr="00791064" w:rsidRDefault="00090F9F" w:rsidP="00791064">
            <w:pPr>
              <w:widowControl/>
              <w:jc w:val="center"/>
              <w:rPr>
                <w:rFonts w:eastAsia="Times New Roman" w:cs="Arial"/>
                <w:b/>
                <w:bCs/>
                <w:sz w:val="20"/>
                <w:szCs w:val="20"/>
              </w:rPr>
            </w:pPr>
            <w:hyperlink r:id="rId184" w:tooltip="Crop Damage Estimate" w:history="1">
              <w:r w:rsidR="00791064" w:rsidRPr="00791064">
                <w:rPr>
                  <w:rFonts w:eastAsia="Times New Roman" w:cs="Arial"/>
                  <w:b/>
                  <w:bCs/>
                  <w:sz w:val="20"/>
                  <w:szCs w:val="20"/>
                  <w:u w:val="single"/>
                  <w:bdr w:val="none" w:sz="0" w:space="0" w:color="auto" w:frame="1"/>
                </w:rPr>
                <w:t>CrD</w:t>
              </w:r>
            </w:hyperlink>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b/>
                <w:bCs/>
                <w:sz w:val="20"/>
                <w:szCs w:val="20"/>
                <w:bdr w:val="none" w:sz="0" w:space="0" w:color="auto" w:frame="1"/>
              </w:rPr>
              <w:t>Totals:</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1.271M</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185" w:history="1">
              <w:r w:rsidR="00791064" w:rsidRPr="00791064">
                <w:rPr>
                  <w:rFonts w:eastAsia="Times New Roman" w:cs="Arial"/>
                  <w:sz w:val="20"/>
                  <w:szCs w:val="20"/>
                  <w:u w:val="single"/>
                  <w:bdr w:val="none" w:sz="0" w:space="0" w:color="auto" w:frame="1"/>
                </w:rPr>
                <w:t>DUCK CREEK</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05/27/2010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21:00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Flash 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186" w:history="1">
              <w:r w:rsidR="00791064" w:rsidRPr="00791064">
                <w:rPr>
                  <w:rFonts w:eastAsia="Times New Roman" w:cs="Arial"/>
                  <w:sz w:val="20"/>
                  <w:szCs w:val="20"/>
                  <w:u w:val="single"/>
                  <w:bdr w:val="none" w:sz="0" w:space="0" w:color="auto" w:frame="1"/>
                </w:rPr>
                <w:t>GLASGOW</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07/28/2010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19:44</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Flash 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187" w:history="1">
              <w:r w:rsidR="00791064" w:rsidRPr="00791064">
                <w:rPr>
                  <w:rFonts w:eastAsia="Times New Roman" w:cs="Arial"/>
                  <w:sz w:val="20"/>
                  <w:szCs w:val="20"/>
                  <w:u w:val="single"/>
                  <w:bdr w:val="none" w:sz="0" w:space="0" w:color="auto" w:frame="1"/>
                </w:rPr>
                <w:t>HINSDALE</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03/23/2011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11:38</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188" w:history="1">
              <w:r w:rsidR="00791064" w:rsidRPr="00791064">
                <w:rPr>
                  <w:rFonts w:eastAsia="Times New Roman" w:cs="Arial"/>
                  <w:sz w:val="20"/>
                  <w:szCs w:val="20"/>
                  <w:u w:val="single"/>
                  <w:bdr w:val="none" w:sz="0" w:space="0" w:color="auto" w:frame="1"/>
                </w:rPr>
                <w:t>HINSDALE</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04/04/2011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03:21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189" w:history="1">
              <w:r w:rsidR="00791064" w:rsidRPr="00791064">
                <w:rPr>
                  <w:rFonts w:eastAsia="Times New Roman" w:cs="Arial"/>
                  <w:sz w:val="20"/>
                  <w:szCs w:val="20"/>
                  <w:u w:val="single"/>
                  <w:bdr w:val="none" w:sz="0" w:space="0" w:color="auto" w:frame="1"/>
                </w:rPr>
                <w:t>GLASGOW</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04/05/2011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12:02</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190" w:history="1">
              <w:r w:rsidR="00791064" w:rsidRPr="00791064">
                <w:rPr>
                  <w:rFonts w:eastAsia="Times New Roman" w:cs="Arial"/>
                  <w:sz w:val="20"/>
                  <w:szCs w:val="20"/>
                  <w:u w:val="single"/>
                  <w:bdr w:val="none" w:sz="0" w:space="0" w:color="auto" w:frame="1"/>
                </w:rPr>
                <w:t>TAMPICO</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04/06/2011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08:54</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191" w:history="1">
              <w:r w:rsidR="00791064" w:rsidRPr="00791064">
                <w:rPr>
                  <w:rFonts w:eastAsia="Times New Roman" w:cs="Arial"/>
                  <w:sz w:val="20"/>
                  <w:szCs w:val="20"/>
                  <w:u w:val="single"/>
                  <w:bdr w:val="none" w:sz="0" w:space="0" w:color="auto" w:frame="1"/>
                </w:rPr>
                <w:t>HINSDALE</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04/07/2011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00:04</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192" w:history="1">
              <w:r w:rsidR="00791064" w:rsidRPr="00791064">
                <w:rPr>
                  <w:rFonts w:eastAsia="Times New Roman" w:cs="Arial"/>
                  <w:sz w:val="20"/>
                  <w:szCs w:val="20"/>
                  <w:u w:val="single"/>
                  <w:bdr w:val="none" w:sz="0" w:space="0" w:color="auto" w:frame="1"/>
                </w:rPr>
                <w:t>NASHUA</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04/08/2011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12:02</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193" w:history="1">
              <w:r w:rsidR="00791064" w:rsidRPr="00791064">
                <w:rPr>
                  <w:rFonts w:eastAsia="Times New Roman" w:cs="Arial"/>
                  <w:sz w:val="20"/>
                  <w:szCs w:val="20"/>
                  <w:u w:val="single"/>
                  <w:bdr w:val="none" w:sz="0" w:space="0" w:color="auto" w:frame="1"/>
                </w:rPr>
                <w:t>HINSDALE</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04/13/2011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21:28</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194" w:history="1">
              <w:r w:rsidR="00791064" w:rsidRPr="00791064">
                <w:rPr>
                  <w:rFonts w:eastAsia="Times New Roman" w:cs="Arial"/>
                  <w:sz w:val="20"/>
                  <w:szCs w:val="20"/>
                  <w:u w:val="single"/>
                  <w:bdr w:val="none" w:sz="0" w:space="0" w:color="auto" w:frame="1"/>
                </w:rPr>
                <w:t>VANDALIA</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04/21/2011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21:21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195" w:history="1">
              <w:r w:rsidR="00791064" w:rsidRPr="00791064">
                <w:rPr>
                  <w:rFonts w:eastAsia="Times New Roman" w:cs="Arial"/>
                  <w:sz w:val="20"/>
                  <w:szCs w:val="20"/>
                  <w:u w:val="single"/>
                  <w:bdr w:val="none" w:sz="0" w:space="0" w:color="auto" w:frame="1"/>
                </w:rPr>
                <w:t>NASHUA</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05/01/2011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196" w:history="1">
              <w:r w:rsidR="00791064" w:rsidRPr="00791064">
                <w:rPr>
                  <w:rFonts w:eastAsia="Times New Roman" w:cs="Arial"/>
                  <w:sz w:val="20"/>
                  <w:szCs w:val="20"/>
                  <w:u w:val="single"/>
                  <w:bdr w:val="none" w:sz="0" w:space="0" w:color="auto" w:frame="1"/>
                </w:rPr>
                <w:t>GLASGOW</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05/01/2011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197" w:history="1">
              <w:r w:rsidR="00791064" w:rsidRPr="00791064">
                <w:rPr>
                  <w:rFonts w:eastAsia="Times New Roman" w:cs="Arial"/>
                  <w:sz w:val="20"/>
                  <w:szCs w:val="20"/>
                  <w:u w:val="single"/>
                  <w:bdr w:val="none" w:sz="0" w:space="0" w:color="auto" w:frame="1"/>
                </w:rPr>
                <w:t>HINSDALE</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05/10/2011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11:04</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198" w:history="1">
              <w:r w:rsidR="00791064" w:rsidRPr="00791064">
                <w:rPr>
                  <w:rFonts w:eastAsia="Times New Roman" w:cs="Arial"/>
                  <w:sz w:val="20"/>
                  <w:szCs w:val="20"/>
                  <w:u w:val="single"/>
                  <w:bdr w:val="none" w:sz="0" w:space="0" w:color="auto" w:frame="1"/>
                </w:rPr>
                <w:t>HINSDALE</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05/10/2011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23:08</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199" w:history="1">
              <w:r w:rsidR="00791064" w:rsidRPr="00791064">
                <w:rPr>
                  <w:rFonts w:eastAsia="Times New Roman" w:cs="Arial"/>
                  <w:sz w:val="20"/>
                  <w:szCs w:val="20"/>
                  <w:u w:val="single"/>
                  <w:bdr w:val="none" w:sz="0" w:space="0" w:color="auto" w:frame="1"/>
                </w:rPr>
                <w:t>GLASGOW</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05/11/2011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08:26</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00" w:history="1">
              <w:r w:rsidR="00791064" w:rsidRPr="00791064">
                <w:rPr>
                  <w:rFonts w:eastAsia="Times New Roman" w:cs="Arial"/>
                  <w:sz w:val="20"/>
                  <w:szCs w:val="20"/>
                  <w:u w:val="single"/>
                  <w:bdr w:val="none" w:sz="0" w:space="0" w:color="auto" w:frame="1"/>
                </w:rPr>
                <w:t>HINSDALE</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05/18/2011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05:21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01" w:history="1">
              <w:r w:rsidR="00791064" w:rsidRPr="00791064">
                <w:rPr>
                  <w:rFonts w:eastAsia="Times New Roman" w:cs="Arial"/>
                  <w:sz w:val="20"/>
                  <w:szCs w:val="20"/>
                  <w:u w:val="single"/>
                  <w:bdr w:val="none" w:sz="0" w:space="0" w:color="auto" w:frame="1"/>
                </w:rPr>
                <w:t>HINSDALE</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05/20/2011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09:19</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02" w:history="1">
              <w:r w:rsidR="00791064" w:rsidRPr="00791064">
                <w:rPr>
                  <w:rFonts w:eastAsia="Times New Roman" w:cs="Arial"/>
                  <w:sz w:val="20"/>
                  <w:szCs w:val="20"/>
                  <w:u w:val="single"/>
                  <w:bdr w:val="none" w:sz="0" w:space="0" w:color="auto" w:frame="1"/>
                </w:rPr>
                <w:t>GLASGOW</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05/22/2011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06:00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03" w:history="1">
              <w:r w:rsidR="00791064" w:rsidRPr="00791064">
                <w:rPr>
                  <w:rFonts w:eastAsia="Times New Roman" w:cs="Arial"/>
                  <w:sz w:val="20"/>
                  <w:szCs w:val="20"/>
                  <w:u w:val="single"/>
                  <w:bdr w:val="none" w:sz="0" w:space="0" w:color="auto" w:frame="1"/>
                </w:rPr>
                <w:t>NASHUA</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05/23/2011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16:45</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04" w:history="1">
              <w:r w:rsidR="00791064" w:rsidRPr="00791064">
                <w:rPr>
                  <w:rFonts w:eastAsia="Times New Roman" w:cs="Arial"/>
                  <w:sz w:val="20"/>
                  <w:szCs w:val="20"/>
                  <w:u w:val="single"/>
                  <w:bdr w:val="none" w:sz="0" w:space="0" w:color="auto" w:frame="1"/>
                </w:rPr>
                <w:t>VANDALIA</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05/25/2011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13:00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05" w:history="1">
              <w:r w:rsidR="00791064" w:rsidRPr="00791064">
                <w:rPr>
                  <w:rFonts w:eastAsia="Times New Roman" w:cs="Arial"/>
                  <w:sz w:val="20"/>
                  <w:szCs w:val="20"/>
                  <w:u w:val="single"/>
                  <w:bdr w:val="none" w:sz="0" w:space="0" w:color="auto" w:frame="1"/>
                </w:rPr>
                <w:t>HINSDALE</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05/30/2011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19:48</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06" w:history="1">
              <w:r w:rsidR="00791064" w:rsidRPr="00791064">
                <w:rPr>
                  <w:rFonts w:eastAsia="Times New Roman" w:cs="Arial"/>
                  <w:sz w:val="20"/>
                  <w:szCs w:val="20"/>
                  <w:u w:val="single"/>
                  <w:bdr w:val="none" w:sz="0" w:space="0" w:color="auto" w:frame="1"/>
                </w:rPr>
                <w:t>GLASGOW</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06/01/2011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07" w:history="1">
              <w:r w:rsidR="00791064" w:rsidRPr="00791064">
                <w:rPr>
                  <w:rFonts w:eastAsia="Times New Roman" w:cs="Arial"/>
                  <w:sz w:val="20"/>
                  <w:szCs w:val="20"/>
                  <w:u w:val="single"/>
                  <w:bdr w:val="none" w:sz="0" w:space="0" w:color="auto" w:frame="1"/>
                </w:rPr>
                <w:t>NASHUA</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06/01/2011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08" w:history="1">
              <w:r w:rsidR="00791064" w:rsidRPr="00791064">
                <w:rPr>
                  <w:rFonts w:eastAsia="Times New Roman" w:cs="Arial"/>
                  <w:sz w:val="20"/>
                  <w:szCs w:val="20"/>
                  <w:u w:val="single"/>
                  <w:bdr w:val="none" w:sz="0" w:space="0" w:color="auto" w:frame="1"/>
                </w:rPr>
                <w:t>HINSDALE</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06/01/2011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09" w:history="1">
              <w:r w:rsidR="00791064" w:rsidRPr="00791064">
                <w:rPr>
                  <w:rFonts w:eastAsia="Times New Roman" w:cs="Arial"/>
                  <w:sz w:val="20"/>
                  <w:szCs w:val="20"/>
                  <w:u w:val="single"/>
                  <w:bdr w:val="none" w:sz="0" w:space="0" w:color="auto" w:frame="1"/>
                </w:rPr>
                <w:t>TAMPICO</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06/01/2011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10" w:history="1">
              <w:r w:rsidR="00791064" w:rsidRPr="00791064">
                <w:rPr>
                  <w:rFonts w:eastAsia="Times New Roman" w:cs="Arial"/>
                  <w:sz w:val="20"/>
                  <w:szCs w:val="20"/>
                  <w:u w:val="single"/>
                  <w:bdr w:val="none" w:sz="0" w:space="0" w:color="auto" w:frame="1"/>
                </w:rPr>
                <w:t>OSWEGO</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06/05/2011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13:16</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11" w:history="1">
              <w:r w:rsidR="00791064" w:rsidRPr="00791064">
                <w:rPr>
                  <w:rFonts w:eastAsia="Times New Roman" w:cs="Arial"/>
                  <w:sz w:val="20"/>
                  <w:szCs w:val="20"/>
                  <w:u w:val="single"/>
                  <w:bdr w:val="none" w:sz="0" w:space="0" w:color="auto" w:frame="1"/>
                </w:rPr>
                <w:t>GLASGOW</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06/07/2011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08:20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Flash 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12" w:history="1">
              <w:r w:rsidR="00791064" w:rsidRPr="00791064">
                <w:rPr>
                  <w:rFonts w:eastAsia="Times New Roman" w:cs="Arial"/>
                  <w:sz w:val="20"/>
                  <w:szCs w:val="20"/>
                  <w:u w:val="single"/>
                  <w:bdr w:val="none" w:sz="0" w:space="0" w:color="auto" w:frame="1"/>
                </w:rPr>
                <w:t>BLUFF CREEK RAWS</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06/07/2011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15:22</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Flash 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13" w:history="1">
              <w:r w:rsidR="00791064" w:rsidRPr="00791064">
                <w:rPr>
                  <w:rFonts w:eastAsia="Times New Roman" w:cs="Arial"/>
                  <w:sz w:val="20"/>
                  <w:szCs w:val="20"/>
                  <w:u w:val="single"/>
                  <w:bdr w:val="none" w:sz="0" w:space="0" w:color="auto" w:frame="1"/>
                </w:rPr>
                <w:t>GLASGOW INTL AIRPORT (KGGW)</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06/07/2011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15:45</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14" w:history="1">
              <w:r w:rsidR="00791064" w:rsidRPr="00791064">
                <w:rPr>
                  <w:rFonts w:eastAsia="Times New Roman" w:cs="Arial"/>
                  <w:sz w:val="20"/>
                  <w:szCs w:val="20"/>
                  <w:u w:val="single"/>
                  <w:bdr w:val="none" w:sz="0" w:space="0" w:color="auto" w:frame="1"/>
                </w:rPr>
                <w:t>SAINT MARIE</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06/11/2011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15:11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Flash 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15" w:history="1">
              <w:r w:rsidR="00791064" w:rsidRPr="00791064">
                <w:rPr>
                  <w:rFonts w:eastAsia="Times New Roman" w:cs="Arial"/>
                  <w:sz w:val="20"/>
                  <w:szCs w:val="20"/>
                  <w:u w:val="single"/>
                  <w:bdr w:val="none" w:sz="0" w:space="0" w:color="auto" w:frame="1"/>
                </w:rPr>
                <w:t>SAINT MARIE</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06/11/2011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16:57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Flash 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16" w:history="1">
              <w:r w:rsidR="00791064" w:rsidRPr="00791064">
                <w:rPr>
                  <w:rFonts w:eastAsia="Times New Roman" w:cs="Arial"/>
                  <w:sz w:val="20"/>
                  <w:szCs w:val="20"/>
                  <w:u w:val="single"/>
                  <w:bdr w:val="none" w:sz="0" w:space="0" w:color="auto" w:frame="1"/>
                </w:rPr>
                <w:t>HINSDALE</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06/11/2011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19:35</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17" w:history="1">
              <w:r w:rsidR="00791064" w:rsidRPr="00791064">
                <w:rPr>
                  <w:rFonts w:eastAsia="Times New Roman" w:cs="Arial"/>
                  <w:sz w:val="20"/>
                  <w:szCs w:val="20"/>
                  <w:u w:val="single"/>
                  <w:bdr w:val="none" w:sz="0" w:space="0" w:color="auto" w:frame="1"/>
                </w:rPr>
                <w:t>SAINT MARIE</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06/17/2011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12:25</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Flash 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18" w:history="1">
              <w:r w:rsidR="00791064" w:rsidRPr="00791064">
                <w:rPr>
                  <w:rFonts w:eastAsia="Times New Roman" w:cs="Arial"/>
                  <w:sz w:val="20"/>
                  <w:szCs w:val="20"/>
                  <w:u w:val="single"/>
                  <w:bdr w:val="none" w:sz="0" w:space="0" w:color="auto" w:frame="1"/>
                </w:rPr>
                <w:t>NASHUA</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06/17/2011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22:37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19" w:history="1">
              <w:r w:rsidR="00791064" w:rsidRPr="00791064">
                <w:rPr>
                  <w:rFonts w:eastAsia="Times New Roman" w:cs="Arial"/>
                  <w:sz w:val="20"/>
                  <w:szCs w:val="20"/>
                  <w:u w:val="single"/>
                  <w:bdr w:val="none" w:sz="0" w:space="0" w:color="auto" w:frame="1"/>
                </w:rPr>
                <w:t>KING COULEE RAWS</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06/20/2011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20:21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20" w:history="1">
              <w:r w:rsidR="00791064" w:rsidRPr="00791064">
                <w:rPr>
                  <w:rFonts w:eastAsia="Times New Roman" w:cs="Arial"/>
                  <w:sz w:val="20"/>
                  <w:szCs w:val="20"/>
                  <w:u w:val="single"/>
                  <w:bdr w:val="none" w:sz="0" w:space="0" w:color="auto" w:frame="1"/>
                </w:rPr>
                <w:t>PARK GROVE</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07/01/2011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21" w:history="1">
              <w:r w:rsidR="00791064" w:rsidRPr="00791064">
                <w:rPr>
                  <w:rFonts w:eastAsia="Times New Roman" w:cs="Arial"/>
                  <w:sz w:val="20"/>
                  <w:szCs w:val="20"/>
                  <w:u w:val="single"/>
                  <w:bdr w:val="none" w:sz="0" w:space="0" w:color="auto" w:frame="1"/>
                </w:rPr>
                <w:t>GLASGOW</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07/22/2011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14:03</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Flash 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22" w:history="1">
              <w:r w:rsidR="00791064" w:rsidRPr="00791064">
                <w:rPr>
                  <w:rFonts w:eastAsia="Times New Roman" w:cs="Arial"/>
                  <w:sz w:val="20"/>
                  <w:szCs w:val="20"/>
                  <w:u w:val="single"/>
                  <w:bdr w:val="none" w:sz="0" w:space="0" w:color="auto" w:frame="1"/>
                </w:rPr>
                <w:t>GLASGOW</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07/22/2011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14:26</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Flash 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23" w:history="1">
              <w:r w:rsidR="00791064" w:rsidRPr="00791064">
                <w:rPr>
                  <w:rFonts w:eastAsia="Times New Roman" w:cs="Arial"/>
                  <w:sz w:val="20"/>
                  <w:szCs w:val="20"/>
                  <w:u w:val="single"/>
                  <w:bdr w:val="none" w:sz="0" w:space="0" w:color="auto" w:frame="1"/>
                </w:rPr>
                <w:t>GLASGOW</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05/25/2013</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18:25</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Flash 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24" w:history="1">
              <w:r w:rsidR="00791064" w:rsidRPr="00791064">
                <w:rPr>
                  <w:rFonts w:eastAsia="Times New Roman" w:cs="Arial"/>
                  <w:sz w:val="20"/>
                  <w:szCs w:val="20"/>
                  <w:u w:val="single"/>
                  <w:bdr w:val="none" w:sz="0" w:space="0" w:color="auto" w:frame="1"/>
                </w:rPr>
                <w:t>HINSDALE</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06/04/2013</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19:00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25" w:history="1">
              <w:r w:rsidR="00791064" w:rsidRPr="00791064">
                <w:rPr>
                  <w:rFonts w:eastAsia="Times New Roman" w:cs="Arial"/>
                  <w:sz w:val="20"/>
                  <w:szCs w:val="20"/>
                  <w:u w:val="single"/>
                  <w:bdr w:val="none" w:sz="0" w:space="0" w:color="auto" w:frame="1"/>
                </w:rPr>
                <w:t>GLASGOW</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06/04/2013</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19:40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26" w:history="1">
              <w:r w:rsidR="00791064" w:rsidRPr="00791064">
                <w:rPr>
                  <w:rFonts w:eastAsia="Times New Roman" w:cs="Arial"/>
                  <w:sz w:val="20"/>
                  <w:szCs w:val="20"/>
                  <w:u w:val="single"/>
                  <w:bdr w:val="none" w:sz="0" w:space="0" w:color="auto" w:frame="1"/>
                </w:rPr>
                <w:t>TAMPICO</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06/06/2013</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03:40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27" w:history="1">
              <w:r w:rsidR="00791064" w:rsidRPr="00791064">
                <w:rPr>
                  <w:rFonts w:eastAsia="Times New Roman" w:cs="Arial"/>
                  <w:sz w:val="20"/>
                  <w:szCs w:val="20"/>
                  <w:u w:val="single"/>
                  <w:bdr w:val="none" w:sz="0" w:space="0" w:color="auto" w:frame="1"/>
                </w:rPr>
                <w:t>GLASGOW</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08/24/2014</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05:00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1.120M</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28" w:history="1">
              <w:r w:rsidR="00791064" w:rsidRPr="00791064">
                <w:rPr>
                  <w:rFonts w:eastAsia="Times New Roman" w:cs="Arial"/>
                  <w:sz w:val="20"/>
                  <w:szCs w:val="20"/>
                  <w:u w:val="single"/>
                  <w:bdr w:val="none" w:sz="0" w:space="0" w:color="auto" w:frame="1"/>
                </w:rPr>
                <w:t>GLASGOW INTL AIRPORT (KGGW)</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08/24/2014</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06:25</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Flash 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150.00K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29" w:history="1">
              <w:r w:rsidR="00791064" w:rsidRPr="00791064">
                <w:rPr>
                  <w:rFonts w:eastAsia="Times New Roman" w:cs="Arial"/>
                  <w:sz w:val="20"/>
                  <w:szCs w:val="20"/>
                  <w:u w:val="single"/>
                  <w:bdr w:val="none" w:sz="0" w:space="0" w:color="auto" w:frame="1"/>
                </w:rPr>
                <w:t>HINSDALE</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08/24/2014</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15:01</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30" w:history="1">
              <w:r w:rsidR="00791064" w:rsidRPr="00791064">
                <w:rPr>
                  <w:rFonts w:eastAsia="Times New Roman" w:cs="Arial"/>
                  <w:sz w:val="20"/>
                  <w:szCs w:val="20"/>
                  <w:u w:val="single"/>
                  <w:bdr w:val="none" w:sz="0" w:space="0" w:color="auto" w:frame="1"/>
                </w:rPr>
                <w:t>GLASGOW</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08/24/2014</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21:50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31" w:history="1">
              <w:r w:rsidR="00791064" w:rsidRPr="00791064">
                <w:rPr>
                  <w:rFonts w:eastAsia="Times New Roman" w:cs="Arial"/>
                  <w:sz w:val="20"/>
                  <w:szCs w:val="20"/>
                  <w:u w:val="single"/>
                  <w:bdr w:val="none" w:sz="0" w:space="0" w:color="auto" w:frame="1"/>
                </w:rPr>
                <w:t>TAMPICO</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08/26/2014</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06:16</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32" w:history="1">
              <w:r w:rsidR="00791064" w:rsidRPr="00791064">
                <w:rPr>
                  <w:rFonts w:eastAsia="Times New Roman" w:cs="Arial"/>
                  <w:sz w:val="20"/>
                  <w:szCs w:val="20"/>
                  <w:u w:val="single"/>
                  <w:bdr w:val="none" w:sz="0" w:space="0" w:color="auto" w:frame="1"/>
                </w:rPr>
                <w:t>NASHUA</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08/26/2014</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06:40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33" w:history="1">
              <w:r w:rsidR="00791064" w:rsidRPr="00791064">
                <w:rPr>
                  <w:rFonts w:eastAsia="Times New Roman" w:cs="Arial"/>
                  <w:sz w:val="20"/>
                  <w:szCs w:val="20"/>
                  <w:u w:val="single"/>
                  <w:bdr w:val="none" w:sz="0" w:space="0" w:color="auto" w:frame="1"/>
                </w:rPr>
                <w:t>TAMPICO</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09/01/2014</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34" w:history="1">
              <w:r w:rsidR="00791064" w:rsidRPr="00791064">
                <w:rPr>
                  <w:rFonts w:eastAsia="Times New Roman" w:cs="Arial"/>
                  <w:sz w:val="20"/>
                  <w:szCs w:val="20"/>
                  <w:u w:val="single"/>
                  <w:bdr w:val="none" w:sz="0" w:space="0" w:color="auto" w:frame="1"/>
                </w:rPr>
                <w:t>GLASGOW</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09/01/2014</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20"/>
                <w:szCs w:val="20"/>
              </w:rPr>
            </w:pPr>
            <w:hyperlink r:id="rId235" w:history="1">
              <w:r w:rsidR="00791064" w:rsidRPr="00791064">
                <w:rPr>
                  <w:rFonts w:eastAsia="Times New Roman" w:cs="Arial"/>
                  <w:sz w:val="20"/>
                  <w:szCs w:val="20"/>
                  <w:u w:val="single"/>
                  <w:bdr w:val="none" w:sz="0" w:space="0" w:color="auto" w:frame="1"/>
                </w:rPr>
                <w:t>HINSDALE</w:t>
              </w:r>
            </w:hyperlink>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VALLEY CO.</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MT</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09/03/2014</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06:12</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MST-7</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Flood</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r w:rsidR="00791064" w:rsidRPr="00791064" w:rsidTr="00AF29D0">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b/>
                <w:bCs/>
                <w:sz w:val="20"/>
                <w:szCs w:val="20"/>
                <w:bdr w:val="none" w:sz="0" w:space="0" w:color="auto" w:frame="1"/>
              </w:rPr>
              <w:t>Totals:</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20"/>
                <w:szCs w:val="20"/>
              </w:rPr>
            </w:pP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1.271M</w:t>
            </w:r>
          </w:p>
        </w:tc>
        <w:tc>
          <w:tcPr>
            <w:tcW w:w="0" w:type="auto"/>
            <w:tcBorders>
              <w:top w:val="outset" w:sz="6" w:space="0" w:color="CCCCCC"/>
              <w:left w:val="outset" w:sz="6" w:space="0" w:color="CCCCCC"/>
              <w:bottom w:val="outset" w:sz="6" w:space="0" w:color="CCCCCC"/>
              <w:right w:val="outset" w:sz="6" w:space="0" w:color="CCCCCC"/>
            </w:tcBorders>
            <w:shd w:val="clear" w:color="auto" w:fill="9CC2E5" w:themeFill="accent1"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20"/>
                <w:szCs w:val="20"/>
              </w:rPr>
            </w:pPr>
            <w:r w:rsidRPr="00791064">
              <w:rPr>
                <w:rFonts w:eastAsia="Times New Roman" w:cs="Arial"/>
                <w:sz w:val="20"/>
                <w:szCs w:val="20"/>
              </w:rPr>
              <w:t>0.00K</w:t>
            </w:r>
          </w:p>
        </w:tc>
      </w:tr>
    </w:tbl>
    <w:p w:rsidR="00791064" w:rsidRPr="00791064" w:rsidRDefault="00791064" w:rsidP="00791064">
      <w:pPr>
        <w:outlineLvl w:val="2"/>
        <w:rPr>
          <w:szCs w:val="24"/>
        </w:rPr>
      </w:pPr>
    </w:p>
    <w:p w:rsidR="00791064" w:rsidRPr="00791064" w:rsidRDefault="00791064" w:rsidP="00791064">
      <w:pPr>
        <w:widowControl/>
        <w:shd w:val="clear" w:color="auto" w:fill="FFFFFF"/>
        <w:spacing w:after="240"/>
        <w:rPr>
          <w:rFonts w:eastAsia="Times New Roman" w:cs="Arial"/>
          <w:i/>
          <w:color w:val="222222"/>
          <w:szCs w:val="24"/>
        </w:rPr>
      </w:pPr>
      <w:r w:rsidRPr="00791064">
        <w:rPr>
          <w:rFonts w:eastAsia="Times New Roman" w:cs="Arial"/>
          <w:i/>
          <w:color w:val="222222"/>
          <w:szCs w:val="24"/>
        </w:rPr>
        <w:t>Martin Coulee Road Flooding</w:t>
      </w:r>
    </w:p>
    <w:p w:rsidR="00791064" w:rsidRPr="00791064" w:rsidRDefault="00791064" w:rsidP="00791064">
      <w:pPr>
        <w:widowControl/>
        <w:shd w:val="clear" w:color="auto" w:fill="FFFFFF"/>
        <w:spacing w:after="240"/>
        <w:rPr>
          <w:rFonts w:eastAsia="Times New Roman" w:cs="Arial"/>
          <w:color w:val="222222"/>
          <w:szCs w:val="24"/>
        </w:rPr>
      </w:pPr>
      <w:r w:rsidRPr="00791064">
        <w:rPr>
          <w:rFonts w:eastAsia="Times New Roman" w:cs="Arial"/>
          <w:color w:val="222222"/>
          <w:szCs w:val="24"/>
        </w:rPr>
        <w:t>Residents on Martin Coulee road still have concerns over the increased frequency of flooding in the Martin Coulee drainage</w:t>
      </w:r>
      <w:r w:rsidR="007D5542">
        <w:rPr>
          <w:rFonts w:eastAsia="Times New Roman" w:cs="Arial"/>
          <w:color w:val="222222"/>
          <w:szCs w:val="24"/>
        </w:rPr>
        <w:t xml:space="preserve"> area</w:t>
      </w:r>
      <w:r w:rsidRPr="00791064">
        <w:rPr>
          <w:rFonts w:eastAsia="Times New Roman" w:cs="Arial"/>
          <w:color w:val="222222"/>
          <w:szCs w:val="24"/>
        </w:rPr>
        <w:t xml:space="preserve">. </w:t>
      </w:r>
      <w:r w:rsidR="004D53D8">
        <w:rPr>
          <w:rFonts w:eastAsia="Times New Roman" w:cs="Arial"/>
          <w:color w:val="222222"/>
          <w:szCs w:val="24"/>
        </w:rPr>
        <w:t xml:space="preserve"> R</w:t>
      </w:r>
      <w:r w:rsidRPr="00791064">
        <w:rPr>
          <w:rFonts w:eastAsia="Times New Roman" w:cs="Arial"/>
          <w:color w:val="222222"/>
          <w:szCs w:val="24"/>
        </w:rPr>
        <w:t xml:space="preserve">ecent </w:t>
      </w:r>
      <w:r w:rsidRPr="00705117">
        <w:rPr>
          <w:rFonts w:eastAsia="Times New Roman" w:cs="Arial"/>
          <w:noProof/>
          <w:color w:val="222222"/>
          <w:szCs w:val="24"/>
        </w:rPr>
        <w:t>history</w:t>
      </w:r>
      <w:r w:rsidR="004D53D8">
        <w:rPr>
          <w:rFonts w:eastAsia="Times New Roman" w:cs="Arial"/>
          <w:noProof/>
          <w:color w:val="222222"/>
          <w:szCs w:val="24"/>
        </w:rPr>
        <w:t xml:space="preserve"> shows that</w:t>
      </w:r>
      <w:r w:rsidRPr="00791064">
        <w:rPr>
          <w:rFonts w:eastAsia="Times New Roman" w:cs="Arial"/>
          <w:color w:val="222222"/>
          <w:szCs w:val="24"/>
        </w:rPr>
        <w:t xml:space="preserve"> the Billman </w:t>
      </w:r>
      <w:r w:rsidR="007D5542">
        <w:rPr>
          <w:rFonts w:eastAsia="Times New Roman" w:cs="Arial"/>
          <w:color w:val="222222"/>
          <w:szCs w:val="24"/>
        </w:rPr>
        <w:t>A</w:t>
      </w:r>
      <w:r w:rsidRPr="00791064">
        <w:rPr>
          <w:rFonts w:eastAsia="Times New Roman" w:cs="Arial"/>
          <w:color w:val="222222"/>
          <w:szCs w:val="24"/>
        </w:rPr>
        <w:t>pproach</w:t>
      </w:r>
      <w:r w:rsidR="007D5542">
        <w:rPr>
          <w:rFonts w:eastAsia="Times New Roman" w:cs="Arial"/>
          <w:color w:val="222222"/>
          <w:szCs w:val="24"/>
        </w:rPr>
        <w:t xml:space="preserve"> area</w:t>
      </w:r>
      <w:r w:rsidRPr="00791064">
        <w:rPr>
          <w:rFonts w:eastAsia="Times New Roman" w:cs="Arial"/>
          <w:color w:val="222222"/>
          <w:szCs w:val="24"/>
        </w:rPr>
        <w:t xml:space="preserve"> has washed away </w:t>
      </w:r>
      <w:r w:rsidR="004D53D8">
        <w:rPr>
          <w:rFonts w:eastAsia="Times New Roman" w:cs="Arial"/>
          <w:color w:val="222222"/>
          <w:szCs w:val="24"/>
        </w:rPr>
        <w:t xml:space="preserve">three </w:t>
      </w:r>
      <w:r w:rsidRPr="00791064">
        <w:rPr>
          <w:rFonts w:eastAsia="Times New Roman" w:cs="Arial"/>
          <w:color w:val="222222"/>
          <w:szCs w:val="24"/>
        </w:rPr>
        <w:t xml:space="preserve">times, as well as portions of Martin Coulee road on the Campbell side. The new culvert on Billman's approach was </w:t>
      </w:r>
      <w:r w:rsidR="004D53D8">
        <w:rPr>
          <w:rFonts w:eastAsia="Times New Roman" w:cs="Arial"/>
          <w:color w:val="222222"/>
          <w:szCs w:val="24"/>
        </w:rPr>
        <w:t xml:space="preserve">damaged </w:t>
      </w:r>
      <w:r w:rsidRPr="00791064">
        <w:rPr>
          <w:rFonts w:eastAsia="Times New Roman" w:cs="Arial"/>
          <w:color w:val="222222"/>
          <w:szCs w:val="24"/>
        </w:rPr>
        <w:t>during the most recent event</w:t>
      </w:r>
      <w:r w:rsidR="004D53D8">
        <w:rPr>
          <w:rFonts w:eastAsia="Times New Roman" w:cs="Arial"/>
          <w:color w:val="222222"/>
          <w:szCs w:val="24"/>
        </w:rPr>
        <w:t xml:space="preserve">.  One side of the culvert collapsedand </w:t>
      </w:r>
      <w:r w:rsidRPr="00791064">
        <w:rPr>
          <w:rFonts w:eastAsia="Times New Roman" w:cs="Arial"/>
          <w:color w:val="222222"/>
          <w:szCs w:val="24"/>
        </w:rPr>
        <w:t xml:space="preserve">now restricts the volume it was originally designed to handle. Roughly 48 loads of gravel have washed into the downstream side of this approach </w:t>
      </w:r>
      <w:r w:rsidR="004D53D8">
        <w:rPr>
          <w:rFonts w:eastAsia="Times New Roman" w:cs="Arial"/>
          <w:color w:val="222222"/>
          <w:szCs w:val="24"/>
        </w:rPr>
        <w:t>impeding</w:t>
      </w:r>
      <w:r w:rsidRPr="00791064">
        <w:rPr>
          <w:rFonts w:eastAsia="Times New Roman" w:cs="Arial"/>
          <w:color w:val="222222"/>
          <w:szCs w:val="24"/>
        </w:rPr>
        <w:t xml:space="preserve"> the flow as well. This flooding can cause a </w:t>
      </w:r>
      <w:r w:rsidRPr="00860392">
        <w:rPr>
          <w:rFonts w:eastAsia="Times New Roman" w:cs="Arial"/>
          <w:noProof/>
          <w:color w:val="222222"/>
          <w:szCs w:val="24"/>
        </w:rPr>
        <w:t>damming</w:t>
      </w:r>
      <w:r w:rsidRPr="00791064">
        <w:rPr>
          <w:rFonts w:eastAsia="Times New Roman" w:cs="Arial"/>
          <w:color w:val="222222"/>
          <w:szCs w:val="24"/>
        </w:rPr>
        <w:t xml:space="preserve"> iss</w:t>
      </w:r>
      <w:r w:rsidR="004D53D8">
        <w:rPr>
          <w:rFonts w:eastAsia="Times New Roman" w:cs="Arial"/>
          <w:color w:val="222222"/>
          <w:szCs w:val="24"/>
        </w:rPr>
        <w:t xml:space="preserve">ue and if suddenly released </w:t>
      </w:r>
      <w:r w:rsidRPr="00791064">
        <w:rPr>
          <w:rFonts w:eastAsia="Times New Roman" w:cs="Arial"/>
          <w:color w:val="222222"/>
          <w:szCs w:val="24"/>
        </w:rPr>
        <w:t>would impact Cherry Creek.</w:t>
      </w:r>
      <w:r w:rsidRPr="00791064">
        <w:rPr>
          <w:rFonts w:eastAsia="Times New Roman" w:cs="Arial"/>
          <w:color w:val="222222"/>
          <w:szCs w:val="24"/>
        </w:rPr>
        <w:br/>
      </w:r>
      <w:r w:rsidRPr="00791064">
        <w:rPr>
          <w:rFonts w:eastAsia="Times New Roman" w:cs="Arial"/>
          <w:color w:val="222222"/>
          <w:szCs w:val="24"/>
        </w:rPr>
        <w:br/>
        <w:t xml:space="preserve">Essentially, there is now a mix of a man-made/nature made geographical change downstream of this approach. This has negated previous efforts to mitigate the risk of flooding up and downstream of this location. </w:t>
      </w:r>
    </w:p>
    <w:p w:rsidR="00791064" w:rsidRDefault="00AF29D0" w:rsidP="00AF29D0">
      <w:pPr>
        <w:pStyle w:val="Heading3"/>
      </w:pPr>
      <w:bookmarkStart w:id="348" w:name="_Toc458956809"/>
      <w:r>
        <w:t xml:space="preserve">4.4.3 Major Declared Disasters for </w:t>
      </w:r>
      <w:r w:rsidR="00791064" w:rsidRPr="00791064">
        <w:t>Flood</w:t>
      </w:r>
      <w:bookmarkEnd w:id="338"/>
      <w:r>
        <w:t>ing</w:t>
      </w:r>
      <w:bookmarkEnd w:id="348"/>
    </w:p>
    <w:p w:rsidR="00791064" w:rsidRPr="00791064" w:rsidRDefault="004D53D8" w:rsidP="00791064">
      <w:pPr>
        <w:rPr>
          <w:rFonts w:eastAsia="Times New Roman"/>
          <w:color w:val="000000" w:themeColor="text1"/>
          <w:szCs w:val="24"/>
        </w:rPr>
      </w:pPr>
      <w:r>
        <w:rPr>
          <w:rFonts w:eastAsia="Times New Roman"/>
          <w:color w:val="000000" w:themeColor="text1"/>
          <w:szCs w:val="24"/>
        </w:rPr>
        <w:t>According to d</w:t>
      </w:r>
      <w:r w:rsidR="00791064" w:rsidRPr="00791064">
        <w:rPr>
          <w:rFonts w:eastAsia="Times New Roman"/>
          <w:color w:val="000000" w:themeColor="text1"/>
          <w:szCs w:val="24"/>
        </w:rPr>
        <w:t xml:space="preserve">ata was provided by the Valley County Disaster Emergency Services Coordinator </w:t>
      </w:r>
      <w:r>
        <w:rPr>
          <w:rFonts w:eastAsia="Times New Roman"/>
          <w:color w:val="000000" w:themeColor="text1"/>
          <w:szCs w:val="24"/>
        </w:rPr>
        <w:t>t</w:t>
      </w:r>
      <w:r w:rsidR="00791064" w:rsidRPr="00791064">
        <w:rPr>
          <w:rFonts w:eastAsia="Times New Roman"/>
          <w:color w:val="000000" w:themeColor="text1"/>
          <w:szCs w:val="24"/>
        </w:rPr>
        <w:t>here have been three FEMA disasters</w:t>
      </w:r>
      <w:r>
        <w:rPr>
          <w:rFonts w:eastAsia="Times New Roman"/>
          <w:color w:val="000000" w:themeColor="text1"/>
          <w:szCs w:val="24"/>
        </w:rPr>
        <w:t xml:space="preserve"> declared in the last five years</w:t>
      </w:r>
      <w:r w:rsidR="00791064" w:rsidRPr="00791064">
        <w:rPr>
          <w:rFonts w:eastAsia="Times New Roman"/>
          <w:color w:val="000000" w:themeColor="text1"/>
          <w:szCs w:val="24"/>
        </w:rPr>
        <w:t>. One was in 2011 which affected 35 sites in Valley County and the damage co</w:t>
      </w:r>
      <w:r>
        <w:rPr>
          <w:rFonts w:eastAsia="Times New Roman"/>
          <w:color w:val="000000" w:themeColor="text1"/>
          <w:szCs w:val="24"/>
        </w:rPr>
        <w:t>st was $1,158,044</w:t>
      </w:r>
      <w:r w:rsidR="00791064" w:rsidRPr="00791064">
        <w:rPr>
          <w:rFonts w:eastAsia="Times New Roman"/>
          <w:color w:val="000000" w:themeColor="text1"/>
          <w:szCs w:val="24"/>
        </w:rPr>
        <w:t>. Another FEMA disaster was in 2013, which affected 15 sites in Valley County with</w:t>
      </w:r>
      <w:r>
        <w:rPr>
          <w:rFonts w:eastAsia="Times New Roman"/>
          <w:color w:val="000000" w:themeColor="text1"/>
          <w:szCs w:val="24"/>
        </w:rPr>
        <w:t xml:space="preserve"> a total damage cost of $270,437</w:t>
      </w:r>
      <w:r w:rsidR="00791064" w:rsidRPr="00791064">
        <w:rPr>
          <w:rFonts w:eastAsia="Times New Roman"/>
          <w:color w:val="000000" w:themeColor="text1"/>
          <w:szCs w:val="24"/>
        </w:rPr>
        <w:t>. The most recent FEMA disaster was in 2014, which affected 65 sites in Valley County and the damage cost was $2,887,44</w:t>
      </w:r>
      <w:r>
        <w:rPr>
          <w:rFonts w:eastAsia="Times New Roman"/>
          <w:color w:val="000000" w:themeColor="text1"/>
          <w:szCs w:val="24"/>
        </w:rPr>
        <w:t>8</w:t>
      </w:r>
      <w:r w:rsidR="00791064" w:rsidRPr="00791064">
        <w:rPr>
          <w:rFonts w:eastAsia="Times New Roman"/>
          <w:color w:val="000000" w:themeColor="text1"/>
          <w:szCs w:val="24"/>
        </w:rPr>
        <w:t xml:space="preserve">. </w:t>
      </w:r>
    </w:p>
    <w:p w:rsidR="00791064" w:rsidRPr="00791064" w:rsidRDefault="00791064" w:rsidP="00791064">
      <w:pPr>
        <w:rPr>
          <w:rFonts w:eastAsia="Times New Roman"/>
          <w:color w:val="000000" w:themeColor="text1"/>
          <w:szCs w:val="24"/>
        </w:rPr>
      </w:pPr>
    </w:p>
    <w:p w:rsidR="00791064" w:rsidRDefault="00791064" w:rsidP="00AF29D0">
      <w:pPr>
        <w:pStyle w:val="Heading3"/>
      </w:pPr>
      <w:bookmarkStart w:id="349" w:name="_Toc423966357"/>
      <w:bookmarkStart w:id="350" w:name="_Toc424585792"/>
      <w:bookmarkStart w:id="351" w:name="_Toc458956810"/>
      <w:r w:rsidRPr="00791064">
        <w:t xml:space="preserve">4.4.4 Mitigation </w:t>
      </w:r>
      <w:r w:rsidR="00AF29D0">
        <w:t>Actions in the Past Five Years</w:t>
      </w:r>
      <w:bookmarkEnd w:id="349"/>
      <w:bookmarkEnd w:id="350"/>
      <w:bookmarkEnd w:id="351"/>
    </w:p>
    <w:p w:rsidR="00791064" w:rsidRPr="003C4B8C" w:rsidRDefault="00791064" w:rsidP="00791064">
      <w:pPr>
        <w:rPr>
          <w:color w:val="000000" w:themeColor="text1"/>
          <w:szCs w:val="24"/>
        </w:rPr>
      </w:pPr>
      <w:r w:rsidRPr="003C4B8C">
        <w:rPr>
          <w:color w:val="000000" w:themeColor="text1"/>
          <w:szCs w:val="24"/>
        </w:rPr>
        <w:t xml:space="preserve">Of the FEMA disasters previously </w:t>
      </w:r>
      <w:r w:rsidR="004D53D8" w:rsidRPr="003C4B8C">
        <w:rPr>
          <w:color w:val="000000" w:themeColor="text1"/>
          <w:szCs w:val="24"/>
        </w:rPr>
        <w:t>detailed</w:t>
      </w:r>
      <w:r w:rsidRPr="003C4B8C">
        <w:rPr>
          <w:color w:val="000000" w:themeColor="text1"/>
          <w:szCs w:val="24"/>
        </w:rPr>
        <w:t>, there w</w:t>
      </w:r>
      <w:r w:rsidR="004D53D8" w:rsidRPr="003C4B8C">
        <w:rPr>
          <w:color w:val="000000" w:themeColor="text1"/>
          <w:szCs w:val="24"/>
        </w:rPr>
        <w:t>ere a total of $4,315,930</w:t>
      </w:r>
      <w:r w:rsidRPr="003C4B8C">
        <w:rPr>
          <w:color w:val="000000" w:themeColor="text1"/>
          <w:szCs w:val="24"/>
        </w:rPr>
        <w:t xml:space="preserve"> in damage cost. As a result of the </w:t>
      </w:r>
      <w:r w:rsidR="004D53D8" w:rsidRPr="003C4B8C">
        <w:rPr>
          <w:color w:val="000000" w:themeColor="text1"/>
          <w:szCs w:val="24"/>
        </w:rPr>
        <w:t>flooding damages and disaster declarations</w:t>
      </w:r>
      <w:r w:rsidRPr="003C4B8C">
        <w:rPr>
          <w:color w:val="000000" w:themeColor="text1"/>
          <w:szCs w:val="24"/>
        </w:rPr>
        <w:t xml:space="preserve">, Valley County </w:t>
      </w:r>
      <w:r w:rsidR="004D53D8" w:rsidRPr="003C4B8C">
        <w:rPr>
          <w:color w:val="000000" w:themeColor="text1"/>
          <w:szCs w:val="24"/>
        </w:rPr>
        <w:t xml:space="preserve">has </w:t>
      </w:r>
      <w:r w:rsidRPr="003C4B8C">
        <w:rPr>
          <w:color w:val="000000" w:themeColor="text1"/>
          <w:szCs w:val="24"/>
        </w:rPr>
        <w:t xml:space="preserve">had three bridges replaced. The bridges that were replaced were the </w:t>
      </w:r>
      <w:r w:rsidRPr="003C4B8C">
        <w:rPr>
          <w:noProof/>
          <w:color w:val="000000" w:themeColor="text1"/>
          <w:szCs w:val="24"/>
        </w:rPr>
        <w:t>Cutacross</w:t>
      </w:r>
      <w:r w:rsidRPr="003C4B8C">
        <w:rPr>
          <w:color w:val="000000" w:themeColor="text1"/>
          <w:szCs w:val="24"/>
        </w:rPr>
        <w:t xml:space="preserve"> Bridge which cost $421,000, the Skylark Bridge which cost $400,000 and the Canal Bridge which cost $752,820. There was also one bridge extension </w:t>
      </w:r>
      <w:r w:rsidR="004D53D8" w:rsidRPr="003C4B8C">
        <w:rPr>
          <w:color w:val="000000" w:themeColor="text1"/>
          <w:szCs w:val="24"/>
        </w:rPr>
        <w:t>completed</w:t>
      </w:r>
      <w:r w:rsidRPr="003C4B8C">
        <w:rPr>
          <w:color w:val="000000" w:themeColor="text1"/>
          <w:szCs w:val="24"/>
        </w:rPr>
        <w:t xml:space="preserve"> on the Whately Bridge</w:t>
      </w:r>
      <w:r w:rsidR="004D53D8" w:rsidRPr="003C4B8C">
        <w:rPr>
          <w:color w:val="000000" w:themeColor="text1"/>
          <w:szCs w:val="24"/>
        </w:rPr>
        <w:t>,</w:t>
      </w:r>
      <w:r w:rsidRPr="003C4B8C">
        <w:rPr>
          <w:color w:val="000000" w:themeColor="text1"/>
          <w:szCs w:val="24"/>
        </w:rPr>
        <w:t xml:space="preserve"> which cost $447,652. Two culverts were also built. The culverts were the Billingsley Road Culvert and the Liberty Roa</w:t>
      </w:r>
      <w:r w:rsidR="004D53D8" w:rsidRPr="003C4B8C">
        <w:rPr>
          <w:color w:val="000000" w:themeColor="text1"/>
          <w:szCs w:val="24"/>
        </w:rPr>
        <w:t>d Culvert. The rest of the FEMA disaster fundingspent on</w:t>
      </w:r>
      <w:r w:rsidRPr="003C4B8C">
        <w:rPr>
          <w:color w:val="000000" w:themeColor="text1"/>
          <w:szCs w:val="24"/>
        </w:rPr>
        <w:t xml:space="preserve"> smaller culverts, gravel, fill material, signing, water pumping, equipment use</w:t>
      </w:r>
      <w:r w:rsidR="004D53D8" w:rsidRPr="003C4B8C">
        <w:rPr>
          <w:color w:val="000000" w:themeColor="text1"/>
          <w:szCs w:val="24"/>
        </w:rPr>
        <w:t>,</w:t>
      </w:r>
      <w:r w:rsidRPr="003C4B8C">
        <w:rPr>
          <w:color w:val="000000" w:themeColor="text1"/>
          <w:szCs w:val="24"/>
        </w:rPr>
        <w:t xml:space="preserve"> and labor for the county. </w:t>
      </w:r>
    </w:p>
    <w:p w:rsidR="00791064" w:rsidRPr="003C4B8C" w:rsidRDefault="00791064" w:rsidP="00791064">
      <w:pPr>
        <w:widowControl/>
        <w:shd w:val="clear" w:color="auto" w:fill="FFFFFF"/>
        <w:rPr>
          <w:color w:val="000000" w:themeColor="text1"/>
          <w:szCs w:val="24"/>
        </w:rPr>
      </w:pPr>
    </w:p>
    <w:p w:rsidR="00791064" w:rsidRPr="003C4B8C" w:rsidRDefault="00791064" w:rsidP="00791064">
      <w:pPr>
        <w:widowControl/>
        <w:shd w:val="clear" w:color="auto" w:fill="FFFFFF"/>
        <w:rPr>
          <w:rFonts w:eastAsia="Times New Roman" w:cs="Arial"/>
          <w:color w:val="222222"/>
          <w:szCs w:val="24"/>
        </w:rPr>
      </w:pPr>
      <w:r w:rsidRPr="003C4B8C">
        <w:rPr>
          <w:color w:val="000000" w:themeColor="text1"/>
          <w:szCs w:val="24"/>
        </w:rPr>
        <w:t xml:space="preserve">With regards to the flooding on </w:t>
      </w:r>
      <w:r w:rsidRPr="003C4B8C">
        <w:rPr>
          <w:rFonts w:eastAsia="Times New Roman" w:cs="Arial"/>
          <w:color w:val="222222"/>
          <w:szCs w:val="24"/>
        </w:rPr>
        <w:t>Martin Coulee</w:t>
      </w:r>
      <w:r w:rsidR="0040486F">
        <w:rPr>
          <w:rFonts w:eastAsia="Times New Roman" w:cs="Arial"/>
          <w:color w:val="222222"/>
          <w:szCs w:val="24"/>
        </w:rPr>
        <w:t xml:space="preserve"> R</w:t>
      </w:r>
      <w:r w:rsidRPr="003C4B8C">
        <w:rPr>
          <w:rFonts w:eastAsia="Times New Roman" w:cs="Arial"/>
          <w:color w:val="222222"/>
          <w:szCs w:val="24"/>
        </w:rPr>
        <w:t xml:space="preserve">oad, </w:t>
      </w:r>
      <w:r w:rsidRPr="003C4B8C">
        <w:rPr>
          <w:color w:val="000000" w:themeColor="text1"/>
          <w:szCs w:val="24"/>
        </w:rPr>
        <w:t xml:space="preserve">Valley County has </w:t>
      </w:r>
      <w:r w:rsidRPr="003C4B8C">
        <w:rPr>
          <w:rFonts w:eastAsia="Times New Roman" w:cs="Arial"/>
          <w:color w:val="222222"/>
          <w:szCs w:val="24"/>
        </w:rPr>
        <w:t xml:space="preserve">recommended retrieval of the 48 loads of gravel lying in the waterway </w:t>
      </w:r>
      <w:r w:rsidR="004D53D8" w:rsidRPr="003C4B8C">
        <w:rPr>
          <w:rFonts w:eastAsia="Times New Roman" w:cs="Arial"/>
          <w:color w:val="222222"/>
          <w:szCs w:val="24"/>
        </w:rPr>
        <w:t>which acted on more than one occasions like a dam.  W</w:t>
      </w:r>
      <w:r w:rsidRPr="003C4B8C">
        <w:rPr>
          <w:rFonts w:eastAsia="Times New Roman" w:cs="Arial"/>
          <w:color w:val="222222"/>
          <w:szCs w:val="24"/>
        </w:rPr>
        <w:t xml:space="preserve">ater </w:t>
      </w:r>
      <w:r w:rsidR="004D53D8" w:rsidRPr="003C4B8C">
        <w:rPr>
          <w:rFonts w:eastAsia="Times New Roman" w:cs="Arial"/>
          <w:color w:val="222222"/>
          <w:szCs w:val="24"/>
        </w:rPr>
        <w:t xml:space="preserve">pools and rises </w:t>
      </w:r>
      <w:r w:rsidRPr="003C4B8C">
        <w:rPr>
          <w:rFonts w:eastAsia="Times New Roman" w:cs="Arial"/>
          <w:color w:val="222222"/>
          <w:szCs w:val="24"/>
        </w:rPr>
        <w:t xml:space="preserve">on both sides of the Billman approach as well as </w:t>
      </w:r>
      <w:r w:rsidRPr="003C4B8C">
        <w:rPr>
          <w:rFonts w:eastAsia="Times New Roman" w:cs="Arial"/>
          <w:noProof/>
          <w:color w:val="222222"/>
          <w:szCs w:val="24"/>
        </w:rPr>
        <w:t>submer</w:t>
      </w:r>
      <w:r w:rsidR="00705117" w:rsidRPr="003C4B8C">
        <w:rPr>
          <w:rFonts w:eastAsia="Times New Roman" w:cs="Arial"/>
          <w:noProof/>
          <w:color w:val="222222"/>
          <w:szCs w:val="24"/>
        </w:rPr>
        <w:t>g</w:t>
      </w:r>
      <w:r w:rsidRPr="003C4B8C">
        <w:rPr>
          <w:rFonts w:eastAsia="Times New Roman" w:cs="Arial"/>
          <w:noProof/>
          <w:color w:val="222222"/>
          <w:szCs w:val="24"/>
        </w:rPr>
        <w:t>ing</w:t>
      </w:r>
      <w:r w:rsidRPr="003C4B8C">
        <w:rPr>
          <w:rFonts w:eastAsia="Times New Roman" w:cs="Arial"/>
          <w:color w:val="222222"/>
          <w:szCs w:val="24"/>
        </w:rPr>
        <w:t xml:space="preserve"> upstream fences, corrals and livestock shelters. A mitigation strategy to approach and prevent further problems is to proactively replace this approach with a low water vented crossing. It was also recommended that existing drainage pathways are kept open. </w:t>
      </w:r>
    </w:p>
    <w:p w:rsidR="00AF29D0" w:rsidRPr="003C4B8C" w:rsidRDefault="00AF29D0">
      <w:pPr>
        <w:widowControl/>
        <w:spacing w:after="160" w:line="259" w:lineRule="auto"/>
        <w:rPr>
          <w:rFonts w:eastAsia="Times New Roman" w:cs="Arial"/>
          <w:color w:val="222222"/>
          <w:szCs w:val="24"/>
        </w:rPr>
      </w:pPr>
      <w:r w:rsidRPr="003C4B8C">
        <w:rPr>
          <w:rFonts w:eastAsia="Times New Roman" w:cs="Arial"/>
          <w:color w:val="222222"/>
          <w:szCs w:val="24"/>
        </w:rPr>
        <w:br w:type="page"/>
      </w:r>
    </w:p>
    <w:p w:rsidR="00791064" w:rsidRPr="00791064" w:rsidRDefault="00D35EC6" w:rsidP="00AF29D0">
      <w:pPr>
        <w:pStyle w:val="Heading6"/>
      </w:pPr>
      <w:bookmarkStart w:id="352" w:name="_Toc458960580"/>
      <w:r>
        <w:t>Figure 16</w:t>
      </w:r>
      <w:r w:rsidR="00791064" w:rsidRPr="00791064">
        <w:t>: Martin Coulee</w:t>
      </w:r>
      <w:bookmarkEnd w:id="352"/>
    </w:p>
    <w:p w:rsidR="00791064" w:rsidRPr="00791064" w:rsidRDefault="00791064" w:rsidP="00791064">
      <w:pPr>
        <w:rPr>
          <w:rFonts w:eastAsia="Times New Roman" w:cs="Arial"/>
          <w:color w:val="222222"/>
          <w:szCs w:val="24"/>
        </w:rPr>
      </w:pPr>
      <w:r w:rsidRPr="00791064">
        <w:rPr>
          <w:noProof/>
        </w:rPr>
        <w:drawing>
          <wp:inline distT="0" distB="0" distL="0" distR="0">
            <wp:extent cx="5943600" cy="33375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cstate="print"/>
                    <a:stretch>
                      <a:fillRect/>
                    </a:stretch>
                  </pic:blipFill>
                  <pic:spPr>
                    <a:xfrm>
                      <a:off x="0" y="0"/>
                      <a:ext cx="5943600" cy="3337560"/>
                    </a:xfrm>
                    <a:prstGeom prst="rect">
                      <a:avLst/>
                    </a:prstGeom>
                  </pic:spPr>
                </pic:pic>
              </a:graphicData>
            </a:graphic>
          </wp:inline>
        </w:drawing>
      </w:r>
    </w:p>
    <w:p w:rsidR="00791064" w:rsidRPr="00791064" w:rsidRDefault="00791064" w:rsidP="00791064">
      <w:pPr>
        <w:rPr>
          <w:color w:val="000000" w:themeColor="text1"/>
          <w:szCs w:val="24"/>
        </w:rPr>
      </w:pPr>
    </w:p>
    <w:p w:rsidR="00791064" w:rsidRPr="00791064" w:rsidRDefault="00791064" w:rsidP="00791064">
      <w:pPr>
        <w:rPr>
          <w:color w:val="000000" w:themeColor="text1"/>
          <w:szCs w:val="24"/>
        </w:rPr>
      </w:pPr>
      <w:r w:rsidRPr="00791064">
        <w:rPr>
          <w:color w:val="000000" w:themeColor="text1"/>
          <w:szCs w:val="24"/>
        </w:rPr>
        <w:t xml:space="preserve">Mitigation actions for flooding from </w:t>
      </w:r>
      <w:r w:rsidR="00E81903">
        <w:rPr>
          <w:color w:val="000000" w:themeColor="text1"/>
          <w:szCs w:val="24"/>
        </w:rPr>
        <w:t xml:space="preserve">2008 </w:t>
      </w:r>
      <w:r w:rsidRPr="00791064">
        <w:rPr>
          <w:color w:val="000000" w:themeColor="text1"/>
          <w:szCs w:val="24"/>
        </w:rPr>
        <w:t xml:space="preserve">Valley </w:t>
      </w:r>
      <w:r w:rsidR="00E81903">
        <w:rPr>
          <w:color w:val="000000" w:themeColor="text1"/>
          <w:szCs w:val="24"/>
        </w:rPr>
        <w:t>County</w:t>
      </w:r>
      <w:r w:rsidRPr="00791064">
        <w:rPr>
          <w:color w:val="000000" w:themeColor="text1"/>
          <w:szCs w:val="24"/>
        </w:rPr>
        <w:t xml:space="preserve"> Pre-Disaster Mitigation Plan stated the overall goal for mitigating flooding was to reduce the impacts </w:t>
      </w:r>
      <w:r w:rsidR="00705117">
        <w:rPr>
          <w:noProof/>
          <w:color w:val="000000" w:themeColor="text1"/>
          <w:szCs w:val="24"/>
        </w:rPr>
        <w:t>of</w:t>
      </w:r>
      <w:r w:rsidRPr="00791064">
        <w:rPr>
          <w:color w:val="000000" w:themeColor="text1"/>
          <w:szCs w:val="24"/>
        </w:rPr>
        <w:t xml:space="preserve"> flooding by the following three objectives: improving drainage and structural flood barriers, improving the local understanding of the flood hazards, and protecting structures and infrastructure from flood damage.  </w:t>
      </w:r>
    </w:p>
    <w:p w:rsidR="00791064" w:rsidRPr="00791064" w:rsidRDefault="00791064" w:rsidP="00791064">
      <w:pPr>
        <w:rPr>
          <w:color w:val="1F3864" w:themeColor="accent5" w:themeShade="80"/>
          <w:szCs w:val="24"/>
          <w:highlight w:val="yellow"/>
        </w:rPr>
      </w:pPr>
    </w:p>
    <w:p w:rsidR="00791064" w:rsidRPr="00791064" w:rsidRDefault="00791064" w:rsidP="00791064">
      <w:pPr>
        <w:widowControl/>
        <w:shd w:val="clear" w:color="auto" w:fill="FFFFFF"/>
        <w:spacing w:before="85" w:after="85"/>
        <w:ind w:right="85"/>
        <w:rPr>
          <w:rFonts w:eastAsia="Times New Roman" w:cs="Times New Roman"/>
          <w:i/>
          <w:szCs w:val="24"/>
        </w:rPr>
      </w:pPr>
      <w:r w:rsidRPr="00791064">
        <w:rPr>
          <w:rFonts w:eastAsia="Times New Roman" w:cs="Times New Roman"/>
          <w:i/>
          <w:szCs w:val="24"/>
        </w:rPr>
        <w:t>National Flood Insurance Program (NFIP):</w:t>
      </w:r>
    </w:p>
    <w:p w:rsidR="00791064" w:rsidRPr="00791064" w:rsidRDefault="00791064" w:rsidP="00AF29D0">
      <w:pPr>
        <w:rPr>
          <w:rFonts w:eastAsia="Times New Roman"/>
          <w:szCs w:val="24"/>
          <w:shd w:val="clear" w:color="auto" w:fill="FFFFFF"/>
        </w:rPr>
      </w:pPr>
      <w:r w:rsidRPr="00791064">
        <w:rPr>
          <w:rFonts w:eastAsia="Times New Roman"/>
          <w:szCs w:val="24"/>
          <w:shd w:val="clear" w:color="auto" w:fill="FFFFFF"/>
        </w:rPr>
        <w:t>While several of the mitigation strategies include elements of the NFIP, the county and jurisdictions’ participation in the program is cons</w:t>
      </w:r>
      <w:r w:rsidR="003E7D04">
        <w:rPr>
          <w:rFonts w:eastAsia="Times New Roman"/>
          <w:szCs w:val="24"/>
          <w:shd w:val="clear" w:color="auto" w:fill="FFFFFF"/>
        </w:rPr>
        <w:t>idered an action in and of its</w:t>
      </w:r>
      <w:r w:rsidRPr="00791064">
        <w:rPr>
          <w:rFonts w:eastAsia="Times New Roman"/>
          <w:szCs w:val="24"/>
          <w:shd w:val="clear" w:color="auto" w:fill="FFFFFF"/>
        </w:rPr>
        <w:t xml:space="preserve">elf.  Thus, the following narrative describes the county’s participating jurisdictions’ involvement and future commitment to the program. The following communities in Valley County participate in the National Flood Insurance Program according to the </w:t>
      </w:r>
      <w:r w:rsidR="003E7D04">
        <w:rPr>
          <w:rFonts w:eastAsia="Times New Roman"/>
          <w:szCs w:val="24"/>
          <w:shd w:val="clear" w:color="auto" w:fill="FFFFFF"/>
        </w:rPr>
        <w:t>FEMA</w:t>
      </w:r>
      <w:r w:rsidRPr="00791064">
        <w:rPr>
          <w:rFonts w:eastAsia="Times New Roman"/>
          <w:szCs w:val="24"/>
          <w:shd w:val="clear" w:color="auto" w:fill="FFFFFF"/>
        </w:rPr>
        <w:t xml:space="preserve"> Community Status Book Report for Montana.</w:t>
      </w:r>
    </w:p>
    <w:p w:rsidR="00791064" w:rsidRPr="00791064" w:rsidRDefault="00791064" w:rsidP="00791064">
      <w:pPr>
        <w:rPr>
          <w:rFonts w:eastAsia="Times New Roman"/>
          <w:szCs w:val="24"/>
          <w:shd w:val="clear" w:color="auto" w:fill="FFFFFF"/>
        </w:rPr>
      </w:pPr>
    </w:p>
    <w:p w:rsidR="00791064" w:rsidRPr="00791064" w:rsidRDefault="00D35EC6" w:rsidP="00AF29D0">
      <w:pPr>
        <w:pStyle w:val="Heading6"/>
        <w:rPr>
          <w:shd w:val="clear" w:color="auto" w:fill="FFFFFF"/>
        </w:rPr>
      </w:pPr>
      <w:bookmarkStart w:id="353" w:name="_Toc458960581"/>
      <w:r>
        <w:rPr>
          <w:shd w:val="clear" w:color="auto" w:fill="FFFFFF"/>
        </w:rPr>
        <w:t>Table 47</w:t>
      </w:r>
      <w:r w:rsidR="00791064" w:rsidRPr="00791064">
        <w:rPr>
          <w:shd w:val="clear" w:color="auto" w:fill="FFFFFF"/>
        </w:rPr>
        <w:t>: NFIP Participating Communities in Valley County</w:t>
      </w:r>
      <w:bookmarkEnd w:id="353"/>
    </w:p>
    <w:tbl>
      <w:tblPr>
        <w:tblStyle w:val="TableGrid"/>
        <w:tblW w:w="10080" w:type="dxa"/>
        <w:tblLook w:val="04A0"/>
      </w:tblPr>
      <w:tblGrid>
        <w:gridCol w:w="1680"/>
        <w:gridCol w:w="1680"/>
        <w:gridCol w:w="1680"/>
        <w:gridCol w:w="1680"/>
        <w:gridCol w:w="1680"/>
        <w:gridCol w:w="1680"/>
      </w:tblGrid>
      <w:tr w:rsidR="00791064" w:rsidRPr="00791064" w:rsidTr="002A2A97">
        <w:tc>
          <w:tcPr>
            <w:tcW w:w="1596" w:type="dxa"/>
            <w:shd w:val="clear" w:color="auto" w:fill="1F3864" w:themeFill="accent5" w:themeFillShade="80"/>
          </w:tcPr>
          <w:p w:rsidR="00791064" w:rsidRPr="00AF29D0" w:rsidRDefault="00791064" w:rsidP="00791064">
            <w:pPr>
              <w:rPr>
                <w:b/>
                <w:color w:val="FFFFFF" w:themeColor="background1"/>
                <w:szCs w:val="24"/>
              </w:rPr>
            </w:pPr>
            <w:r w:rsidRPr="00AF29D0">
              <w:rPr>
                <w:b/>
                <w:color w:val="FFFFFF" w:themeColor="background1"/>
                <w:szCs w:val="24"/>
              </w:rPr>
              <w:t>Community Name</w:t>
            </w:r>
          </w:p>
        </w:tc>
        <w:tc>
          <w:tcPr>
            <w:tcW w:w="1596" w:type="dxa"/>
            <w:shd w:val="clear" w:color="auto" w:fill="1F3864" w:themeFill="accent5" w:themeFillShade="80"/>
          </w:tcPr>
          <w:p w:rsidR="00791064" w:rsidRPr="00AF29D0" w:rsidRDefault="00791064" w:rsidP="00791064">
            <w:pPr>
              <w:rPr>
                <w:b/>
                <w:color w:val="FFFFFF" w:themeColor="background1"/>
                <w:szCs w:val="24"/>
              </w:rPr>
            </w:pPr>
            <w:r w:rsidRPr="00AF29D0">
              <w:rPr>
                <w:b/>
                <w:color w:val="FFFFFF" w:themeColor="background1"/>
                <w:szCs w:val="24"/>
              </w:rPr>
              <w:t>Initial FHBM Identified</w:t>
            </w:r>
          </w:p>
        </w:tc>
        <w:tc>
          <w:tcPr>
            <w:tcW w:w="1596" w:type="dxa"/>
            <w:shd w:val="clear" w:color="auto" w:fill="1F3864" w:themeFill="accent5" w:themeFillShade="80"/>
          </w:tcPr>
          <w:p w:rsidR="00791064" w:rsidRPr="00AF29D0" w:rsidRDefault="00791064" w:rsidP="00791064">
            <w:pPr>
              <w:rPr>
                <w:b/>
                <w:color w:val="FFFFFF" w:themeColor="background1"/>
                <w:szCs w:val="24"/>
              </w:rPr>
            </w:pPr>
            <w:r w:rsidRPr="00AF29D0">
              <w:rPr>
                <w:b/>
                <w:color w:val="FFFFFF" w:themeColor="background1"/>
                <w:szCs w:val="24"/>
              </w:rPr>
              <w:t>Initial FIRM Identified</w:t>
            </w:r>
          </w:p>
        </w:tc>
        <w:tc>
          <w:tcPr>
            <w:tcW w:w="1596" w:type="dxa"/>
            <w:shd w:val="clear" w:color="auto" w:fill="1F3864" w:themeFill="accent5" w:themeFillShade="80"/>
          </w:tcPr>
          <w:p w:rsidR="00791064" w:rsidRPr="00AF29D0" w:rsidRDefault="00791064" w:rsidP="00791064">
            <w:pPr>
              <w:rPr>
                <w:b/>
                <w:color w:val="FFFFFF" w:themeColor="background1"/>
                <w:szCs w:val="24"/>
              </w:rPr>
            </w:pPr>
            <w:r w:rsidRPr="00AF29D0">
              <w:rPr>
                <w:b/>
                <w:color w:val="FFFFFF" w:themeColor="background1"/>
                <w:szCs w:val="24"/>
              </w:rPr>
              <w:t xml:space="preserve"> Current Effective Map Date</w:t>
            </w:r>
          </w:p>
        </w:tc>
        <w:tc>
          <w:tcPr>
            <w:tcW w:w="1596" w:type="dxa"/>
            <w:shd w:val="clear" w:color="auto" w:fill="1F3864" w:themeFill="accent5" w:themeFillShade="80"/>
          </w:tcPr>
          <w:p w:rsidR="00791064" w:rsidRPr="00AF29D0" w:rsidRDefault="00791064" w:rsidP="00791064">
            <w:pPr>
              <w:rPr>
                <w:b/>
                <w:color w:val="FFFFFF" w:themeColor="background1"/>
                <w:szCs w:val="24"/>
              </w:rPr>
            </w:pPr>
            <w:r w:rsidRPr="00AF29D0">
              <w:rPr>
                <w:b/>
                <w:color w:val="FFFFFF" w:themeColor="background1"/>
                <w:szCs w:val="24"/>
              </w:rPr>
              <w:t>Reg-Emer Date</w:t>
            </w:r>
          </w:p>
        </w:tc>
        <w:tc>
          <w:tcPr>
            <w:tcW w:w="1596" w:type="dxa"/>
            <w:shd w:val="clear" w:color="auto" w:fill="1F3864" w:themeFill="accent5" w:themeFillShade="80"/>
          </w:tcPr>
          <w:p w:rsidR="00791064" w:rsidRPr="00AF29D0" w:rsidRDefault="00791064" w:rsidP="00791064">
            <w:pPr>
              <w:rPr>
                <w:b/>
                <w:color w:val="FFFFFF" w:themeColor="background1"/>
                <w:szCs w:val="24"/>
              </w:rPr>
            </w:pPr>
            <w:r w:rsidRPr="00AF29D0">
              <w:rPr>
                <w:b/>
                <w:color w:val="FFFFFF" w:themeColor="background1"/>
                <w:szCs w:val="24"/>
              </w:rPr>
              <w:t>Tribal?</w:t>
            </w:r>
          </w:p>
        </w:tc>
      </w:tr>
      <w:tr w:rsidR="00791064" w:rsidRPr="00791064" w:rsidTr="002A2A97">
        <w:tc>
          <w:tcPr>
            <w:tcW w:w="1596" w:type="dxa"/>
            <w:shd w:val="clear" w:color="auto" w:fill="9CC2E5" w:themeFill="accent1" w:themeFillTint="99"/>
          </w:tcPr>
          <w:p w:rsidR="00791064" w:rsidRPr="00AF29D0" w:rsidRDefault="00791064" w:rsidP="00791064">
            <w:pPr>
              <w:rPr>
                <w:color w:val="000000" w:themeColor="text1"/>
                <w:szCs w:val="24"/>
              </w:rPr>
            </w:pPr>
            <w:r w:rsidRPr="00AF29D0">
              <w:rPr>
                <w:color w:val="000000" w:themeColor="text1"/>
                <w:szCs w:val="24"/>
              </w:rPr>
              <w:t>City of Glasgow</w:t>
            </w:r>
          </w:p>
        </w:tc>
        <w:tc>
          <w:tcPr>
            <w:tcW w:w="1596" w:type="dxa"/>
            <w:shd w:val="clear" w:color="auto" w:fill="9CC2E5" w:themeFill="accent1" w:themeFillTint="99"/>
          </w:tcPr>
          <w:p w:rsidR="00791064" w:rsidRPr="00AF29D0" w:rsidRDefault="00791064" w:rsidP="00791064">
            <w:pPr>
              <w:rPr>
                <w:color w:val="000000" w:themeColor="text1"/>
                <w:szCs w:val="24"/>
              </w:rPr>
            </w:pPr>
            <w:r w:rsidRPr="00AF29D0">
              <w:rPr>
                <w:color w:val="000000" w:themeColor="text1"/>
                <w:szCs w:val="24"/>
              </w:rPr>
              <w:t>9/19/1975</w:t>
            </w:r>
          </w:p>
        </w:tc>
        <w:tc>
          <w:tcPr>
            <w:tcW w:w="1596" w:type="dxa"/>
            <w:shd w:val="clear" w:color="auto" w:fill="9CC2E5" w:themeFill="accent1" w:themeFillTint="99"/>
          </w:tcPr>
          <w:p w:rsidR="00791064" w:rsidRPr="00AF29D0" w:rsidRDefault="00791064" w:rsidP="00791064">
            <w:pPr>
              <w:rPr>
                <w:color w:val="000000" w:themeColor="text1"/>
                <w:szCs w:val="24"/>
              </w:rPr>
            </w:pPr>
            <w:r w:rsidRPr="00AF29D0">
              <w:rPr>
                <w:color w:val="000000" w:themeColor="text1"/>
                <w:szCs w:val="24"/>
              </w:rPr>
              <w:t>-</w:t>
            </w:r>
          </w:p>
        </w:tc>
        <w:tc>
          <w:tcPr>
            <w:tcW w:w="1596" w:type="dxa"/>
            <w:shd w:val="clear" w:color="auto" w:fill="9CC2E5" w:themeFill="accent1" w:themeFillTint="99"/>
          </w:tcPr>
          <w:p w:rsidR="00791064" w:rsidRPr="00AF29D0" w:rsidRDefault="00791064" w:rsidP="00791064">
            <w:pPr>
              <w:rPr>
                <w:color w:val="000000" w:themeColor="text1"/>
                <w:szCs w:val="24"/>
              </w:rPr>
            </w:pPr>
            <w:r w:rsidRPr="00AF29D0">
              <w:rPr>
                <w:color w:val="000000" w:themeColor="text1"/>
                <w:szCs w:val="24"/>
              </w:rPr>
              <w:t>NSFHA (No Special Flood Hazard Area)</w:t>
            </w:r>
          </w:p>
        </w:tc>
        <w:tc>
          <w:tcPr>
            <w:tcW w:w="1596" w:type="dxa"/>
            <w:shd w:val="clear" w:color="auto" w:fill="9CC2E5" w:themeFill="accent1" w:themeFillTint="99"/>
          </w:tcPr>
          <w:p w:rsidR="00791064" w:rsidRPr="00AF29D0" w:rsidRDefault="00791064" w:rsidP="00791064">
            <w:pPr>
              <w:rPr>
                <w:color w:val="000000" w:themeColor="text1"/>
                <w:szCs w:val="24"/>
              </w:rPr>
            </w:pPr>
            <w:r w:rsidRPr="00AF29D0">
              <w:rPr>
                <w:color w:val="000000" w:themeColor="text1"/>
                <w:szCs w:val="24"/>
              </w:rPr>
              <w:t>11/12/1985</w:t>
            </w:r>
          </w:p>
        </w:tc>
        <w:tc>
          <w:tcPr>
            <w:tcW w:w="1596" w:type="dxa"/>
            <w:shd w:val="clear" w:color="auto" w:fill="9CC2E5" w:themeFill="accent1" w:themeFillTint="99"/>
          </w:tcPr>
          <w:p w:rsidR="00791064" w:rsidRPr="00AF29D0" w:rsidRDefault="00791064" w:rsidP="00791064">
            <w:pPr>
              <w:rPr>
                <w:color w:val="000000" w:themeColor="text1"/>
                <w:szCs w:val="24"/>
              </w:rPr>
            </w:pPr>
            <w:r w:rsidRPr="00AF29D0">
              <w:rPr>
                <w:color w:val="000000" w:themeColor="text1"/>
                <w:szCs w:val="24"/>
              </w:rPr>
              <w:t>No</w:t>
            </w:r>
          </w:p>
        </w:tc>
      </w:tr>
      <w:tr w:rsidR="00791064" w:rsidRPr="00791064" w:rsidTr="002A2A97">
        <w:tc>
          <w:tcPr>
            <w:tcW w:w="1596" w:type="dxa"/>
            <w:shd w:val="clear" w:color="auto" w:fill="9CC2E5" w:themeFill="accent1" w:themeFillTint="99"/>
          </w:tcPr>
          <w:p w:rsidR="00791064" w:rsidRPr="00AF29D0" w:rsidRDefault="00791064" w:rsidP="00791064">
            <w:pPr>
              <w:rPr>
                <w:color w:val="000000" w:themeColor="text1"/>
                <w:szCs w:val="24"/>
              </w:rPr>
            </w:pPr>
            <w:r w:rsidRPr="00AF29D0">
              <w:rPr>
                <w:color w:val="000000" w:themeColor="text1"/>
                <w:szCs w:val="24"/>
              </w:rPr>
              <w:t>Town of Nashua</w:t>
            </w:r>
          </w:p>
        </w:tc>
        <w:tc>
          <w:tcPr>
            <w:tcW w:w="1596" w:type="dxa"/>
            <w:shd w:val="clear" w:color="auto" w:fill="9CC2E5" w:themeFill="accent1" w:themeFillTint="99"/>
          </w:tcPr>
          <w:p w:rsidR="00791064" w:rsidRPr="00AF29D0" w:rsidRDefault="00791064" w:rsidP="00791064">
            <w:pPr>
              <w:rPr>
                <w:color w:val="000000" w:themeColor="text1"/>
                <w:szCs w:val="24"/>
              </w:rPr>
            </w:pPr>
            <w:r w:rsidRPr="00AF29D0">
              <w:rPr>
                <w:color w:val="000000" w:themeColor="text1"/>
                <w:szCs w:val="24"/>
              </w:rPr>
              <w:t>4/5/1974</w:t>
            </w:r>
          </w:p>
        </w:tc>
        <w:tc>
          <w:tcPr>
            <w:tcW w:w="1596" w:type="dxa"/>
            <w:shd w:val="clear" w:color="auto" w:fill="9CC2E5" w:themeFill="accent1" w:themeFillTint="99"/>
          </w:tcPr>
          <w:p w:rsidR="00791064" w:rsidRPr="00AF29D0" w:rsidRDefault="00791064" w:rsidP="00791064">
            <w:pPr>
              <w:rPr>
                <w:color w:val="000000" w:themeColor="text1"/>
                <w:szCs w:val="24"/>
              </w:rPr>
            </w:pPr>
            <w:r w:rsidRPr="00AF29D0">
              <w:rPr>
                <w:color w:val="000000" w:themeColor="text1"/>
                <w:szCs w:val="24"/>
              </w:rPr>
              <w:t>4/15/1986</w:t>
            </w:r>
          </w:p>
        </w:tc>
        <w:tc>
          <w:tcPr>
            <w:tcW w:w="1596" w:type="dxa"/>
            <w:shd w:val="clear" w:color="auto" w:fill="9CC2E5" w:themeFill="accent1" w:themeFillTint="99"/>
          </w:tcPr>
          <w:p w:rsidR="00791064" w:rsidRPr="00AF29D0" w:rsidRDefault="00791064" w:rsidP="00791064">
            <w:pPr>
              <w:rPr>
                <w:color w:val="000000" w:themeColor="text1"/>
                <w:szCs w:val="24"/>
              </w:rPr>
            </w:pPr>
            <w:r w:rsidRPr="00AF29D0">
              <w:rPr>
                <w:color w:val="000000" w:themeColor="text1"/>
                <w:szCs w:val="24"/>
              </w:rPr>
              <w:t>6/4/2007</w:t>
            </w:r>
          </w:p>
        </w:tc>
        <w:tc>
          <w:tcPr>
            <w:tcW w:w="1596" w:type="dxa"/>
            <w:shd w:val="clear" w:color="auto" w:fill="9CC2E5" w:themeFill="accent1" w:themeFillTint="99"/>
          </w:tcPr>
          <w:p w:rsidR="00791064" w:rsidRPr="00AF29D0" w:rsidRDefault="00791064" w:rsidP="00791064">
            <w:pPr>
              <w:rPr>
                <w:color w:val="000000" w:themeColor="text1"/>
                <w:szCs w:val="24"/>
              </w:rPr>
            </w:pPr>
            <w:r w:rsidRPr="00AF29D0">
              <w:rPr>
                <w:color w:val="000000" w:themeColor="text1"/>
                <w:szCs w:val="24"/>
              </w:rPr>
              <w:t>4/15/1986</w:t>
            </w:r>
          </w:p>
        </w:tc>
        <w:tc>
          <w:tcPr>
            <w:tcW w:w="1596" w:type="dxa"/>
            <w:shd w:val="clear" w:color="auto" w:fill="9CC2E5" w:themeFill="accent1" w:themeFillTint="99"/>
          </w:tcPr>
          <w:p w:rsidR="00791064" w:rsidRPr="00AF29D0" w:rsidRDefault="00791064" w:rsidP="00791064">
            <w:pPr>
              <w:rPr>
                <w:color w:val="000000" w:themeColor="text1"/>
                <w:szCs w:val="24"/>
              </w:rPr>
            </w:pPr>
            <w:r w:rsidRPr="00AF29D0">
              <w:rPr>
                <w:color w:val="000000" w:themeColor="text1"/>
                <w:szCs w:val="24"/>
              </w:rPr>
              <w:t>No</w:t>
            </w:r>
          </w:p>
        </w:tc>
      </w:tr>
      <w:tr w:rsidR="00791064" w:rsidRPr="00791064" w:rsidTr="002A2A97">
        <w:tc>
          <w:tcPr>
            <w:tcW w:w="1596" w:type="dxa"/>
            <w:shd w:val="clear" w:color="auto" w:fill="9CC2E5" w:themeFill="accent1" w:themeFillTint="99"/>
          </w:tcPr>
          <w:p w:rsidR="00791064" w:rsidRPr="00AF29D0" w:rsidRDefault="00791064" w:rsidP="00791064">
            <w:pPr>
              <w:rPr>
                <w:color w:val="000000" w:themeColor="text1"/>
                <w:szCs w:val="24"/>
              </w:rPr>
            </w:pPr>
            <w:r w:rsidRPr="00AF29D0">
              <w:rPr>
                <w:color w:val="000000" w:themeColor="text1"/>
                <w:szCs w:val="24"/>
              </w:rPr>
              <w:t>Valley County</w:t>
            </w:r>
          </w:p>
        </w:tc>
        <w:tc>
          <w:tcPr>
            <w:tcW w:w="1596" w:type="dxa"/>
            <w:shd w:val="clear" w:color="auto" w:fill="9CC2E5" w:themeFill="accent1" w:themeFillTint="99"/>
          </w:tcPr>
          <w:p w:rsidR="00791064" w:rsidRPr="00AF29D0" w:rsidRDefault="00791064" w:rsidP="00791064">
            <w:pPr>
              <w:rPr>
                <w:color w:val="000000" w:themeColor="text1"/>
                <w:szCs w:val="24"/>
              </w:rPr>
            </w:pPr>
            <w:r w:rsidRPr="00AF29D0">
              <w:rPr>
                <w:color w:val="000000" w:themeColor="text1"/>
                <w:szCs w:val="24"/>
              </w:rPr>
              <w:t>2/21/1978</w:t>
            </w:r>
          </w:p>
        </w:tc>
        <w:tc>
          <w:tcPr>
            <w:tcW w:w="1596" w:type="dxa"/>
            <w:shd w:val="clear" w:color="auto" w:fill="9CC2E5" w:themeFill="accent1" w:themeFillTint="99"/>
          </w:tcPr>
          <w:p w:rsidR="00791064" w:rsidRPr="00AF29D0" w:rsidRDefault="00791064" w:rsidP="00791064">
            <w:pPr>
              <w:rPr>
                <w:color w:val="000000" w:themeColor="text1"/>
                <w:szCs w:val="24"/>
              </w:rPr>
            </w:pPr>
            <w:r w:rsidRPr="00AF29D0">
              <w:rPr>
                <w:color w:val="000000" w:themeColor="text1"/>
                <w:szCs w:val="24"/>
              </w:rPr>
              <w:t>1/1/1987</w:t>
            </w:r>
          </w:p>
        </w:tc>
        <w:tc>
          <w:tcPr>
            <w:tcW w:w="1596" w:type="dxa"/>
            <w:shd w:val="clear" w:color="auto" w:fill="9CC2E5" w:themeFill="accent1" w:themeFillTint="99"/>
          </w:tcPr>
          <w:p w:rsidR="00791064" w:rsidRPr="00AF29D0" w:rsidRDefault="00791064" w:rsidP="00791064">
            <w:pPr>
              <w:rPr>
                <w:color w:val="000000" w:themeColor="text1"/>
                <w:szCs w:val="24"/>
              </w:rPr>
            </w:pPr>
            <w:r w:rsidRPr="00AF29D0">
              <w:rPr>
                <w:color w:val="000000" w:themeColor="text1"/>
                <w:szCs w:val="24"/>
              </w:rPr>
              <w:t>1/1/1987</w:t>
            </w:r>
          </w:p>
        </w:tc>
        <w:tc>
          <w:tcPr>
            <w:tcW w:w="1596" w:type="dxa"/>
            <w:shd w:val="clear" w:color="auto" w:fill="9CC2E5" w:themeFill="accent1" w:themeFillTint="99"/>
          </w:tcPr>
          <w:p w:rsidR="00791064" w:rsidRPr="00AF29D0" w:rsidRDefault="00791064" w:rsidP="00791064">
            <w:pPr>
              <w:rPr>
                <w:color w:val="000000" w:themeColor="text1"/>
                <w:szCs w:val="24"/>
              </w:rPr>
            </w:pPr>
            <w:r w:rsidRPr="00AF29D0">
              <w:rPr>
                <w:color w:val="000000" w:themeColor="text1"/>
                <w:szCs w:val="24"/>
              </w:rPr>
              <w:t>1/1/1987</w:t>
            </w:r>
          </w:p>
        </w:tc>
        <w:tc>
          <w:tcPr>
            <w:tcW w:w="1596" w:type="dxa"/>
            <w:shd w:val="clear" w:color="auto" w:fill="9CC2E5" w:themeFill="accent1" w:themeFillTint="99"/>
          </w:tcPr>
          <w:p w:rsidR="00791064" w:rsidRPr="00AF29D0" w:rsidRDefault="00791064" w:rsidP="00791064">
            <w:pPr>
              <w:rPr>
                <w:color w:val="000000" w:themeColor="text1"/>
                <w:szCs w:val="24"/>
              </w:rPr>
            </w:pPr>
            <w:r w:rsidRPr="00AF29D0">
              <w:rPr>
                <w:color w:val="000000" w:themeColor="text1"/>
                <w:szCs w:val="24"/>
              </w:rPr>
              <w:t>No</w:t>
            </w:r>
          </w:p>
        </w:tc>
      </w:tr>
    </w:tbl>
    <w:p w:rsidR="00791064" w:rsidRPr="00791064" w:rsidRDefault="00791064" w:rsidP="00791064">
      <w:pPr>
        <w:rPr>
          <w:rFonts w:eastAsia="Times New Roman"/>
          <w:szCs w:val="24"/>
          <w:shd w:val="clear" w:color="auto" w:fill="FFFFFF"/>
        </w:rPr>
      </w:pPr>
    </w:p>
    <w:p w:rsidR="00791064" w:rsidRPr="00791064" w:rsidRDefault="00791064" w:rsidP="00791064">
      <w:pPr>
        <w:widowControl/>
        <w:shd w:val="clear" w:color="auto" w:fill="FFFFFF"/>
        <w:ind w:right="85"/>
        <w:rPr>
          <w:rFonts w:eastAsia="Times New Roman" w:cs="Times New Roman"/>
          <w:szCs w:val="24"/>
        </w:rPr>
      </w:pPr>
      <w:r w:rsidRPr="00791064">
        <w:rPr>
          <w:rFonts w:eastAsia="Times New Roman" w:cs="Times New Roman"/>
          <w:szCs w:val="24"/>
        </w:rPr>
        <w:t xml:space="preserve">The NFIP is a federal program created by Congress to mitigate future flood losses nationwide through sound, community-enforced </w:t>
      </w:r>
      <w:r w:rsidRPr="00705117">
        <w:rPr>
          <w:rFonts w:eastAsia="Times New Roman" w:cs="Times New Roman"/>
          <w:noProof/>
          <w:szCs w:val="24"/>
        </w:rPr>
        <w:t>building</w:t>
      </w:r>
      <w:r w:rsidR="00A075DD">
        <w:rPr>
          <w:rFonts w:eastAsia="Times New Roman" w:cs="Times New Roman"/>
          <w:noProof/>
          <w:szCs w:val="24"/>
        </w:rPr>
        <w:t>,</w:t>
      </w:r>
      <w:r w:rsidRPr="00791064">
        <w:rPr>
          <w:rFonts w:eastAsia="Times New Roman" w:cs="Times New Roman"/>
          <w:szCs w:val="24"/>
        </w:rPr>
        <w:t xml:space="preserve"> and zoning ordinances and to provide access to affordable, federally-backed flood insurance protection for property owners. NFIP is designed to provide an insurance alternative to disaster assistance to meet the escalating costs of repairing damage to buildings and their contents caused by floods. Participation in the NFIP is based on an agreement between local communities and the federal government </w:t>
      </w:r>
      <w:r w:rsidR="003E7D04">
        <w:rPr>
          <w:rFonts w:eastAsia="Times New Roman" w:cs="Times New Roman"/>
          <w:szCs w:val="24"/>
        </w:rPr>
        <w:t>whichstipulates i</w:t>
      </w:r>
      <w:r w:rsidRPr="00791064">
        <w:rPr>
          <w:rFonts w:eastAsia="Times New Roman" w:cs="Times New Roman"/>
          <w:szCs w:val="24"/>
        </w:rPr>
        <w:t>f a community will adopt and enforce a floodplain management ordinance to reduce future flood risks to new construction in Special Flood Hazard Areas (SFHAs), the federal government will make flood insurance available within the community as a financial protection against flood losses.</w:t>
      </w:r>
    </w:p>
    <w:p w:rsidR="00791064" w:rsidRPr="00791064" w:rsidRDefault="00791064" w:rsidP="00791064">
      <w:pPr>
        <w:widowControl/>
        <w:shd w:val="clear" w:color="auto" w:fill="FFFFFF"/>
        <w:ind w:right="85"/>
        <w:rPr>
          <w:rFonts w:eastAsia="Times New Roman" w:cs="Times New Roman"/>
          <w:szCs w:val="24"/>
        </w:rPr>
      </w:pPr>
    </w:p>
    <w:p w:rsidR="00791064" w:rsidRPr="00791064" w:rsidRDefault="00791064" w:rsidP="00791064">
      <w:pPr>
        <w:widowControl/>
        <w:shd w:val="clear" w:color="auto" w:fill="FFFFFF"/>
        <w:ind w:right="85"/>
        <w:rPr>
          <w:rFonts w:eastAsia="Times New Roman" w:cs="Times New Roman"/>
          <w:szCs w:val="24"/>
        </w:rPr>
      </w:pPr>
      <w:r w:rsidRPr="00791064">
        <w:rPr>
          <w:rFonts w:eastAsia="Times New Roman" w:cs="Times New Roman"/>
          <w:szCs w:val="24"/>
        </w:rPr>
        <w:t xml:space="preserve">In 1968, Congress created the National Flood Insurance Program (NFIP) in response to the rising cost of </w:t>
      </w:r>
      <w:r w:rsidRPr="00705117">
        <w:rPr>
          <w:rFonts w:eastAsia="Times New Roman" w:cs="Times New Roman"/>
          <w:noProof/>
          <w:szCs w:val="24"/>
        </w:rPr>
        <w:t>taxpayer</w:t>
      </w:r>
      <w:r w:rsidR="00A075DD">
        <w:rPr>
          <w:rFonts w:eastAsia="Times New Roman" w:cs="Times New Roman"/>
          <w:noProof/>
          <w:szCs w:val="24"/>
        </w:rPr>
        <w:t>-</w:t>
      </w:r>
      <w:r w:rsidRPr="00705117">
        <w:rPr>
          <w:rFonts w:eastAsia="Times New Roman" w:cs="Times New Roman"/>
          <w:noProof/>
          <w:szCs w:val="24"/>
        </w:rPr>
        <w:t>funded</w:t>
      </w:r>
      <w:r w:rsidRPr="00791064">
        <w:rPr>
          <w:rFonts w:eastAsia="Times New Roman" w:cs="Times New Roman"/>
          <w:szCs w:val="24"/>
        </w:rPr>
        <w:t xml:space="preserve"> disaster relief for flood victims and the increasing amount of damage caused by floods. The Federal Emergency Management Agency (FEMA) manages the NFIP and oversees the floodplain management</w:t>
      </w:r>
      <w:r w:rsidR="003E7D04">
        <w:rPr>
          <w:rFonts w:eastAsia="Times New Roman" w:cs="Times New Roman"/>
          <w:szCs w:val="24"/>
        </w:rPr>
        <w:t xml:space="preserve"> and mapping components of the p</w:t>
      </w:r>
      <w:r w:rsidRPr="00791064">
        <w:rPr>
          <w:rFonts w:eastAsia="Times New Roman" w:cs="Times New Roman"/>
          <w:szCs w:val="24"/>
        </w:rPr>
        <w:t>rogram. Nearly 20,000 communities across the United States and its territories participate in the NFIP by adopting and enforcing floodplain management ordinances to reduce future flood damage. In exchange</w:t>
      </w:r>
      <w:r w:rsidR="003E7D04">
        <w:rPr>
          <w:rFonts w:eastAsia="Times New Roman" w:cs="Times New Roman"/>
          <w:szCs w:val="24"/>
        </w:rPr>
        <w:t xml:space="preserve"> for enforcing these ordinances</w:t>
      </w:r>
      <w:r w:rsidRPr="00791064">
        <w:rPr>
          <w:rFonts w:eastAsia="Times New Roman" w:cs="Times New Roman"/>
          <w:szCs w:val="24"/>
        </w:rPr>
        <w:t xml:space="preserve"> the NFIP makes federally backed flood insurance available to homeowners, renters, and business owners in these communities. </w:t>
      </w:r>
    </w:p>
    <w:p w:rsidR="002F67A6" w:rsidRPr="00791064" w:rsidRDefault="00791064" w:rsidP="00791064">
      <w:pPr>
        <w:widowControl/>
        <w:tabs>
          <w:tab w:val="left" w:pos="6225"/>
        </w:tabs>
        <w:spacing w:before="110" w:after="110"/>
        <w:ind w:right="110"/>
        <w:rPr>
          <w:szCs w:val="24"/>
        </w:rPr>
      </w:pPr>
      <w:r w:rsidRPr="00791064">
        <w:rPr>
          <w:szCs w:val="24"/>
        </w:rPr>
        <w:t>Many communities in Montana are protected from flood hazards by levees and dikes. With the production of new Digital Flood Insurance Rate Maps (DFIRMs) through FEMA’s Map Modernization Program, communities must demonstrate they can meet federal regulations by having their levees certified by a registered professional engineer or federal agency with responsibility for levee design. Without a new certification, the DFIRMs would show that no levee exists</w:t>
      </w:r>
      <w:r w:rsidR="003E7D04">
        <w:rPr>
          <w:szCs w:val="24"/>
        </w:rPr>
        <w:t xml:space="preserve">.  The lack of levee factored in the flooding calculations increases the estimated height and amounts of flooding for an area and results in the costs of insurance available to </w:t>
      </w:r>
      <w:r w:rsidRPr="00791064">
        <w:rPr>
          <w:szCs w:val="24"/>
        </w:rPr>
        <w:t>homeowners to</w:t>
      </w:r>
      <w:r w:rsidR="003E7D04">
        <w:rPr>
          <w:szCs w:val="24"/>
        </w:rPr>
        <w:t xml:space="preserve"> higher.  Some Valley County property complain this has also caused a decrease in property values. </w:t>
      </w:r>
      <w:r w:rsidRPr="00791064">
        <w:rPr>
          <w:szCs w:val="24"/>
        </w:rPr>
        <w:t xml:space="preserve"> The U.S. Army Corps of Engineers, which built many of the </w:t>
      </w:r>
      <w:r w:rsidRPr="00860392">
        <w:rPr>
          <w:noProof/>
          <w:szCs w:val="24"/>
        </w:rPr>
        <w:t>levees</w:t>
      </w:r>
      <w:r w:rsidR="002F67A6">
        <w:rPr>
          <w:szCs w:val="24"/>
        </w:rPr>
        <w:t>, has quit completing levee c</w:t>
      </w:r>
      <w:r w:rsidRPr="00791064">
        <w:rPr>
          <w:szCs w:val="24"/>
        </w:rPr>
        <w:t>ertification</w:t>
      </w:r>
      <w:r w:rsidR="002F67A6">
        <w:rPr>
          <w:szCs w:val="24"/>
        </w:rPr>
        <w:t>s and man</w:t>
      </w:r>
      <w:r w:rsidRPr="00791064">
        <w:rPr>
          <w:szCs w:val="24"/>
        </w:rPr>
        <w:t>y flood districts have</w:t>
      </w:r>
      <w:r w:rsidR="002F67A6">
        <w:rPr>
          <w:szCs w:val="24"/>
        </w:rPr>
        <w:t xml:space="preserve"> been unable to hire outside engineers to certify levees because of funding shortfalls.  </w:t>
      </w:r>
    </w:p>
    <w:p w:rsidR="00791064" w:rsidRPr="00791064" w:rsidRDefault="00791064" w:rsidP="00791064">
      <w:pPr>
        <w:widowControl/>
        <w:tabs>
          <w:tab w:val="left" w:pos="6225"/>
        </w:tabs>
        <w:spacing w:before="110" w:after="110"/>
        <w:ind w:right="110"/>
        <w:rPr>
          <w:i/>
          <w:szCs w:val="24"/>
        </w:rPr>
      </w:pPr>
      <w:r w:rsidRPr="00791064">
        <w:rPr>
          <w:i/>
          <w:szCs w:val="24"/>
        </w:rPr>
        <w:t>Glasgow-Cherry Creek Left Bank and Milk River and Cherry Creek Levee Systems</w:t>
      </w:r>
    </w:p>
    <w:p w:rsidR="00791064" w:rsidRPr="00791064" w:rsidRDefault="00791064" w:rsidP="00791064">
      <w:pPr>
        <w:widowControl/>
        <w:tabs>
          <w:tab w:val="left" w:pos="6225"/>
        </w:tabs>
        <w:spacing w:before="110" w:after="110"/>
        <w:ind w:right="110"/>
        <w:rPr>
          <w:szCs w:val="24"/>
        </w:rPr>
      </w:pPr>
      <w:r w:rsidRPr="00791064">
        <w:rPr>
          <w:szCs w:val="24"/>
        </w:rPr>
        <w:t>The city of Glasgow is the non-federal levee sponsor of the Glasgow-Cherry Creek Left Bank and Milk River and Cherry Creek Levee Sys</w:t>
      </w:r>
      <w:r w:rsidR="002F67A6">
        <w:rPr>
          <w:szCs w:val="24"/>
        </w:rPr>
        <w:t>tems</w:t>
      </w:r>
      <w:r w:rsidRPr="00791064">
        <w:rPr>
          <w:szCs w:val="24"/>
        </w:rPr>
        <w:t xml:space="preserve">. A System Wide Infrastructure Framework </w:t>
      </w:r>
      <w:r w:rsidR="002F67A6">
        <w:rPr>
          <w:szCs w:val="24"/>
        </w:rPr>
        <w:t>(SWIF) P</w:t>
      </w:r>
      <w:r w:rsidRPr="00791064">
        <w:rPr>
          <w:szCs w:val="24"/>
        </w:rPr>
        <w:t xml:space="preserve">lan was created which covers the list of deficiencies </w:t>
      </w:r>
      <w:r w:rsidR="002F67A6">
        <w:rPr>
          <w:szCs w:val="24"/>
        </w:rPr>
        <w:t xml:space="preserve">in the levees </w:t>
      </w:r>
      <w:r w:rsidRPr="00791064">
        <w:rPr>
          <w:szCs w:val="24"/>
        </w:rPr>
        <w:t xml:space="preserve">for the Glasgow-Milk River and Cherry Creek Levee Systems. This project is expected to be completed by October 2025. </w:t>
      </w:r>
    </w:p>
    <w:p w:rsidR="00791064" w:rsidRPr="00791064" w:rsidRDefault="00791064" w:rsidP="00791064">
      <w:pPr>
        <w:widowControl/>
        <w:tabs>
          <w:tab w:val="left" w:pos="6225"/>
        </w:tabs>
        <w:spacing w:before="110" w:after="110"/>
        <w:ind w:right="110"/>
        <w:rPr>
          <w:szCs w:val="24"/>
        </w:rPr>
      </w:pPr>
      <w:r w:rsidRPr="00791064">
        <w:rPr>
          <w:szCs w:val="24"/>
        </w:rPr>
        <w:t xml:space="preserve">In 2011, the Glasgow-Milk River and Cherry Creek levee systems were rated “Unacceptable” and became inactive and no longer eligible for rehabilitation assistance in the United States Army Corps of Engineers (USACE) Public Law 84-99 Rehabilitation and Inspection Program. Upon submitting </w:t>
      </w:r>
      <w:r w:rsidRPr="00860392">
        <w:rPr>
          <w:noProof/>
          <w:szCs w:val="24"/>
        </w:rPr>
        <w:t xml:space="preserve">a </w:t>
      </w:r>
      <w:r w:rsidRPr="00791064">
        <w:rPr>
          <w:szCs w:val="24"/>
        </w:rPr>
        <w:t xml:space="preserve">letter requesting temporary eligibility, the </w:t>
      </w:r>
      <w:r w:rsidR="002F67A6">
        <w:rPr>
          <w:szCs w:val="24"/>
        </w:rPr>
        <w:t>c</w:t>
      </w:r>
      <w:r w:rsidRPr="00791064">
        <w:rPr>
          <w:szCs w:val="24"/>
        </w:rPr>
        <w:t>ity of Glasgow established a Levee Committee consisting of citizen commu</w:t>
      </w:r>
      <w:r w:rsidR="002F67A6">
        <w:rPr>
          <w:szCs w:val="24"/>
        </w:rPr>
        <w:t>nity members, city personnel, and elected ci</w:t>
      </w:r>
      <w:r w:rsidRPr="00791064">
        <w:rPr>
          <w:szCs w:val="24"/>
        </w:rPr>
        <w:t xml:space="preserve">ty officials to assist the City in developing a comprehensive SWIF plan. </w:t>
      </w:r>
    </w:p>
    <w:p w:rsidR="00AF29D0" w:rsidRDefault="00791064" w:rsidP="00791064">
      <w:pPr>
        <w:widowControl/>
        <w:tabs>
          <w:tab w:val="left" w:pos="6225"/>
        </w:tabs>
        <w:spacing w:before="110" w:after="110"/>
        <w:ind w:right="110"/>
        <w:rPr>
          <w:szCs w:val="24"/>
        </w:rPr>
      </w:pPr>
      <w:r w:rsidRPr="00791064">
        <w:rPr>
          <w:szCs w:val="24"/>
        </w:rPr>
        <w:t>The following table shows the schedules and milestones that will be used to monitor progress and to determine continued eligibility for P.L. 84-99 rehabilitation assistance while the SWIF is being implemented. This information was provided in the December 2015 SWIF for Glasgow-Cherry Creek Left Bank and Milk River and Cherry Creek Levee Systems.</w:t>
      </w:r>
    </w:p>
    <w:p w:rsidR="00AF29D0" w:rsidRDefault="00AF29D0">
      <w:pPr>
        <w:widowControl/>
        <w:spacing w:after="160" w:line="259" w:lineRule="auto"/>
        <w:rPr>
          <w:szCs w:val="24"/>
        </w:rPr>
      </w:pPr>
      <w:r>
        <w:rPr>
          <w:szCs w:val="24"/>
        </w:rPr>
        <w:br w:type="page"/>
      </w:r>
    </w:p>
    <w:p w:rsidR="00791064" w:rsidRPr="00791064" w:rsidRDefault="00D35EC6" w:rsidP="00AF29D0">
      <w:pPr>
        <w:pStyle w:val="Heading6"/>
      </w:pPr>
      <w:bookmarkStart w:id="354" w:name="_Toc458960582"/>
      <w:r>
        <w:t>Table 48</w:t>
      </w:r>
      <w:r w:rsidR="00791064" w:rsidRPr="00791064">
        <w:t>: Schedules and Milestones</w:t>
      </w:r>
      <w:bookmarkEnd w:id="354"/>
    </w:p>
    <w:tbl>
      <w:tblPr>
        <w:tblStyle w:val="TableGrid"/>
        <w:tblW w:w="10080" w:type="dxa"/>
        <w:tblLook w:val="04A0"/>
      </w:tblPr>
      <w:tblGrid>
        <w:gridCol w:w="3360"/>
        <w:gridCol w:w="3360"/>
        <w:gridCol w:w="3360"/>
      </w:tblGrid>
      <w:tr w:rsidR="00791064" w:rsidRPr="00791064" w:rsidTr="002A2A97">
        <w:tc>
          <w:tcPr>
            <w:tcW w:w="3116" w:type="dxa"/>
            <w:shd w:val="clear" w:color="auto" w:fill="1F3864" w:themeFill="accent5" w:themeFillShade="80"/>
          </w:tcPr>
          <w:p w:rsidR="00791064" w:rsidRPr="00791064" w:rsidRDefault="00791064" w:rsidP="00791064">
            <w:pPr>
              <w:widowControl/>
              <w:tabs>
                <w:tab w:val="left" w:pos="6225"/>
              </w:tabs>
              <w:spacing w:before="110" w:after="110"/>
              <w:ind w:right="110"/>
              <w:rPr>
                <w:b/>
                <w:color w:val="FFFFFF" w:themeColor="background1"/>
              </w:rPr>
            </w:pPr>
            <w:r w:rsidRPr="00791064">
              <w:rPr>
                <w:b/>
                <w:color w:val="FFFFFF" w:themeColor="background1"/>
              </w:rPr>
              <w:t>Major Milestone</w:t>
            </w:r>
          </w:p>
        </w:tc>
        <w:tc>
          <w:tcPr>
            <w:tcW w:w="3117" w:type="dxa"/>
            <w:shd w:val="clear" w:color="auto" w:fill="1F3864" w:themeFill="accent5" w:themeFillShade="80"/>
          </w:tcPr>
          <w:p w:rsidR="00791064" w:rsidRPr="00791064" w:rsidRDefault="00791064" w:rsidP="00791064">
            <w:pPr>
              <w:widowControl/>
              <w:tabs>
                <w:tab w:val="left" w:pos="6225"/>
              </w:tabs>
              <w:spacing w:before="110" w:after="110"/>
              <w:ind w:right="110"/>
              <w:rPr>
                <w:b/>
                <w:color w:val="FFFFFF" w:themeColor="background1"/>
              </w:rPr>
            </w:pPr>
            <w:r w:rsidRPr="00791064">
              <w:rPr>
                <w:b/>
                <w:color w:val="FFFFFF" w:themeColor="background1"/>
              </w:rPr>
              <w:t>Start</w:t>
            </w:r>
          </w:p>
        </w:tc>
        <w:tc>
          <w:tcPr>
            <w:tcW w:w="3117" w:type="dxa"/>
            <w:shd w:val="clear" w:color="auto" w:fill="1F3864" w:themeFill="accent5" w:themeFillShade="80"/>
          </w:tcPr>
          <w:p w:rsidR="00791064" w:rsidRPr="00791064" w:rsidRDefault="00791064" w:rsidP="00791064">
            <w:pPr>
              <w:widowControl/>
              <w:tabs>
                <w:tab w:val="left" w:pos="6225"/>
              </w:tabs>
              <w:spacing w:before="110" w:after="110"/>
              <w:ind w:right="110"/>
              <w:rPr>
                <w:b/>
                <w:color w:val="FFFFFF" w:themeColor="background1"/>
              </w:rPr>
            </w:pPr>
            <w:r w:rsidRPr="00791064">
              <w:rPr>
                <w:b/>
                <w:color w:val="FFFFFF" w:themeColor="background1"/>
              </w:rPr>
              <w:t>End</w:t>
            </w:r>
          </w:p>
        </w:tc>
      </w:tr>
      <w:tr w:rsidR="00791064" w:rsidRPr="00791064" w:rsidTr="002A2A97">
        <w:tc>
          <w:tcPr>
            <w:tcW w:w="3116"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Address video of Storm Drains Identify issues and minor 408 permits needed</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January 2015</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February 2016</w:t>
            </w:r>
          </w:p>
        </w:tc>
      </w:tr>
      <w:tr w:rsidR="00791064" w:rsidRPr="00791064" w:rsidTr="002A2A97">
        <w:tc>
          <w:tcPr>
            <w:tcW w:w="3116"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Resolve any issues identified in drain video inspection</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September 2016</w:t>
            </w:r>
          </w:p>
        </w:tc>
      </w:tr>
      <w:tr w:rsidR="00791064" w:rsidRPr="00791064" w:rsidTr="002A2A97">
        <w:tc>
          <w:tcPr>
            <w:tcW w:w="3116"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Remove Unwanted Vegetation</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Begin work June 2014</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Complete Work June 2016</w:t>
            </w:r>
          </w:p>
        </w:tc>
      </w:tr>
      <w:tr w:rsidR="00791064" w:rsidRPr="00791064" w:rsidTr="002A2A97">
        <w:tc>
          <w:tcPr>
            <w:tcW w:w="3116"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Encroachments A, B</w:t>
            </w:r>
            <w:r w:rsidR="00A075DD">
              <w:t>,</w:t>
            </w:r>
            <w:r w:rsidRPr="00791064">
              <w:t xml:space="preserve"> and C  (Discussions with owners)</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Assess methods of mitigation June 2014</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 xml:space="preserve">Coordinate with Risk Analysis </w:t>
            </w:r>
          </w:p>
          <w:p w:rsidR="00791064" w:rsidRPr="00791064" w:rsidRDefault="00791064" w:rsidP="00791064">
            <w:pPr>
              <w:widowControl/>
              <w:tabs>
                <w:tab w:val="left" w:pos="6225"/>
              </w:tabs>
              <w:spacing w:before="110" w:after="110"/>
              <w:ind w:right="110"/>
            </w:pPr>
            <w:r w:rsidRPr="00791064">
              <w:t>September 2016</w:t>
            </w:r>
          </w:p>
        </w:tc>
      </w:tr>
      <w:tr w:rsidR="00791064" w:rsidRPr="00791064" w:rsidTr="002A2A97">
        <w:tc>
          <w:tcPr>
            <w:tcW w:w="3116"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Encroachments D, E ,F, I, J, L, M, O, P, S, T, V, W, and X</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June 2014</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October 2015</w:t>
            </w:r>
          </w:p>
        </w:tc>
      </w:tr>
      <w:tr w:rsidR="00791064" w:rsidRPr="00791064" w:rsidTr="002A2A97">
        <w:tc>
          <w:tcPr>
            <w:tcW w:w="3116"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Encroachments G, H, K, N, Q, R, U (rectify)</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January 2016</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January 2017</w:t>
            </w:r>
          </w:p>
        </w:tc>
      </w:tr>
      <w:tr w:rsidR="00791064" w:rsidRPr="00791064" w:rsidTr="002A2A97">
        <w:tc>
          <w:tcPr>
            <w:tcW w:w="3116"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Resolve All Significant Encroachments A, B, and C Based upon outcome of Risk Analysis Report</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March 2015</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October 2025</w:t>
            </w:r>
          </w:p>
        </w:tc>
      </w:tr>
      <w:tr w:rsidR="00791064" w:rsidRPr="00791064" w:rsidTr="002A2A97">
        <w:tc>
          <w:tcPr>
            <w:tcW w:w="3116"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Repair Erosion/Bank Deficiencies</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June 2015</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January 2016</w:t>
            </w:r>
          </w:p>
        </w:tc>
      </w:tr>
      <w:tr w:rsidR="00791064" w:rsidRPr="00791064" w:rsidTr="002A2A97">
        <w:tc>
          <w:tcPr>
            <w:tcW w:w="3116"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 xml:space="preserve">Repair All Depressions and Ruts </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August 2014</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October 2015</w:t>
            </w:r>
          </w:p>
        </w:tc>
      </w:tr>
      <w:tr w:rsidR="00791064" w:rsidRPr="00791064" w:rsidTr="002A2A97">
        <w:tc>
          <w:tcPr>
            <w:tcW w:w="3116"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Repair All Burrow Issues</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August 2014</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November 2015</w:t>
            </w:r>
          </w:p>
        </w:tc>
      </w:tr>
      <w:tr w:rsidR="00791064" w:rsidRPr="00791064" w:rsidTr="002A2A97">
        <w:tc>
          <w:tcPr>
            <w:tcW w:w="3116"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Major 408 Submittals for any necessary work</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January 2015</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December 2016</w:t>
            </w:r>
          </w:p>
        </w:tc>
      </w:tr>
      <w:tr w:rsidR="00791064" w:rsidRPr="00791064" w:rsidTr="002A2A97">
        <w:tc>
          <w:tcPr>
            <w:tcW w:w="3116"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Complete Risk Analysis Report</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September 2015</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September 2016</w:t>
            </w:r>
          </w:p>
        </w:tc>
      </w:tr>
      <w:tr w:rsidR="00791064" w:rsidRPr="00791064" w:rsidTr="002A2A97">
        <w:tc>
          <w:tcPr>
            <w:tcW w:w="3116"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Secure needed funding</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October 2018</w:t>
            </w:r>
          </w:p>
        </w:tc>
      </w:tr>
      <w:tr w:rsidR="00791064" w:rsidRPr="00791064" w:rsidTr="002A2A97">
        <w:tc>
          <w:tcPr>
            <w:tcW w:w="3116"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Relocation of Existing Levee 48+40 (South) to 34+75  (South) (if identified in Risk Analysis Study)</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October 2016</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October 2021</w:t>
            </w:r>
          </w:p>
        </w:tc>
      </w:tr>
      <w:tr w:rsidR="00791064" w:rsidRPr="00791064" w:rsidTr="002A2A97">
        <w:tc>
          <w:tcPr>
            <w:tcW w:w="3116"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Major 408 submittal (if relocation occurs)</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October 2017</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October 2019</w:t>
            </w:r>
          </w:p>
        </w:tc>
      </w:tr>
      <w:tr w:rsidR="00791064" w:rsidRPr="00791064" w:rsidTr="002A2A97">
        <w:tc>
          <w:tcPr>
            <w:tcW w:w="3116"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Relocation of existing levee draft</w:t>
            </w:r>
            <w:r w:rsidR="00A075DD">
              <w:t>s</w:t>
            </w:r>
            <w:r w:rsidRPr="00791064">
              <w:t xml:space="preserve"> design</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October 2016</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July 2017</w:t>
            </w:r>
          </w:p>
        </w:tc>
      </w:tr>
      <w:tr w:rsidR="00791064" w:rsidRPr="00791064" w:rsidTr="002A2A97">
        <w:tc>
          <w:tcPr>
            <w:tcW w:w="3116"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Relocation of existing levee final design</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November 2019</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February 2020</w:t>
            </w:r>
          </w:p>
        </w:tc>
      </w:tr>
      <w:tr w:rsidR="00791064" w:rsidRPr="00791064" w:rsidTr="002A2A97">
        <w:tc>
          <w:tcPr>
            <w:tcW w:w="3116"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Relocation of existing levee bid process and construction award</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April 2020</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May 202</w:t>
            </w:r>
          </w:p>
        </w:tc>
      </w:tr>
      <w:tr w:rsidR="00791064" w:rsidRPr="00791064" w:rsidTr="002A2A97">
        <w:tc>
          <w:tcPr>
            <w:tcW w:w="3116"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Relocation of existing levee</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September 2020</w:t>
            </w:r>
          </w:p>
        </w:tc>
        <w:tc>
          <w:tcPr>
            <w:tcW w:w="3117" w:type="dxa"/>
            <w:shd w:val="clear" w:color="auto" w:fill="9CC2E5" w:themeFill="accent1" w:themeFillTint="99"/>
          </w:tcPr>
          <w:p w:rsidR="00791064" w:rsidRPr="00791064" w:rsidRDefault="00791064" w:rsidP="00791064">
            <w:pPr>
              <w:widowControl/>
              <w:tabs>
                <w:tab w:val="left" w:pos="6225"/>
              </w:tabs>
              <w:spacing w:before="110" w:after="110"/>
              <w:ind w:right="110"/>
            </w:pPr>
            <w:r w:rsidRPr="00791064">
              <w:t>September 2021</w:t>
            </w:r>
          </w:p>
        </w:tc>
      </w:tr>
    </w:tbl>
    <w:p w:rsidR="00791064" w:rsidRPr="00791064" w:rsidRDefault="00791064" w:rsidP="00791064">
      <w:pPr>
        <w:outlineLvl w:val="2"/>
        <w:rPr>
          <w:rFonts w:eastAsia="Times New Roman"/>
          <w:b/>
          <w:bCs/>
          <w:color w:val="000000" w:themeColor="text1"/>
          <w:szCs w:val="28"/>
        </w:rPr>
      </w:pPr>
      <w:bookmarkStart w:id="355" w:name="_Toc424585793"/>
    </w:p>
    <w:p w:rsidR="00791064" w:rsidRPr="00791064" w:rsidRDefault="00791064" w:rsidP="00791064">
      <w:pPr>
        <w:rPr>
          <w:rFonts w:eastAsia="Times New Roman"/>
          <w:szCs w:val="24"/>
        </w:rPr>
      </w:pPr>
      <w:r w:rsidRPr="00791064">
        <w:rPr>
          <w:rFonts w:eastAsia="Times New Roman"/>
          <w:szCs w:val="24"/>
        </w:rPr>
        <w:t>Due to the likelihood of future flooding and the impact of past floods, flooding remains a critical focus of this iteration of the mitigation plan update.  Beyond carrying the most pertinent a</w:t>
      </w:r>
      <w:r w:rsidR="002F67A6">
        <w:rPr>
          <w:rFonts w:eastAsia="Times New Roman"/>
          <w:szCs w:val="24"/>
        </w:rPr>
        <w:t xml:space="preserve">ctions from the previous plan </w:t>
      </w:r>
      <w:r w:rsidRPr="00791064">
        <w:rPr>
          <w:rFonts w:eastAsia="Times New Roman"/>
          <w:szCs w:val="24"/>
        </w:rPr>
        <w:t xml:space="preserve">several cities and the county included several long term and short term projects.   </w:t>
      </w:r>
    </w:p>
    <w:p w:rsidR="00791064" w:rsidRPr="00791064" w:rsidRDefault="00791064" w:rsidP="00791064">
      <w:pPr>
        <w:outlineLvl w:val="2"/>
        <w:rPr>
          <w:rFonts w:eastAsia="Times New Roman"/>
          <w:b/>
          <w:bCs/>
          <w:color w:val="000000" w:themeColor="text1"/>
          <w:szCs w:val="28"/>
        </w:rPr>
      </w:pPr>
    </w:p>
    <w:p w:rsidR="00AF29D0" w:rsidRDefault="00791064" w:rsidP="00AF29D0">
      <w:pPr>
        <w:pStyle w:val="Heading3"/>
      </w:pPr>
      <w:bookmarkStart w:id="356" w:name="_Toc458956811"/>
      <w:r w:rsidRPr="00791064">
        <w:t>4.4.5 Vulnerability</w:t>
      </w:r>
      <w:bookmarkEnd w:id="355"/>
      <w:bookmarkEnd w:id="356"/>
    </w:p>
    <w:p w:rsidR="00791064" w:rsidRPr="00791064" w:rsidRDefault="00791064" w:rsidP="00AF29D0">
      <w:pPr>
        <w:outlineLvl w:val="2"/>
        <w:rPr>
          <w:szCs w:val="24"/>
        </w:rPr>
      </w:pPr>
      <w:bookmarkStart w:id="357" w:name="_Toc457500956"/>
      <w:bookmarkStart w:id="358" w:name="_Toc458956812"/>
      <w:r w:rsidRPr="00791064">
        <w:rPr>
          <w:color w:val="000000" w:themeColor="text1"/>
          <w:szCs w:val="24"/>
        </w:rPr>
        <w:t xml:space="preserve">There is </w:t>
      </w:r>
      <w:r w:rsidR="00874D59">
        <w:rPr>
          <w:color w:val="000000" w:themeColor="text1"/>
          <w:szCs w:val="24"/>
        </w:rPr>
        <w:t>high degree of</w:t>
      </w:r>
      <w:r w:rsidRPr="00791064">
        <w:rPr>
          <w:color w:val="000000" w:themeColor="text1"/>
          <w:szCs w:val="24"/>
        </w:rPr>
        <w:t xml:space="preserve"> vulnerability </w:t>
      </w:r>
      <w:r w:rsidR="00874D59">
        <w:rPr>
          <w:color w:val="000000" w:themeColor="text1"/>
          <w:szCs w:val="24"/>
        </w:rPr>
        <w:t>from flooding currently existing</w:t>
      </w:r>
      <w:r w:rsidRPr="00791064">
        <w:rPr>
          <w:color w:val="000000" w:themeColor="text1"/>
          <w:szCs w:val="24"/>
        </w:rPr>
        <w:t xml:space="preserve"> in Valley County</w:t>
      </w:r>
      <w:r w:rsidR="00874D59">
        <w:rPr>
          <w:color w:val="000000" w:themeColor="text1"/>
          <w:szCs w:val="24"/>
        </w:rPr>
        <w:t xml:space="preserve">.  </w:t>
      </w:r>
      <w:r w:rsidRPr="00791064">
        <w:rPr>
          <w:color w:val="000000" w:themeColor="text1"/>
          <w:szCs w:val="24"/>
        </w:rPr>
        <w:t>Structures and populations whi</w:t>
      </w:r>
      <w:r w:rsidR="00874D59">
        <w:rPr>
          <w:color w:val="000000" w:themeColor="text1"/>
          <w:szCs w:val="24"/>
        </w:rPr>
        <w:t xml:space="preserve">ch lie within the floodplain </w:t>
      </w:r>
      <w:r w:rsidRPr="00791064">
        <w:rPr>
          <w:color w:val="000000" w:themeColor="text1"/>
          <w:szCs w:val="24"/>
        </w:rPr>
        <w:t xml:space="preserve">are at an increased risk of damage or loss of </w:t>
      </w:r>
      <w:r w:rsidRPr="00791064">
        <w:rPr>
          <w:szCs w:val="24"/>
        </w:rPr>
        <w:t>property because of flooding.</w:t>
      </w:r>
      <w:bookmarkEnd w:id="357"/>
      <w:r w:rsidR="00FF4938">
        <w:rPr>
          <w:szCs w:val="24"/>
        </w:rPr>
        <w:t>The following outline vulnerabilities within Valley County.</w:t>
      </w:r>
      <w:bookmarkEnd w:id="358"/>
    </w:p>
    <w:p w:rsidR="00791064" w:rsidRPr="00791064" w:rsidRDefault="00791064" w:rsidP="00791064">
      <w:pPr>
        <w:rPr>
          <w:szCs w:val="24"/>
        </w:rPr>
      </w:pPr>
    </w:p>
    <w:p w:rsidR="003A0E98" w:rsidRDefault="00791064" w:rsidP="00791064">
      <w:pPr>
        <w:rPr>
          <w:szCs w:val="24"/>
        </w:rPr>
      </w:pPr>
      <w:r w:rsidRPr="00791064">
        <w:rPr>
          <w:szCs w:val="24"/>
        </w:rPr>
        <w:t>The December 2015 System Wide Infrastructure Framework (SWIF) plan for the City of Glasgow Cherry Creek Left Bank and Milk River Left Bank Levee System stated encroachment issues have been an ongoing problem for many years in Valley County. The Glasgow-Cherry Creek L</w:t>
      </w:r>
      <w:r w:rsidR="00874D59">
        <w:rPr>
          <w:szCs w:val="24"/>
        </w:rPr>
        <w:t xml:space="preserve">eft Bank and Milk River Left Bankare </w:t>
      </w:r>
      <w:r w:rsidRPr="00791064">
        <w:rPr>
          <w:szCs w:val="24"/>
        </w:rPr>
        <w:t>comprised of 2.32 miles of levee, zero feet of</w:t>
      </w:r>
      <w:r w:rsidR="00A075DD">
        <w:rPr>
          <w:szCs w:val="24"/>
        </w:rPr>
        <w:t xml:space="preserve"> the</w:t>
      </w:r>
      <w:r w:rsidR="00874D59">
        <w:rPr>
          <w:szCs w:val="24"/>
        </w:rPr>
        <w:t xml:space="preserve"> floodwall, two</w:t>
      </w:r>
      <w:r w:rsidR="00FF4938">
        <w:rPr>
          <w:szCs w:val="24"/>
        </w:rPr>
        <w:t>en</w:t>
      </w:r>
      <w:r w:rsidRPr="00791064">
        <w:rPr>
          <w:szCs w:val="24"/>
        </w:rPr>
        <w:t xml:space="preserve">closures, </w:t>
      </w:r>
      <w:r w:rsidR="00874D59">
        <w:rPr>
          <w:szCs w:val="24"/>
        </w:rPr>
        <w:t xml:space="preserve">and three </w:t>
      </w:r>
      <w:r w:rsidRPr="00791064">
        <w:rPr>
          <w:szCs w:val="24"/>
        </w:rPr>
        <w:t xml:space="preserve">pumping locations </w:t>
      </w:r>
      <w:r w:rsidR="00874D59">
        <w:rPr>
          <w:szCs w:val="24"/>
        </w:rPr>
        <w:t>which were</w:t>
      </w:r>
      <w:r w:rsidRPr="00791064">
        <w:rPr>
          <w:szCs w:val="24"/>
        </w:rPr>
        <w:t xml:space="preserve"> initially constructed in 1928. The leveed area reduces flood risk to approximatel</w:t>
      </w:r>
      <w:r w:rsidR="00874D59">
        <w:rPr>
          <w:szCs w:val="24"/>
        </w:rPr>
        <w:t>y 561 buildings and economic activities valued at $183 million</w:t>
      </w:r>
      <w:r w:rsidRPr="00791064">
        <w:rPr>
          <w:szCs w:val="24"/>
        </w:rPr>
        <w:t xml:space="preserve">, including a fertilizer </w:t>
      </w:r>
      <w:r w:rsidRPr="00860392">
        <w:rPr>
          <w:noProof/>
          <w:szCs w:val="24"/>
        </w:rPr>
        <w:t>plan</w:t>
      </w:r>
      <w:r w:rsidR="00874D59">
        <w:rPr>
          <w:noProof/>
          <w:szCs w:val="24"/>
        </w:rPr>
        <w:t>t</w:t>
      </w:r>
      <w:r w:rsidRPr="00791064">
        <w:rPr>
          <w:szCs w:val="24"/>
        </w:rPr>
        <w:t>, beverage distributing warehouses, a hospital, the Valley County Courthouse</w:t>
      </w:r>
      <w:r w:rsidR="00874D59">
        <w:rPr>
          <w:szCs w:val="24"/>
        </w:rPr>
        <w:t>,</w:t>
      </w:r>
      <w:r w:rsidRPr="00791064">
        <w:rPr>
          <w:szCs w:val="24"/>
        </w:rPr>
        <w:t xml:space="preserve"> Valley County Detention Center, the Glasgow </w:t>
      </w:r>
      <w:r w:rsidR="00874D59">
        <w:rPr>
          <w:szCs w:val="24"/>
        </w:rPr>
        <w:t xml:space="preserve">City Hall, the </w:t>
      </w:r>
      <w:r w:rsidRPr="00791064">
        <w:rPr>
          <w:szCs w:val="24"/>
        </w:rPr>
        <w:t>water treatment plan</w:t>
      </w:r>
      <w:r w:rsidR="00874D59">
        <w:rPr>
          <w:szCs w:val="24"/>
        </w:rPr>
        <w:t>t</w:t>
      </w:r>
      <w:r w:rsidRPr="00791064">
        <w:rPr>
          <w:szCs w:val="24"/>
        </w:rPr>
        <w:t xml:space="preserve"> and maintenance facilities, the US Post Office, Social Security and VA services facilities, </w:t>
      </w:r>
      <w:r w:rsidR="00874D59">
        <w:rPr>
          <w:szCs w:val="24"/>
        </w:rPr>
        <w:t xml:space="preserve">an </w:t>
      </w:r>
      <w:r w:rsidRPr="00791064">
        <w:rPr>
          <w:szCs w:val="24"/>
        </w:rPr>
        <w:t>assisted</w:t>
      </w:r>
      <w:r w:rsidR="00874D59">
        <w:rPr>
          <w:szCs w:val="24"/>
        </w:rPr>
        <w:t xml:space="preserve"> living and senior living apartm</w:t>
      </w:r>
      <w:r w:rsidRPr="00791064">
        <w:rPr>
          <w:szCs w:val="24"/>
        </w:rPr>
        <w:t>ent complex, Nemont Communications, grain elevators, a feed plan</w:t>
      </w:r>
      <w:r w:rsidR="00874D59">
        <w:rPr>
          <w:szCs w:val="24"/>
        </w:rPr>
        <w:t>t</w:t>
      </w:r>
      <w:r w:rsidRPr="00791064">
        <w:rPr>
          <w:szCs w:val="24"/>
        </w:rPr>
        <w:t>, and a commercial recycling plan</w:t>
      </w:r>
      <w:r w:rsidR="00874D59">
        <w:rPr>
          <w:szCs w:val="24"/>
        </w:rPr>
        <w:t>t</w:t>
      </w:r>
      <w:r w:rsidRPr="00791064">
        <w:rPr>
          <w:szCs w:val="24"/>
        </w:rPr>
        <w:t xml:space="preserve">. </w:t>
      </w:r>
      <w:r w:rsidR="003A0E98">
        <w:rPr>
          <w:szCs w:val="24"/>
        </w:rPr>
        <w:t>Some 870 persons are at d</w:t>
      </w:r>
      <w:r w:rsidRPr="00791064">
        <w:rPr>
          <w:szCs w:val="24"/>
        </w:rPr>
        <w:t xml:space="preserve">irect risk impacts </w:t>
      </w:r>
      <w:r w:rsidR="003A0E98">
        <w:rPr>
          <w:szCs w:val="24"/>
        </w:rPr>
        <w:t xml:space="preserve">during daytime </w:t>
      </w:r>
      <w:r w:rsidRPr="00791064">
        <w:rPr>
          <w:szCs w:val="24"/>
        </w:rPr>
        <w:t xml:space="preserve">and </w:t>
      </w:r>
      <w:r w:rsidR="003A0E98">
        <w:rPr>
          <w:szCs w:val="24"/>
        </w:rPr>
        <w:t xml:space="preserve">approximately </w:t>
      </w:r>
      <w:r w:rsidRPr="00791064">
        <w:rPr>
          <w:szCs w:val="24"/>
        </w:rPr>
        <w:t xml:space="preserve">930 </w:t>
      </w:r>
      <w:r w:rsidR="003A0E98">
        <w:rPr>
          <w:szCs w:val="24"/>
        </w:rPr>
        <w:t xml:space="preserve">are at direct risk </w:t>
      </w:r>
      <w:r w:rsidRPr="00791064">
        <w:rPr>
          <w:szCs w:val="24"/>
        </w:rPr>
        <w:t xml:space="preserve">during the </w:t>
      </w:r>
      <w:r w:rsidR="003A0E98">
        <w:rPr>
          <w:szCs w:val="24"/>
        </w:rPr>
        <w:t xml:space="preserve">evenings and at </w:t>
      </w:r>
      <w:r w:rsidRPr="00791064">
        <w:rPr>
          <w:szCs w:val="24"/>
        </w:rPr>
        <w:t>night</w:t>
      </w:r>
      <w:r w:rsidR="003A0E98">
        <w:rPr>
          <w:szCs w:val="24"/>
        </w:rPr>
        <w:t xml:space="preserve">.  The total community however would be impacted if the services and retail provided by Glasgow were to be flooded.    </w:t>
      </w:r>
    </w:p>
    <w:p w:rsidR="00791064" w:rsidRPr="00791064" w:rsidRDefault="00791064" w:rsidP="00791064">
      <w:pPr>
        <w:rPr>
          <w:szCs w:val="24"/>
          <w:highlight w:val="yellow"/>
        </w:rPr>
      </w:pPr>
    </w:p>
    <w:p w:rsidR="00791064" w:rsidRPr="00791064" w:rsidRDefault="00791064" w:rsidP="00791064">
      <w:pPr>
        <w:rPr>
          <w:i/>
          <w:szCs w:val="24"/>
        </w:rPr>
      </w:pPr>
      <w:r w:rsidRPr="00791064">
        <w:rPr>
          <w:i/>
          <w:szCs w:val="24"/>
        </w:rPr>
        <w:t>Hazus-MH Flood Event Report Scenario for Valley County</w:t>
      </w:r>
    </w:p>
    <w:p w:rsidR="00694FE8" w:rsidRDefault="00694FE8" w:rsidP="00791064">
      <w:r w:rsidRPr="00791064">
        <w:t>Hazus is a regional multi-hazard loss estimation model that was developed by the Federal Emergency Management Agency (FEMA) and the National Institute of Building Sciences (NIBS). The primary purpose of Hazus is to provide a methodology and software application to develop multi-hazard losses at a regional scale. These loss estimates would be used primarily by local, state and regional officials to plan and stimulate efforts to reduce risks from multi-hazards and to prepare for emergency response and recovery</w:t>
      </w:r>
      <w:r>
        <w:t xml:space="preserve">. </w:t>
      </w:r>
    </w:p>
    <w:p w:rsidR="00694FE8" w:rsidRDefault="00694FE8" w:rsidP="00791064"/>
    <w:p w:rsidR="00791064" w:rsidRPr="00791064" w:rsidRDefault="00791064" w:rsidP="00791064">
      <w:pPr>
        <w:rPr>
          <w:szCs w:val="24"/>
          <w:highlight w:val="yellow"/>
        </w:rPr>
      </w:pPr>
      <w:r w:rsidRPr="00791064">
        <w:t>A Hazus-MH flood event report was created on March 7, 2016</w:t>
      </w:r>
      <w:r w:rsidR="00A075DD">
        <w:t>,</w:t>
      </w:r>
      <w:r w:rsidRPr="00791064">
        <w:t xml:space="preserve"> for Valley County. This version of Hazus utilized 2010 Census Data.</w:t>
      </w:r>
      <w:r w:rsidR="00694FE8">
        <w:t xml:space="preserve">  The contents of this event report are detailed below. </w:t>
      </w:r>
    </w:p>
    <w:p w:rsidR="00791064" w:rsidRPr="00791064" w:rsidRDefault="00791064" w:rsidP="00791064">
      <w:pPr>
        <w:rPr>
          <w:szCs w:val="24"/>
          <w:highlight w:val="yellow"/>
        </w:rPr>
      </w:pPr>
    </w:p>
    <w:p w:rsidR="00791064" w:rsidRPr="00791064" w:rsidRDefault="00791064" w:rsidP="00791064">
      <w:pPr>
        <w:rPr>
          <w:i/>
          <w:szCs w:val="24"/>
        </w:rPr>
      </w:pPr>
      <w:r w:rsidRPr="00791064">
        <w:rPr>
          <w:i/>
          <w:szCs w:val="24"/>
        </w:rPr>
        <w:t>Description of Valley County</w:t>
      </w:r>
    </w:p>
    <w:p w:rsidR="00791064" w:rsidRPr="00791064" w:rsidRDefault="00791064" w:rsidP="00791064">
      <w:pPr>
        <w:rPr>
          <w:szCs w:val="24"/>
        </w:rPr>
      </w:pPr>
      <w:r w:rsidRPr="00791064">
        <w:rPr>
          <w:szCs w:val="24"/>
        </w:rPr>
        <w:t>The geographical size of the region is 5,062 square miles and contains 2,255 census blo</w:t>
      </w:r>
      <w:r w:rsidR="00694FE8">
        <w:rPr>
          <w:szCs w:val="24"/>
        </w:rPr>
        <w:t xml:space="preserve">cks. The region contains over 3,000 </w:t>
      </w:r>
      <w:r w:rsidRPr="00791064">
        <w:rPr>
          <w:szCs w:val="24"/>
        </w:rPr>
        <w:t>households and has a t</w:t>
      </w:r>
      <w:r w:rsidR="00694FE8">
        <w:rPr>
          <w:szCs w:val="24"/>
        </w:rPr>
        <w:t>otal population of 7,369 people.</w:t>
      </w:r>
      <w:r w:rsidRPr="00791064">
        <w:rPr>
          <w:szCs w:val="24"/>
        </w:rPr>
        <w:t xml:space="preserve"> There are an estimated 4,565 buildings in the region with a total building replacement value (excluding contents) of 1,024 million dollars (2010 dollars). Approximately 90.30% of the buildings (and 78.09% of the building value) are associated with residential housing.</w:t>
      </w:r>
    </w:p>
    <w:p w:rsidR="00791064" w:rsidRDefault="00791064" w:rsidP="00791064">
      <w:pPr>
        <w:rPr>
          <w:szCs w:val="24"/>
          <w:highlight w:val="yellow"/>
        </w:rPr>
      </w:pPr>
    </w:p>
    <w:p w:rsidR="00791064" w:rsidRPr="00791064" w:rsidRDefault="00791064" w:rsidP="00791064">
      <w:pPr>
        <w:rPr>
          <w:i/>
        </w:rPr>
      </w:pPr>
      <w:r w:rsidRPr="00791064">
        <w:rPr>
          <w:i/>
        </w:rPr>
        <w:t xml:space="preserve">General Building Stock </w:t>
      </w:r>
    </w:p>
    <w:p w:rsidR="00791064" w:rsidRPr="00791064" w:rsidRDefault="00791064" w:rsidP="00791064">
      <w:r w:rsidRPr="00791064">
        <w:t xml:space="preserve">Hazus estimates that there are 4,565 buildings in the region which have an aggregate total replacement value of 1,024 million (2010 dollars). Table </w:t>
      </w:r>
      <w:r w:rsidR="00EA7F0A">
        <w:t>49</w:t>
      </w:r>
      <w:r w:rsidRPr="00791064">
        <w:t xml:space="preserve"> and Table </w:t>
      </w:r>
      <w:r w:rsidR="00EA7F0A">
        <w:t>50</w:t>
      </w:r>
      <w:r w:rsidRPr="00791064">
        <w:t xml:space="preserve"> present the relative distribution of the value with respect to the general o</w:t>
      </w:r>
      <w:r w:rsidR="00694FE8">
        <w:t>ccupancies by study region and s</w:t>
      </w:r>
      <w:r w:rsidRPr="00791064">
        <w:t>cenario respectively.</w:t>
      </w:r>
    </w:p>
    <w:p w:rsidR="00791064" w:rsidRPr="00791064" w:rsidRDefault="00791064" w:rsidP="00791064"/>
    <w:p w:rsidR="00791064" w:rsidRPr="00791064" w:rsidRDefault="00D35EC6" w:rsidP="00AF29D0">
      <w:pPr>
        <w:pStyle w:val="Heading6"/>
      </w:pPr>
      <w:bookmarkStart w:id="359" w:name="_Toc458960583"/>
      <w:r>
        <w:t>Table 49</w:t>
      </w:r>
      <w:r w:rsidR="00791064" w:rsidRPr="00791064">
        <w:t>: Building Exposure by Occupancy Type for the Study Region</w:t>
      </w:r>
      <w:bookmarkEnd w:id="359"/>
    </w:p>
    <w:tbl>
      <w:tblPr>
        <w:tblStyle w:val="TableGrid"/>
        <w:tblW w:w="10080" w:type="dxa"/>
        <w:tblLook w:val="04A0"/>
      </w:tblPr>
      <w:tblGrid>
        <w:gridCol w:w="3360"/>
        <w:gridCol w:w="3360"/>
        <w:gridCol w:w="3360"/>
      </w:tblGrid>
      <w:tr w:rsidR="00791064" w:rsidRPr="00791064" w:rsidTr="00D90986">
        <w:tc>
          <w:tcPr>
            <w:tcW w:w="3192" w:type="dxa"/>
            <w:shd w:val="clear" w:color="auto" w:fill="1F3864" w:themeFill="accent5" w:themeFillShade="80"/>
          </w:tcPr>
          <w:p w:rsidR="00791064" w:rsidRPr="00791064" w:rsidRDefault="00791064" w:rsidP="00791064">
            <w:pPr>
              <w:tabs>
                <w:tab w:val="left" w:pos="1524"/>
              </w:tabs>
              <w:rPr>
                <w:b/>
                <w:szCs w:val="24"/>
              </w:rPr>
            </w:pPr>
            <w:r w:rsidRPr="00791064">
              <w:rPr>
                <w:b/>
                <w:szCs w:val="24"/>
              </w:rPr>
              <w:t>Occupancy</w:t>
            </w:r>
            <w:r w:rsidRPr="00791064">
              <w:rPr>
                <w:b/>
                <w:szCs w:val="24"/>
              </w:rPr>
              <w:tab/>
            </w:r>
          </w:p>
        </w:tc>
        <w:tc>
          <w:tcPr>
            <w:tcW w:w="3192" w:type="dxa"/>
            <w:shd w:val="clear" w:color="auto" w:fill="1F3864" w:themeFill="accent5" w:themeFillShade="80"/>
          </w:tcPr>
          <w:p w:rsidR="00791064" w:rsidRPr="00791064" w:rsidRDefault="00791064" w:rsidP="00694FE8">
            <w:pPr>
              <w:jc w:val="right"/>
              <w:rPr>
                <w:b/>
                <w:szCs w:val="24"/>
              </w:rPr>
            </w:pPr>
            <w:r w:rsidRPr="00791064">
              <w:rPr>
                <w:b/>
                <w:szCs w:val="24"/>
              </w:rPr>
              <w:t xml:space="preserve">Exposure ($1000) </w:t>
            </w:r>
          </w:p>
        </w:tc>
        <w:tc>
          <w:tcPr>
            <w:tcW w:w="3192" w:type="dxa"/>
            <w:shd w:val="clear" w:color="auto" w:fill="1F3864" w:themeFill="accent5" w:themeFillShade="80"/>
          </w:tcPr>
          <w:p w:rsidR="00791064" w:rsidRPr="00791064" w:rsidRDefault="00791064" w:rsidP="00694FE8">
            <w:pPr>
              <w:jc w:val="right"/>
              <w:rPr>
                <w:b/>
                <w:szCs w:val="24"/>
              </w:rPr>
            </w:pPr>
            <w:r w:rsidRPr="00791064">
              <w:rPr>
                <w:b/>
                <w:szCs w:val="24"/>
              </w:rPr>
              <w:t>Percent of Total</w:t>
            </w:r>
          </w:p>
        </w:tc>
      </w:tr>
      <w:tr w:rsidR="00791064" w:rsidRPr="00791064" w:rsidTr="00D90986">
        <w:tc>
          <w:tcPr>
            <w:tcW w:w="3192" w:type="dxa"/>
            <w:shd w:val="clear" w:color="auto" w:fill="9CC2E5" w:themeFill="accent1" w:themeFillTint="99"/>
          </w:tcPr>
          <w:p w:rsidR="00791064" w:rsidRPr="00791064" w:rsidRDefault="00791064" w:rsidP="00791064">
            <w:pPr>
              <w:rPr>
                <w:szCs w:val="24"/>
              </w:rPr>
            </w:pPr>
            <w:r w:rsidRPr="00791064">
              <w:rPr>
                <w:szCs w:val="24"/>
              </w:rPr>
              <w:t>Residential</w:t>
            </w:r>
          </w:p>
        </w:tc>
        <w:tc>
          <w:tcPr>
            <w:tcW w:w="3192" w:type="dxa"/>
            <w:shd w:val="clear" w:color="auto" w:fill="9CC2E5" w:themeFill="accent1" w:themeFillTint="99"/>
          </w:tcPr>
          <w:p w:rsidR="00791064" w:rsidRPr="00791064" w:rsidRDefault="00791064" w:rsidP="00694FE8">
            <w:pPr>
              <w:jc w:val="right"/>
              <w:rPr>
                <w:szCs w:val="24"/>
              </w:rPr>
            </w:pPr>
            <w:r w:rsidRPr="00791064">
              <w:t>799,417</w:t>
            </w:r>
          </w:p>
        </w:tc>
        <w:tc>
          <w:tcPr>
            <w:tcW w:w="3192" w:type="dxa"/>
            <w:shd w:val="clear" w:color="auto" w:fill="9CC2E5" w:themeFill="accent1" w:themeFillTint="99"/>
          </w:tcPr>
          <w:p w:rsidR="00791064" w:rsidRPr="00791064" w:rsidRDefault="00791064" w:rsidP="00694FE8">
            <w:pPr>
              <w:jc w:val="right"/>
              <w:rPr>
                <w:szCs w:val="24"/>
              </w:rPr>
            </w:pPr>
            <w:r w:rsidRPr="00791064">
              <w:t>78.1%</w:t>
            </w:r>
          </w:p>
        </w:tc>
      </w:tr>
      <w:tr w:rsidR="00791064" w:rsidRPr="00791064" w:rsidTr="00D90986">
        <w:tc>
          <w:tcPr>
            <w:tcW w:w="3192" w:type="dxa"/>
            <w:shd w:val="clear" w:color="auto" w:fill="9CC2E5" w:themeFill="accent1" w:themeFillTint="99"/>
          </w:tcPr>
          <w:p w:rsidR="00791064" w:rsidRPr="00791064" w:rsidRDefault="00791064" w:rsidP="00791064">
            <w:pPr>
              <w:rPr>
                <w:szCs w:val="24"/>
              </w:rPr>
            </w:pPr>
            <w:r w:rsidRPr="00791064">
              <w:rPr>
                <w:szCs w:val="24"/>
              </w:rPr>
              <w:t>Commercial</w:t>
            </w:r>
          </w:p>
        </w:tc>
        <w:tc>
          <w:tcPr>
            <w:tcW w:w="3192" w:type="dxa"/>
            <w:shd w:val="clear" w:color="auto" w:fill="9CC2E5" w:themeFill="accent1" w:themeFillTint="99"/>
          </w:tcPr>
          <w:p w:rsidR="00791064" w:rsidRPr="00791064" w:rsidRDefault="00791064" w:rsidP="00694FE8">
            <w:pPr>
              <w:jc w:val="right"/>
              <w:rPr>
                <w:szCs w:val="24"/>
              </w:rPr>
            </w:pPr>
            <w:r w:rsidRPr="00791064">
              <w:t>126,979</w:t>
            </w:r>
          </w:p>
        </w:tc>
        <w:tc>
          <w:tcPr>
            <w:tcW w:w="3192" w:type="dxa"/>
            <w:shd w:val="clear" w:color="auto" w:fill="9CC2E5" w:themeFill="accent1" w:themeFillTint="99"/>
          </w:tcPr>
          <w:p w:rsidR="00791064" w:rsidRPr="00791064" w:rsidRDefault="00791064" w:rsidP="00694FE8">
            <w:pPr>
              <w:jc w:val="right"/>
              <w:rPr>
                <w:szCs w:val="24"/>
              </w:rPr>
            </w:pPr>
            <w:r w:rsidRPr="00791064">
              <w:t>12.4%</w:t>
            </w:r>
          </w:p>
        </w:tc>
      </w:tr>
      <w:tr w:rsidR="00791064" w:rsidRPr="00791064" w:rsidTr="00D90986">
        <w:tc>
          <w:tcPr>
            <w:tcW w:w="3192" w:type="dxa"/>
            <w:shd w:val="clear" w:color="auto" w:fill="9CC2E5" w:themeFill="accent1" w:themeFillTint="99"/>
          </w:tcPr>
          <w:p w:rsidR="00791064" w:rsidRPr="00791064" w:rsidRDefault="00791064" w:rsidP="00791064">
            <w:pPr>
              <w:rPr>
                <w:szCs w:val="24"/>
              </w:rPr>
            </w:pPr>
            <w:r w:rsidRPr="00791064">
              <w:rPr>
                <w:szCs w:val="24"/>
              </w:rPr>
              <w:t>Industrial</w:t>
            </w:r>
          </w:p>
        </w:tc>
        <w:tc>
          <w:tcPr>
            <w:tcW w:w="3192" w:type="dxa"/>
            <w:shd w:val="clear" w:color="auto" w:fill="9CC2E5" w:themeFill="accent1" w:themeFillTint="99"/>
          </w:tcPr>
          <w:p w:rsidR="00791064" w:rsidRPr="00791064" w:rsidRDefault="00791064" w:rsidP="00694FE8">
            <w:pPr>
              <w:jc w:val="right"/>
              <w:rPr>
                <w:szCs w:val="24"/>
              </w:rPr>
            </w:pPr>
            <w:r w:rsidRPr="00791064">
              <w:t>13,877</w:t>
            </w:r>
          </w:p>
        </w:tc>
        <w:tc>
          <w:tcPr>
            <w:tcW w:w="3192" w:type="dxa"/>
            <w:shd w:val="clear" w:color="auto" w:fill="9CC2E5" w:themeFill="accent1" w:themeFillTint="99"/>
          </w:tcPr>
          <w:p w:rsidR="00791064" w:rsidRPr="00791064" w:rsidRDefault="00791064" w:rsidP="00694FE8">
            <w:pPr>
              <w:jc w:val="right"/>
              <w:rPr>
                <w:szCs w:val="24"/>
              </w:rPr>
            </w:pPr>
            <w:r w:rsidRPr="00791064">
              <w:rPr>
                <w:szCs w:val="24"/>
              </w:rPr>
              <w:t>1.4%</w:t>
            </w:r>
          </w:p>
        </w:tc>
      </w:tr>
      <w:tr w:rsidR="00791064" w:rsidRPr="00791064" w:rsidTr="00D90986">
        <w:tc>
          <w:tcPr>
            <w:tcW w:w="3192" w:type="dxa"/>
            <w:shd w:val="clear" w:color="auto" w:fill="9CC2E5" w:themeFill="accent1" w:themeFillTint="99"/>
          </w:tcPr>
          <w:p w:rsidR="00791064" w:rsidRPr="00791064" w:rsidRDefault="00791064" w:rsidP="00791064">
            <w:pPr>
              <w:rPr>
                <w:szCs w:val="24"/>
              </w:rPr>
            </w:pPr>
            <w:r w:rsidRPr="00791064">
              <w:rPr>
                <w:szCs w:val="24"/>
              </w:rPr>
              <w:t>Agricultural</w:t>
            </w:r>
          </w:p>
        </w:tc>
        <w:tc>
          <w:tcPr>
            <w:tcW w:w="3192" w:type="dxa"/>
            <w:shd w:val="clear" w:color="auto" w:fill="9CC2E5" w:themeFill="accent1" w:themeFillTint="99"/>
          </w:tcPr>
          <w:p w:rsidR="00791064" w:rsidRPr="00791064" w:rsidRDefault="00791064" w:rsidP="00694FE8">
            <w:pPr>
              <w:jc w:val="right"/>
              <w:rPr>
                <w:szCs w:val="24"/>
              </w:rPr>
            </w:pPr>
            <w:r w:rsidRPr="00791064">
              <w:t>19,068</w:t>
            </w:r>
          </w:p>
        </w:tc>
        <w:tc>
          <w:tcPr>
            <w:tcW w:w="3192" w:type="dxa"/>
            <w:shd w:val="clear" w:color="auto" w:fill="9CC2E5" w:themeFill="accent1" w:themeFillTint="99"/>
          </w:tcPr>
          <w:p w:rsidR="00791064" w:rsidRPr="00791064" w:rsidRDefault="00791064" w:rsidP="00694FE8">
            <w:pPr>
              <w:jc w:val="right"/>
              <w:rPr>
                <w:szCs w:val="24"/>
              </w:rPr>
            </w:pPr>
            <w:r w:rsidRPr="00791064">
              <w:rPr>
                <w:szCs w:val="24"/>
              </w:rPr>
              <w:t>1.9%</w:t>
            </w:r>
          </w:p>
        </w:tc>
      </w:tr>
      <w:tr w:rsidR="00791064" w:rsidRPr="00791064" w:rsidTr="00D90986">
        <w:tc>
          <w:tcPr>
            <w:tcW w:w="3192" w:type="dxa"/>
            <w:shd w:val="clear" w:color="auto" w:fill="9CC2E5" w:themeFill="accent1" w:themeFillTint="99"/>
          </w:tcPr>
          <w:p w:rsidR="00791064" w:rsidRPr="00791064" w:rsidRDefault="00791064" w:rsidP="00791064">
            <w:pPr>
              <w:rPr>
                <w:szCs w:val="24"/>
              </w:rPr>
            </w:pPr>
            <w:r w:rsidRPr="00791064">
              <w:rPr>
                <w:szCs w:val="24"/>
              </w:rPr>
              <w:t>Religion</w:t>
            </w:r>
          </w:p>
        </w:tc>
        <w:tc>
          <w:tcPr>
            <w:tcW w:w="3192" w:type="dxa"/>
            <w:shd w:val="clear" w:color="auto" w:fill="9CC2E5" w:themeFill="accent1" w:themeFillTint="99"/>
          </w:tcPr>
          <w:p w:rsidR="00791064" w:rsidRPr="00791064" w:rsidRDefault="00791064" w:rsidP="00694FE8">
            <w:pPr>
              <w:jc w:val="right"/>
              <w:rPr>
                <w:szCs w:val="24"/>
              </w:rPr>
            </w:pPr>
            <w:r w:rsidRPr="00791064">
              <w:t>15,228</w:t>
            </w:r>
          </w:p>
        </w:tc>
        <w:tc>
          <w:tcPr>
            <w:tcW w:w="3192" w:type="dxa"/>
            <w:shd w:val="clear" w:color="auto" w:fill="9CC2E5" w:themeFill="accent1" w:themeFillTint="99"/>
          </w:tcPr>
          <w:p w:rsidR="00791064" w:rsidRPr="00791064" w:rsidRDefault="00791064" w:rsidP="00694FE8">
            <w:pPr>
              <w:jc w:val="right"/>
              <w:rPr>
                <w:szCs w:val="24"/>
              </w:rPr>
            </w:pPr>
            <w:r w:rsidRPr="00791064">
              <w:rPr>
                <w:szCs w:val="24"/>
              </w:rPr>
              <w:t>1.5%</w:t>
            </w:r>
          </w:p>
        </w:tc>
      </w:tr>
      <w:tr w:rsidR="00791064" w:rsidRPr="00791064" w:rsidTr="00D90986">
        <w:tc>
          <w:tcPr>
            <w:tcW w:w="3192" w:type="dxa"/>
            <w:shd w:val="clear" w:color="auto" w:fill="9CC2E5" w:themeFill="accent1" w:themeFillTint="99"/>
          </w:tcPr>
          <w:p w:rsidR="00791064" w:rsidRPr="00791064" w:rsidRDefault="00791064" w:rsidP="00791064">
            <w:pPr>
              <w:rPr>
                <w:szCs w:val="24"/>
              </w:rPr>
            </w:pPr>
            <w:r w:rsidRPr="00791064">
              <w:rPr>
                <w:szCs w:val="24"/>
              </w:rPr>
              <w:t>Government</w:t>
            </w:r>
          </w:p>
        </w:tc>
        <w:tc>
          <w:tcPr>
            <w:tcW w:w="3192" w:type="dxa"/>
            <w:shd w:val="clear" w:color="auto" w:fill="9CC2E5" w:themeFill="accent1" w:themeFillTint="99"/>
          </w:tcPr>
          <w:p w:rsidR="00791064" w:rsidRPr="00791064" w:rsidRDefault="00791064" w:rsidP="00694FE8">
            <w:pPr>
              <w:jc w:val="right"/>
              <w:rPr>
                <w:szCs w:val="24"/>
              </w:rPr>
            </w:pPr>
            <w:r w:rsidRPr="00791064">
              <w:t>13,535</w:t>
            </w:r>
          </w:p>
        </w:tc>
        <w:tc>
          <w:tcPr>
            <w:tcW w:w="3192" w:type="dxa"/>
            <w:shd w:val="clear" w:color="auto" w:fill="9CC2E5" w:themeFill="accent1" w:themeFillTint="99"/>
          </w:tcPr>
          <w:p w:rsidR="00791064" w:rsidRPr="00791064" w:rsidRDefault="00791064" w:rsidP="00694FE8">
            <w:pPr>
              <w:jc w:val="right"/>
              <w:rPr>
                <w:szCs w:val="24"/>
              </w:rPr>
            </w:pPr>
            <w:r w:rsidRPr="00791064">
              <w:rPr>
                <w:szCs w:val="24"/>
              </w:rPr>
              <w:t>1.3%</w:t>
            </w:r>
          </w:p>
        </w:tc>
      </w:tr>
      <w:tr w:rsidR="00791064" w:rsidRPr="00791064" w:rsidTr="00D90986">
        <w:tc>
          <w:tcPr>
            <w:tcW w:w="3192" w:type="dxa"/>
            <w:shd w:val="clear" w:color="auto" w:fill="9CC2E5" w:themeFill="accent1" w:themeFillTint="99"/>
          </w:tcPr>
          <w:p w:rsidR="00791064" w:rsidRPr="00791064" w:rsidRDefault="00791064" w:rsidP="00791064">
            <w:pPr>
              <w:rPr>
                <w:szCs w:val="24"/>
              </w:rPr>
            </w:pPr>
            <w:r w:rsidRPr="00791064">
              <w:rPr>
                <w:szCs w:val="24"/>
              </w:rPr>
              <w:t>Education</w:t>
            </w:r>
          </w:p>
        </w:tc>
        <w:tc>
          <w:tcPr>
            <w:tcW w:w="3192" w:type="dxa"/>
            <w:shd w:val="clear" w:color="auto" w:fill="9CC2E5" w:themeFill="accent1" w:themeFillTint="99"/>
          </w:tcPr>
          <w:p w:rsidR="00791064" w:rsidRPr="00791064" w:rsidRDefault="00791064" w:rsidP="00694FE8">
            <w:pPr>
              <w:jc w:val="right"/>
              <w:rPr>
                <w:szCs w:val="24"/>
              </w:rPr>
            </w:pPr>
            <w:r w:rsidRPr="00791064">
              <w:t>35,613</w:t>
            </w:r>
          </w:p>
        </w:tc>
        <w:tc>
          <w:tcPr>
            <w:tcW w:w="3192" w:type="dxa"/>
            <w:shd w:val="clear" w:color="auto" w:fill="9CC2E5" w:themeFill="accent1" w:themeFillTint="99"/>
          </w:tcPr>
          <w:p w:rsidR="00791064" w:rsidRPr="00791064" w:rsidRDefault="00791064" w:rsidP="00694FE8">
            <w:pPr>
              <w:jc w:val="right"/>
              <w:rPr>
                <w:szCs w:val="24"/>
              </w:rPr>
            </w:pPr>
            <w:r w:rsidRPr="00791064">
              <w:rPr>
                <w:szCs w:val="24"/>
              </w:rPr>
              <w:t>3.5%</w:t>
            </w:r>
          </w:p>
        </w:tc>
      </w:tr>
      <w:tr w:rsidR="00791064" w:rsidRPr="00791064" w:rsidTr="00D90986">
        <w:tc>
          <w:tcPr>
            <w:tcW w:w="3192" w:type="dxa"/>
            <w:shd w:val="clear" w:color="auto" w:fill="9CC2E5" w:themeFill="accent1" w:themeFillTint="99"/>
          </w:tcPr>
          <w:p w:rsidR="00791064" w:rsidRPr="00791064" w:rsidRDefault="00791064" w:rsidP="00791064">
            <w:pPr>
              <w:rPr>
                <w:szCs w:val="24"/>
              </w:rPr>
            </w:pPr>
            <w:r w:rsidRPr="00791064">
              <w:rPr>
                <w:szCs w:val="24"/>
              </w:rPr>
              <w:t>Total</w:t>
            </w:r>
          </w:p>
        </w:tc>
        <w:tc>
          <w:tcPr>
            <w:tcW w:w="3192" w:type="dxa"/>
            <w:shd w:val="clear" w:color="auto" w:fill="9CC2E5" w:themeFill="accent1" w:themeFillTint="99"/>
          </w:tcPr>
          <w:p w:rsidR="00791064" w:rsidRPr="00791064" w:rsidRDefault="00791064" w:rsidP="00694FE8">
            <w:pPr>
              <w:jc w:val="right"/>
              <w:rPr>
                <w:szCs w:val="24"/>
              </w:rPr>
            </w:pPr>
            <w:r w:rsidRPr="00791064">
              <w:t>1,023,717</w:t>
            </w:r>
          </w:p>
        </w:tc>
        <w:tc>
          <w:tcPr>
            <w:tcW w:w="3192" w:type="dxa"/>
            <w:shd w:val="clear" w:color="auto" w:fill="9CC2E5" w:themeFill="accent1" w:themeFillTint="99"/>
          </w:tcPr>
          <w:p w:rsidR="00791064" w:rsidRPr="00791064" w:rsidRDefault="00791064" w:rsidP="00694FE8">
            <w:pPr>
              <w:jc w:val="right"/>
              <w:rPr>
                <w:szCs w:val="24"/>
              </w:rPr>
            </w:pPr>
            <w:r w:rsidRPr="00791064">
              <w:rPr>
                <w:szCs w:val="24"/>
              </w:rPr>
              <w:t>100.00%</w:t>
            </w:r>
          </w:p>
        </w:tc>
      </w:tr>
    </w:tbl>
    <w:p w:rsidR="00791064" w:rsidRPr="00791064" w:rsidRDefault="00791064" w:rsidP="00791064">
      <w:pPr>
        <w:rPr>
          <w:szCs w:val="24"/>
        </w:rPr>
      </w:pPr>
    </w:p>
    <w:p w:rsidR="00791064" w:rsidRPr="00791064" w:rsidRDefault="00D35EC6" w:rsidP="00AF29D0">
      <w:pPr>
        <w:pStyle w:val="Heading6"/>
      </w:pPr>
      <w:bookmarkStart w:id="360" w:name="_Toc458960584"/>
      <w:r>
        <w:t>Table 50</w:t>
      </w:r>
      <w:r w:rsidR="00791064" w:rsidRPr="00791064">
        <w:t>: Building Exposure by Occupancy Type for the Scenario</w:t>
      </w:r>
      <w:bookmarkEnd w:id="360"/>
    </w:p>
    <w:tbl>
      <w:tblPr>
        <w:tblStyle w:val="TableGrid"/>
        <w:tblW w:w="10080" w:type="dxa"/>
        <w:tblLook w:val="04A0"/>
      </w:tblPr>
      <w:tblGrid>
        <w:gridCol w:w="3360"/>
        <w:gridCol w:w="3360"/>
        <w:gridCol w:w="3360"/>
      </w:tblGrid>
      <w:tr w:rsidR="00791064" w:rsidRPr="00791064" w:rsidTr="00D90986">
        <w:tc>
          <w:tcPr>
            <w:tcW w:w="3192" w:type="dxa"/>
            <w:shd w:val="clear" w:color="auto" w:fill="1F3864" w:themeFill="accent5" w:themeFillShade="80"/>
          </w:tcPr>
          <w:p w:rsidR="00791064" w:rsidRPr="00791064" w:rsidRDefault="00791064" w:rsidP="00791064">
            <w:pPr>
              <w:rPr>
                <w:b/>
                <w:szCs w:val="24"/>
              </w:rPr>
            </w:pPr>
            <w:r w:rsidRPr="00791064">
              <w:rPr>
                <w:b/>
                <w:szCs w:val="24"/>
              </w:rPr>
              <w:t>Occupancy</w:t>
            </w:r>
          </w:p>
        </w:tc>
        <w:tc>
          <w:tcPr>
            <w:tcW w:w="3192" w:type="dxa"/>
            <w:shd w:val="clear" w:color="auto" w:fill="1F3864" w:themeFill="accent5" w:themeFillShade="80"/>
          </w:tcPr>
          <w:p w:rsidR="00791064" w:rsidRPr="00791064" w:rsidRDefault="00791064" w:rsidP="00694FE8">
            <w:pPr>
              <w:jc w:val="right"/>
              <w:rPr>
                <w:b/>
                <w:szCs w:val="24"/>
              </w:rPr>
            </w:pPr>
            <w:r w:rsidRPr="00791064">
              <w:rPr>
                <w:b/>
                <w:szCs w:val="24"/>
              </w:rPr>
              <w:t xml:space="preserve">Exposure ($1000) </w:t>
            </w:r>
          </w:p>
        </w:tc>
        <w:tc>
          <w:tcPr>
            <w:tcW w:w="3192" w:type="dxa"/>
            <w:shd w:val="clear" w:color="auto" w:fill="1F3864" w:themeFill="accent5" w:themeFillShade="80"/>
          </w:tcPr>
          <w:p w:rsidR="00791064" w:rsidRPr="00791064" w:rsidRDefault="00791064" w:rsidP="00694FE8">
            <w:pPr>
              <w:jc w:val="right"/>
              <w:rPr>
                <w:b/>
                <w:szCs w:val="24"/>
              </w:rPr>
            </w:pPr>
            <w:r w:rsidRPr="00791064">
              <w:rPr>
                <w:b/>
                <w:szCs w:val="24"/>
              </w:rPr>
              <w:t>Percent of Total</w:t>
            </w:r>
          </w:p>
        </w:tc>
      </w:tr>
      <w:tr w:rsidR="00791064" w:rsidRPr="00791064" w:rsidTr="00D90986">
        <w:tc>
          <w:tcPr>
            <w:tcW w:w="3192" w:type="dxa"/>
            <w:shd w:val="clear" w:color="auto" w:fill="9CC2E5" w:themeFill="accent1" w:themeFillTint="99"/>
          </w:tcPr>
          <w:p w:rsidR="00791064" w:rsidRPr="00791064" w:rsidRDefault="00791064" w:rsidP="00791064">
            <w:pPr>
              <w:rPr>
                <w:szCs w:val="24"/>
              </w:rPr>
            </w:pPr>
            <w:r w:rsidRPr="00791064">
              <w:rPr>
                <w:szCs w:val="24"/>
              </w:rPr>
              <w:t>Residential</w:t>
            </w:r>
          </w:p>
        </w:tc>
        <w:tc>
          <w:tcPr>
            <w:tcW w:w="3192" w:type="dxa"/>
            <w:shd w:val="clear" w:color="auto" w:fill="9CC2E5" w:themeFill="accent1" w:themeFillTint="99"/>
          </w:tcPr>
          <w:p w:rsidR="00791064" w:rsidRPr="00791064" w:rsidRDefault="00791064" w:rsidP="00694FE8">
            <w:pPr>
              <w:jc w:val="right"/>
              <w:rPr>
                <w:szCs w:val="24"/>
              </w:rPr>
            </w:pPr>
            <w:r w:rsidRPr="00791064">
              <w:t>156,019</w:t>
            </w:r>
          </w:p>
        </w:tc>
        <w:tc>
          <w:tcPr>
            <w:tcW w:w="3192" w:type="dxa"/>
            <w:shd w:val="clear" w:color="auto" w:fill="9CC2E5" w:themeFill="accent1" w:themeFillTint="99"/>
          </w:tcPr>
          <w:p w:rsidR="00791064" w:rsidRPr="00791064" w:rsidRDefault="00791064" w:rsidP="00694FE8">
            <w:pPr>
              <w:jc w:val="right"/>
              <w:rPr>
                <w:szCs w:val="24"/>
              </w:rPr>
            </w:pPr>
            <w:r w:rsidRPr="00791064">
              <w:t>81.3%</w:t>
            </w:r>
          </w:p>
        </w:tc>
      </w:tr>
      <w:tr w:rsidR="00791064" w:rsidRPr="00791064" w:rsidTr="00D90986">
        <w:tc>
          <w:tcPr>
            <w:tcW w:w="3192" w:type="dxa"/>
            <w:shd w:val="clear" w:color="auto" w:fill="9CC2E5" w:themeFill="accent1" w:themeFillTint="99"/>
          </w:tcPr>
          <w:p w:rsidR="00791064" w:rsidRPr="00791064" w:rsidRDefault="00791064" w:rsidP="00791064">
            <w:pPr>
              <w:rPr>
                <w:szCs w:val="24"/>
              </w:rPr>
            </w:pPr>
            <w:r w:rsidRPr="00791064">
              <w:rPr>
                <w:szCs w:val="24"/>
              </w:rPr>
              <w:t>Commercial</w:t>
            </w:r>
          </w:p>
        </w:tc>
        <w:tc>
          <w:tcPr>
            <w:tcW w:w="3192" w:type="dxa"/>
            <w:shd w:val="clear" w:color="auto" w:fill="9CC2E5" w:themeFill="accent1" w:themeFillTint="99"/>
          </w:tcPr>
          <w:p w:rsidR="00791064" w:rsidRPr="00791064" w:rsidRDefault="00791064" w:rsidP="00694FE8">
            <w:pPr>
              <w:jc w:val="right"/>
              <w:rPr>
                <w:szCs w:val="24"/>
              </w:rPr>
            </w:pPr>
            <w:r w:rsidRPr="00791064">
              <w:t>15,372</w:t>
            </w:r>
          </w:p>
        </w:tc>
        <w:tc>
          <w:tcPr>
            <w:tcW w:w="3192" w:type="dxa"/>
            <w:shd w:val="clear" w:color="auto" w:fill="9CC2E5" w:themeFill="accent1" w:themeFillTint="99"/>
          </w:tcPr>
          <w:p w:rsidR="00791064" w:rsidRPr="00791064" w:rsidRDefault="00791064" w:rsidP="00694FE8">
            <w:pPr>
              <w:jc w:val="right"/>
              <w:rPr>
                <w:szCs w:val="24"/>
              </w:rPr>
            </w:pPr>
            <w:r w:rsidRPr="00791064">
              <w:rPr>
                <w:szCs w:val="24"/>
              </w:rPr>
              <w:t>8.0%</w:t>
            </w:r>
          </w:p>
        </w:tc>
      </w:tr>
      <w:tr w:rsidR="00791064" w:rsidRPr="00791064" w:rsidTr="00D90986">
        <w:tc>
          <w:tcPr>
            <w:tcW w:w="3192" w:type="dxa"/>
            <w:shd w:val="clear" w:color="auto" w:fill="9CC2E5" w:themeFill="accent1" w:themeFillTint="99"/>
          </w:tcPr>
          <w:p w:rsidR="00791064" w:rsidRPr="00791064" w:rsidRDefault="00791064" w:rsidP="00791064">
            <w:pPr>
              <w:rPr>
                <w:szCs w:val="24"/>
              </w:rPr>
            </w:pPr>
            <w:r w:rsidRPr="00791064">
              <w:rPr>
                <w:szCs w:val="24"/>
              </w:rPr>
              <w:t>Industrial</w:t>
            </w:r>
          </w:p>
        </w:tc>
        <w:tc>
          <w:tcPr>
            <w:tcW w:w="3192" w:type="dxa"/>
            <w:shd w:val="clear" w:color="auto" w:fill="9CC2E5" w:themeFill="accent1" w:themeFillTint="99"/>
          </w:tcPr>
          <w:p w:rsidR="00791064" w:rsidRPr="00791064" w:rsidRDefault="00791064" w:rsidP="00694FE8">
            <w:pPr>
              <w:jc w:val="right"/>
              <w:rPr>
                <w:szCs w:val="24"/>
              </w:rPr>
            </w:pPr>
            <w:r w:rsidRPr="00791064">
              <w:t>2,413</w:t>
            </w:r>
          </w:p>
        </w:tc>
        <w:tc>
          <w:tcPr>
            <w:tcW w:w="3192" w:type="dxa"/>
            <w:shd w:val="clear" w:color="auto" w:fill="9CC2E5" w:themeFill="accent1" w:themeFillTint="99"/>
          </w:tcPr>
          <w:p w:rsidR="00791064" w:rsidRPr="00791064" w:rsidRDefault="00791064" w:rsidP="00694FE8">
            <w:pPr>
              <w:jc w:val="right"/>
              <w:rPr>
                <w:szCs w:val="24"/>
              </w:rPr>
            </w:pPr>
            <w:r w:rsidRPr="00791064">
              <w:rPr>
                <w:szCs w:val="24"/>
              </w:rPr>
              <w:t>1.3%</w:t>
            </w:r>
          </w:p>
        </w:tc>
      </w:tr>
      <w:tr w:rsidR="00791064" w:rsidRPr="00791064" w:rsidTr="00D90986">
        <w:tc>
          <w:tcPr>
            <w:tcW w:w="3192" w:type="dxa"/>
            <w:shd w:val="clear" w:color="auto" w:fill="9CC2E5" w:themeFill="accent1" w:themeFillTint="99"/>
          </w:tcPr>
          <w:p w:rsidR="00791064" w:rsidRPr="00791064" w:rsidRDefault="00791064" w:rsidP="00791064">
            <w:pPr>
              <w:rPr>
                <w:szCs w:val="24"/>
              </w:rPr>
            </w:pPr>
            <w:r w:rsidRPr="00791064">
              <w:rPr>
                <w:szCs w:val="24"/>
              </w:rPr>
              <w:t>Agricultural</w:t>
            </w:r>
          </w:p>
        </w:tc>
        <w:tc>
          <w:tcPr>
            <w:tcW w:w="3192" w:type="dxa"/>
            <w:shd w:val="clear" w:color="auto" w:fill="9CC2E5" w:themeFill="accent1" w:themeFillTint="99"/>
          </w:tcPr>
          <w:p w:rsidR="00791064" w:rsidRPr="00791064" w:rsidRDefault="00791064" w:rsidP="00694FE8">
            <w:pPr>
              <w:jc w:val="right"/>
              <w:rPr>
                <w:szCs w:val="24"/>
              </w:rPr>
            </w:pPr>
            <w:r w:rsidRPr="00791064">
              <w:t>6,090</w:t>
            </w:r>
          </w:p>
        </w:tc>
        <w:tc>
          <w:tcPr>
            <w:tcW w:w="3192" w:type="dxa"/>
            <w:shd w:val="clear" w:color="auto" w:fill="9CC2E5" w:themeFill="accent1" w:themeFillTint="99"/>
          </w:tcPr>
          <w:p w:rsidR="00791064" w:rsidRPr="00791064" w:rsidRDefault="00791064" w:rsidP="00694FE8">
            <w:pPr>
              <w:jc w:val="right"/>
              <w:rPr>
                <w:szCs w:val="24"/>
              </w:rPr>
            </w:pPr>
            <w:r w:rsidRPr="00791064">
              <w:rPr>
                <w:szCs w:val="24"/>
              </w:rPr>
              <w:t>3.2%</w:t>
            </w:r>
          </w:p>
        </w:tc>
      </w:tr>
      <w:tr w:rsidR="00791064" w:rsidRPr="00791064" w:rsidTr="00D90986">
        <w:tc>
          <w:tcPr>
            <w:tcW w:w="3192" w:type="dxa"/>
            <w:shd w:val="clear" w:color="auto" w:fill="9CC2E5" w:themeFill="accent1" w:themeFillTint="99"/>
          </w:tcPr>
          <w:p w:rsidR="00791064" w:rsidRPr="00791064" w:rsidRDefault="00791064" w:rsidP="00791064">
            <w:pPr>
              <w:rPr>
                <w:szCs w:val="24"/>
              </w:rPr>
            </w:pPr>
            <w:r w:rsidRPr="00791064">
              <w:rPr>
                <w:szCs w:val="24"/>
              </w:rPr>
              <w:t>Religion</w:t>
            </w:r>
          </w:p>
        </w:tc>
        <w:tc>
          <w:tcPr>
            <w:tcW w:w="3192" w:type="dxa"/>
            <w:shd w:val="clear" w:color="auto" w:fill="9CC2E5" w:themeFill="accent1" w:themeFillTint="99"/>
          </w:tcPr>
          <w:p w:rsidR="00791064" w:rsidRPr="00791064" w:rsidRDefault="00791064" w:rsidP="00694FE8">
            <w:pPr>
              <w:jc w:val="right"/>
              <w:rPr>
                <w:szCs w:val="24"/>
              </w:rPr>
            </w:pPr>
            <w:r w:rsidRPr="00791064">
              <w:t>1,831</w:t>
            </w:r>
          </w:p>
        </w:tc>
        <w:tc>
          <w:tcPr>
            <w:tcW w:w="3192" w:type="dxa"/>
            <w:shd w:val="clear" w:color="auto" w:fill="9CC2E5" w:themeFill="accent1" w:themeFillTint="99"/>
          </w:tcPr>
          <w:p w:rsidR="00791064" w:rsidRPr="00791064" w:rsidRDefault="00791064" w:rsidP="00694FE8">
            <w:pPr>
              <w:jc w:val="right"/>
              <w:rPr>
                <w:szCs w:val="24"/>
              </w:rPr>
            </w:pPr>
            <w:r w:rsidRPr="00791064">
              <w:rPr>
                <w:szCs w:val="24"/>
              </w:rPr>
              <w:t>1.0%</w:t>
            </w:r>
          </w:p>
        </w:tc>
      </w:tr>
      <w:tr w:rsidR="00791064" w:rsidRPr="00791064" w:rsidTr="00D90986">
        <w:tc>
          <w:tcPr>
            <w:tcW w:w="3192" w:type="dxa"/>
            <w:shd w:val="clear" w:color="auto" w:fill="9CC2E5" w:themeFill="accent1" w:themeFillTint="99"/>
          </w:tcPr>
          <w:p w:rsidR="00791064" w:rsidRPr="00791064" w:rsidRDefault="00791064" w:rsidP="00791064">
            <w:pPr>
              <w:rPr>
                <w:szCs w:val="24"/>
              </w:rPr>
            </w:pPr>
            <w:r w:rsidRPr="00791064">
              <w:rPr>
                <w:szCs w:val="24"/>
              </w:rPr>
              <w:t>Government</w:t>
            </w:r>
          </w:p>
        </w:tc>
        <w:tc>
          <w:tcPr>
            <w:tcW w:w="3192" w:type="dxa"/>
            <w:shd w:val="clear" w:color="auto" w:fill="9CC2E5" w:themeFill="accent1" w:themeFillTint="99"/>
          </w:tcPr>
          <w:p w:rsidR="00791064" w:rsidRPr="00791064" w:rsidRDefault="00791064" w:rsidP="00694FE8">
            <w:pPr>
              <w:jc w:val="right"/>
              <w:rPr>
                <w:szCs w:val="24"/>
              </w:rPr>
            </w:pPr>
            <w:r w:rsidRPr="00791064">
              <w:t>1,515</w:t>
            </w:r>
          </w:p>
        </w:tc>
        <w:tc>
          <w:tcPr>
            <w:tcW w:w="3192" w:type="dxa"/>
            <w:shd w:val="clear" w:color="auto" w:fill="9CC2E5" w:themeFill="accent1" w:themeFillTint="99"/>
          </w:tcPr>
          <w:p w:rsidR="00791064" w:rsidRPr="00791064" w:rsidRDefault="00791064" w:rsidP="00694FE8">
            <w:pPr>
              <w:jc w:val="right"/>
              <w:rPr>
                <w:szCs w:val="24"/>
              </w:rPr>
            </w:pPr>
            <w:r w:rsidRPr="00791064">
              <w:rPr>
                <w:szCs w:val="24"/>
              </w:rPr>
              <w:t>0.8%</w:t>
            </w:r>
          </w:p>
        </w:tc>
      </w:tr>
      <w:tr w:rsidR="00791064" w:rsidRPr="00791064" w:rsidTr="00D90986">
        <w:tc>
          <w:tcPr>
            <w:tcW w:w="3192" w:type="dxa"/>
            <w:shd w:val="clear" w:color="auto" w:fill="9CC2E5" w:themeFill="accent1" w:themeFillTint="99"/>
          </w:tcPr>
          <w:p w:rsidR="00791064" w:rsidRPr="00791064" w:rsidRDefault="00791064" w:rsidP="00791064">
            <w:pPr>
              <w:rPr>
                <w:szCs w:val="24"/>
              </w:rPr>
            </w:pPr>
            <w:r w:rsidRPr="00791064">
              <w:rPr>
                <w:szCs w:val="24"/>
              </w:rPr>
              <w:t>Education</w:t>
            </w:r>
          </w:p>
        </w:tc>
        <w:tc>
          <w:tcPr>
            <w:tcW w:w="3192" w:type="dxa"/>
            <w:shd w:val="clear" w:color="auto" w:fill="9CC2E5" w:themeFill="accent1" w:themeFillTint="99"/>
          </w:tcPr>
          <w:p w:rsidR="00791064" w:rsidRPr="00791064" w:rsidRDefault="00791064" w:rsidP="00694FE8">
            <w:pPr>
              <w:jc w:val="right"/>
              <w:rPr>
                <w:szCs w:val="24"/>
              </w:rPr>
            </w:pPr>
            <w:r w:rsidRPr="00791064">
              <w:t>8,707</w:t>
            </w:r>
          </w:p>
        </w:tc>
        <w:tc>
          <w:tcPr>
            <w:tcW w:w="3192" w:type="dxa"/>
            <w:shd w:val="clear" w:color="auto" w:fill="9CC2E5" w:themeFill="accent1" w:themeFillTint="99"/>
          </w:tcPr>
          <w:p w:rsidR="00791064" w:rsidRPr="00791064" w:rsidRDefault="00791064" w:rsidP="00694FE8">
            <w:pPr>
              <w:jc w:val="right"/>
              <w:rPr>
                <w:szCs w:val="24"/>
              </w:rPr>
            </w:pPr>
            <w:r w:rsidRPr="00791064">
              <w:rPr>
                <w:szCs w:val="24"/>
              </w:rPr>
              <w:t>4.5%</w:t>
            </w:r>
          </w:p>
        </w:tc>
      </w:tr>
      <w:tr w:rsidR="00791064" w:rsidRPr="00791064" w:rsidTr="00D90986">
        <w:tc>
          <w:tcPr>
            <w:tcW w:w="3192" w:type="dxa"/>
            <w:shd w:val="clear" w:color="auto" w:fill="9CC2E5" w:themeFill="accent1" w:themeFillTint="99"/>
          </w:tcPr>
          <w:p w:rsidR="00791064" w:rsidRPr="00791064" w:rsidRDefault="00791064" w:rsidP="00791064">
            <w:pPr>
              <w:rPr>
                <w:szCs w:val="24"/>
              </w:rPr>
            </w:pPr>
            <w:r w:rsidRPr="00791064">
              <w:rPr>
                <w:szCs w:val="24"/>
              </w:rPr>
              <w:t>Total</w:t>
            </w:r>
          </w:p>
        </w:tc>
        <w:tc>
          <w:tcPr>
            <w:tcW w:w="3192" w:type="dxa"/>
            <w:shd w:val="clear" w:color="auto" w:fill="9CC2E5" w:themeFill="accent1" w:themeFillTint="99"/>
          </w:tcPr>
          <w:p w:rsidR="00791064" w:rsidRPr="00791064" w:rsidRDefault="00791064" w:rsidP="00694FE8">
            <w:pPr>
              <w:jc w:val="right"/>
              <w:rPr>
                <w:szCs w:val="24"/>
              </w:rPr>
            </w:pPr>
            <w:r w:rsidRPr="00791064">
              <w:t>191,947</w:t>
            </w:r>
          </w:p>
        </w:tc>
        <w:tc>
          <w:tcPr>
            <w:tcW w:w="3192" w:type="dxa"/>
            <w:shd w:val="clear" w:color="auto" w:fill="9CC2E5" w:themeFill="accent1" w:themeFillTint="99"/>
          </w:tcPr>
          <w:p w:rsidR="00791064" w:rsidRPr="00791064" w:rsidRDefault="00791064" w:rsidP="00694FE8">
            <w:pPr>
              <w:jc w:val="right"/>
              <w:rPr>
                <w:szCs w:val="24"/>
              </w:rPr>
            </w:pPr>
            <w:r w:rsidRPr="00791064">
              <w:rPr>
                <w:szCs w:val="24"/>
              </w:rPr>
              <w:t>100.00%</w:t>
            </w:r>
          </w:p>
        </w:tc>
      </w:tr>
    </w:tbl>
    <w:p w:rsidR="00791064" w:rsidRPr="00791064" w:rsidRDefault="00791064" w:rsidP="00791064">
      <w:pPr>
        <w:rPr>
          <w:szCs w:val="24"/>
          <w:highlight w:val="yellow"/>
        </w:rPr>
      </w:pPr>
    </w:p>
    <w:p w:rsidR="00791064" w:rsidRPr="00791064" w:rsidRDefault="00791064" w:rsidP="00791064">
      <w:pPr>
        <w:rPr>
          <w:i/>
        </w:rPr>
      </w:pPr>
      <w:r w:rsidRPr="00791064">
        <w:rPr>
          <w:i/>
        </w:rPr>
        <w:t xml:space="preserve">Essential Facility Inventory </w:t>
      </w:r>
    </w:p>
    <w:p w:rsidR="00791064" w:rsidRPr="00791064" w:rsidRDefault="00791064" w:rsidP="00791064">
      <w:r w:rsidRPr="00791064">
        <w:t xml:space="preserve">For </w:t>
      </w:r>
      <w:r w:rsidR="00694FE8">
        <w:t>essential facilities, there is one</w:t>
      </w:r>
      <w:r w:rsidRPr="00791064">
        <w:t xml:space="preserve"> hospital in the region with a total bed capacity of </w:t>
      </w:r>
      <w:r w:rsidR="002F7A9E">
        <w:t>25</w:t>
      </w:r>
      <w:r w:rsidRPr="00791064">
        <w:t xml:space="preserve"> beds. There are 18 schools, </w:t>
      </w:r>
      <w:r w:rsidR="00694FE8">
        <w:t>three fire stations, one</w:t>
      </w:r>
      <w:r w:rsidRPr="00791064">
        <w:t xml:space="preserve"> police station and no emergency operation centers.</w:t>
      </w:r>
    </w:p>
    <w:p w:rsidR="00791064" w:rsidRPr="00791064" w:rsidRDefault="00791064" w:rsidP="00791064"/>
    <w:p w:rsidR="00791064" w:rsidRPr="00791064" w:rsidRDefault="00791064" w:rsidP="00791064">
      <w:pPr>
        <w:rPr>
          <w:i/>
        </w:rPr>
      </w:pPr>
      <w:r w:rsidRPr="00791064">
        <w:rPr>
          <w:i/>
        </w:rPr>
        <w:t xml:space="preserve">General Building Stock Damage </w:t>
      </w:r>
    </w:p>
    <w:p w:rsidR="00791064" w:rsidRPr="00791064" w:rsidRDefault="00694FE8" w:rsidP="00791064">
      <w:r>
        <w:t>Hazus estimates that about nine</w:t>
      </w:r>
      <w:r w:rsidR="00791064" w:rsidRPr="00791064">
        <w:t xml:space="preserve"> buildings will be at least moderately damaged. This is over 75% of the total number of buildings in the scenario. There are an estimated 1 buildings that will be completely destroyed. Of the buildings that are estimated to be damaged, they are all residential. </w:t>
      </w:r>
    </w:p>
    <w:p w:rsidR="00791064" w:rsidRPr="00791064" w:rsidRDefault="00791064" w:rsidP="00791064"/>
    <w:p w:rsidR="00791064" w:rsidRPr="00791064" w:rsidRDefault="00791064" w:rsidP="00791064">
      <w:pPr>
        <w:rPr>
          <w:i/>
        </w:rPr>
      </w:pPr>
      <w:r w:rsidRPr="00791064">
        <w:rPr>
          <w:i/>
        </w:rPr>
        <w:t>Essential Facility Damage</w:t>
      </w:r>
    </w:p>
    <w:p w:rsidR="00791064" w:rsidRPr="00791064" w:rsidRDefault="00791064" w:rsidP="00791064">
      <w:r w:rsidRPr="00791064">
        <w:t xml:space="preserve">Before the flood analyzed in this scenario, the region had </w:t>
      </w:r>
      <w:r w:rsidR="002F7A9E">
        <w:t>25</w:t>
      </w:r>
      <w:r w:rsidRPr="00791064">
        <w:t xml:space="preserve"> hospital beds available for use. On the day of the scenario flood event, the model estimates that </w:t>
      </w:r>
      <w:r w:rsidR="002F7A9E">
        <w:t>25</w:t>
      </w:r>
      <w:r w:rsidRPr="00791064">
        <w:t xml:space="preserve"> hospital beds are available in the region. Of the expected damage to essential facilities, none of the essential facilities were estimated to have any damage or loss of use. </w:t>
      </w:r>
    </w:p>
    <w:p w:rsidR="00791064" w:rsidRPr="00791064" w:rsidRDefault="00791064" w:rsidP="00791064">
      <w:pPr>
        <w:rPr>
          <w:szCs w:val="24"/>
          <w:highlight w:val="yellow"/>
        </w:rPr>
      </w:pPr>
    </w:p>
    <w:p w:rsidR="00791064" w:rsidRPr="00791064" w:rsidRDefault="00791064" w:rsidP="00791064">
      <w:pPr>
        <w:rPr>
          <w:i/>
        </w:rPr>
      </w:pPr>
      <w:r w:rsidRPr="00791064">
        <w:rPr>
          <w:i/>
        </w:rPr>
        <w:t xml:space="preserve">Shelter Requirements </w:t>
      </w:r>
    </w:p>
    <w:p w:rsidR="00791064" w:rsidRPr="00791064" w:rsidRDefault="00791064" w:rsidP="00791064">
      <w:r w:rsidRPr="00791064">
        <w:t xml:space="preserve">Hazus </w:t>
      </w:r>
      <w:r w:rsidR="00242EEE">
        <w:t xml:space="preserve">additionally </w:t>
      </w:r>
      <w:r w:rsidRPr="00791064">
        <w:t xml:space="preserve">estimates the number of households that are expected to be displaced </w:t>
      </w:r>
      <w:r w:rsidR="00242EEE" w:rsidRPr="00791064">
        <w:t xml:space="preserve">from their homes </w:t>
      </w:r>
      <w:r w:rsidR="00242EEE">
        <w:t xml:space="preserve">and require temporary public shelter </w:t>
      </w:r>
      <w:r w:rsidRPr="00791064">
        <w:t xml:space="preserve">due to the flood and the associated potential evacuation. The model estimates 66 households will be displaced due to the flood. Displacement includes households evacuated from within or very near to the inundated area. Of these, 25 people (out of a total population of 7,369) </w:t>
      </w:r>
      <w:r w:rsidR="00242EEE">
        <w:t>are estimated to</w:t>
      </w:r>
      <w:r w:rsidRPr="00791064">
        <w:t xml:space="preserve"> seek temporary </w:t>
      </w:r>
      <w:r w:rsidR="00242EEE">
        <w:t>lodging</w:t>
      </w:r>
      <w:r w:rsidRPr="00791064">
        <w:t xml:space="preserve"> in public shelters</w:t>
      </w:r>
    </w:p>
    <w:p w:rsidR="00791064" w:rsidRPr="00791064" w:rsidRDefault="00791064" w:rsidP="00791064"/>
    <w:p w:rsidR="00791064" w:rsidRPr="00791064" w:rsidRDefault="00791064" w:rsidP="00791064">
      <w:pPr>
        <w:rPr>
          <w:i/>
        </w:rPr>
      </w:pPr>
      <w:r w:rsidRPr="00791064">
        <w:rPr>
          <w:i/>
        </w:rPr>
        <w:t>Economic Loss</w:t>
      </w:r>
    </w:p>
    <w:p w:rsidR="00791064" w:rsidRPr="00791064" w:rsidRDefault="00791064" w:rsidP="00791064">
      <w:r w:rsidRPr="00791064">
        <w:t xml:space="preserve">The total </w:t>
      </w:r>
      <w:r w:rsidR="00242EEE">
        <w:t xml:space="preserve">estimated </w:t>
      </w:r>
      <w:r w:rsidRPr="00791064">
        <w:t>economic loss for the</w:t>
      </w:r>
      <w:r w:rsidR="00242EEE">
        <w:t xml:space="preserve"> flood scenario is $ 8.59 million.   </w:t>
      </w:r>
    </w:p>
    <w:p w:rsidR="00791064" w:rsidRPr="00791064" w:rsidRDefault="00791064" w:rsidP="00791064"/>
    <w:p w:rsidR="00791064" w:rsidRPr="00791064" w:rsidRDefault="00791064" w:rsidP="00791064">
      <w:r w:rsidRPr="00791064">
        <w:t>The building losses are broken into two categories: direct building losses and business interruption losses. The direct building losses are the estimated costs to repair or replace the damage caused to the building and its contents. The business interruption losses are the losses associated with</w:t>
      </w:r>
      <w:r w:rsidR="00A075DD">
        <w:t xml:space="preserve"> the</w:t>
      </w:r>
      <w:r w:rsidRPr="00791064">
        <w:t xml:space="preserve"> inability to operate a business because of the damage sustained during the flood. Business interruption losses also include the temporary living expenses for those people displaced from their homes because of the flood. </w:t>
      </w:r>
    </w:p>
    <w:p w:rsidR="00791064" w:rsidRPr="00791064" w:rsidRDefault="00791064" w:rsidP="00791064"/>
    <w:p w:rsidR="00791064" w:rsidRPr="00791064" w:rsidRDefault="00791064" w:rsidP="00791064">
      <w:r w:rsidRPr="00791064">
        <w:t>The total building-related losses were 8.56 million dollars. 0% of the estimated losses were related to the business interruption of the region. The residential occupancies made up 53.51% of the total loss.</w:t>
      </w:r>
    </w:p>
    <w:p w:rsidR="00791064" w:rsidRPr="00791064" w:rsidRDefault="00791064" w:rsidP="00791064"/>
    <w:p w:rsidR="00791064" w:rsidRPr="00791064" w:rsidRDefault="00D35EC6" w:rsidP="00AF29D0">
      <w:pPr>
        <w:pStyle w:val="Heading6"/>
        <w:rPr>
          <w:highlight w:val="yellow"/>
        </w:rPr>
      </w:pPr>
      <w:bookmarkStart w:id="361" w:name="_Toc458960585"/>
      <w:r>
        <w:t>Figure 17</w:t>
      </w:r>
      <w:r w:rsidR="00791064" w:rsidRPr="00791064">
        <w:t>: Valley County 100 Year Flood Map</w:t>
      </w:r>
      <w:bookmarkEnd w:id="361"/>
    </w:p>
    <w:p w:rsidR="00791064" w:rsidRPr="00791064" w:rsidRDefault="00791064" w:rsidP="00791064">
      <w:pPr>
        <w:rPr>
          <w:szCs w:val="24"/>
          <w:highlight w:val="yellow"/>
        </w:rPr>
      </w:pPr>
      <w:r w:rsidRPr="00791064">
        <w:rPr>
          <w:noProof/>
        </w:rPr>
        <w:drawing>
          <wp:inline distT="0" distB="0" distL="0" distR="0">
            <wp:extent cx="5943600" cy="44462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cstate="print"/>
                    <a:stretch>
                      <a:fillRect/>
                    </a:stretch>
                  </pic:blipFill>
                  <pic:spPr>
                    <a:xfrm>
                      <a:off x="0" y="0"/>
                      <a:ext cx="5943600" cy="4446270"/>
                    </a:xfrm>
                    <a:prstGeom prst="rect">
                      <a:avLst/>
                    </a:prstGeom>
                  </pic:spPr>
                </pic:pic>
              </a:graphicData>
            </a:graphic>
          </wp:inline>
        </w:drawing>
      </w:r>
    </w:p>
    <w:p w:rsidR="00791064" w:rsidRPr="00791064" w:rsidRDefault="00791064" w:rsidP="00791064">
      <w:pPr>
        <w:rPr>
          <w:color w:val="1F3864" w:themeColor="accent5" w:themeShade="80"/>
          <w:szCs w:val="24"/>
          <w:highlight w:val="yellow"/>
        </w:rPr>
      </w:pPr>
    </w:p>
    <w:p w:rsidR="00791064" w:rsidRDefault="00791064" w:rsidP="00AF29D0">
      <w:pPr>
        <w:pStyle w:val="Heading3"/>
      </w:pPr>
      <w:bookmarkStart w:id="362" w:name="_Toc424585794"/>
      <w:bookmarkStart w:id="363" w:name="_Toc458956813"/>
      <w:r w:rsidRPr="00791064">
        <w:t>4.4.6 Flood and Climate Change</w:t>
      </w:r>
      <w:bookmarkEnd w:id="362"/>
      <w:bookmarkEnd w:id="363"/>
    </w:p>
    <w:p w:rsidR="00791064" w:rsidRPr="00791064" w:rsidRDefault="00791064" w:rsidP="00791064">
      <w:pPr>
        <w:rPr>
          <w:szCs w:val="24"/>
        </w:rPr>
      </w:pPr>
      <w:r w:rsidRPr="00791064">
        <w:rPr>
          <w:szCs w:val="24"/>
        </w:rPr>
        <w:t>According to the 2014 National Climate Assessment, changing extremes in precipitation are projected across all seasons, including higher likelihoods of both increasing heavy rain and snow events and more intense droughts. Winter and spring precipitation and very heavy precipitation events are both projected to increase in the northern portions of the area, leading to increased runoff and flooding that will reduce water quality and erode soils. Increased snowfall, rapid spring warming, and intense rainfall can combine to produce devastating floods. Long range climate models show the frequency and severity of these heavy rainfall events will increase.</w:t>
      </w:r>
    </w:p>
    <w:p w:rsidR="00E93BA5" w:rsidRDefault="00E93BA5">
      <w:pPr>
        <w:widowControl/>
        <w:spacing w:after="160" w:line="259" w:lineRule="auto"/>
        <w:rPr>
          <w:b/>
          <w:color w:val="000000" w:themeColor="text1"/>
          <w:szCs w:val="24"/>
        </w:rPr>
      </w:pPr>
      <w:r>
        <w:rPr>
          <w:b/>
          <w:color w:val="000000" w:themeColor="text1"/>
          <w:szCs w:val="24"/>
        </w:rPr>
        <w:br w:type="page"/>
      </w:r>
    </w:p>
    <w:p w:rsidR="00791064" w:rsidRDefault="00242EEE" w:rsidP="00AF29D0">
      <w:pPr>
        <w:pStyle w:val="Heading3"/>
      </w:pPr>
      <w:bookmarkStart w:id="364" w:name="_Toc424585795"/>
      <w:bookmarkStart w:id="365" w:name="_Toc458956814"/>
      <w:r>
        <w:t>4.4.7 Relationship to O</w:t>
      </w:r>
      <w:r w:rsidR="00791064" w:rsidRPr="00791064">
        <w:t>ther Hazards</w:t>
      </w:r>
      <w:bookmarkEnd w:id="364"/>
      <w:bookmarkEnd w:id="365"/>
    </w:p>
    <w:p w:rsidR="00242EEE" w:rsidRDefault="00791064" w:rsidP="00791064">
      <w:pPr>
        <w:rPr>
          <w:color w:val="000000" w:themeColor="text1"/>
          <w:szCs w:val="24"/>
        </w:rPr>
      </w:pPr>
      <w:r w:rsidRPr="00791064">
        <w:rPr>
          <w:color w:val="000000" w:themeColor="text1"/>
          <w:szCs w:val="24"/>
        </w:rPr>
        <w:t>Flooding is related to various other hazards such as severe storms because severe and/or slow moving thunderstorms and spring snow melt can contribute to flooding and under the right conditions can cause flash flooding. Flooding can also be related to dam failure because flood events have the potential to compromise the structural integrity of dams, which could lead to more severe flood events.</w:t>
      </w:r>
      <w:r w:rsidR="00242EEE">
        <w:rPr>
          <w:color w:val="000000" w:themeColor="text1"/>
          <w:szCs w:val="24"/>
        </w:rPr>
        <w:t xml:space="preserve"> F</w:t>
      </w:r>
      <w:r w:rsidRPr="00791064">
        <w:rPr>
          <w:color w:val="000000" w:themeColor="text1"/>
          <w:szCs w:val="24"/>
        </w:rPr>
        <w:t xml:space="preserve">looding can </w:t>
      </w:r>
      <w:r w:rsidR="00242EEE">
        <w:rPr>
          <w:color w:val="000000" w:themeColor="text1"/>
          <w:szCs w:val="24"/>
        </w:rPr>
        <w:t xml:space="preserve">also </w:t>
      </w:r>
      <w:r w:rsidRPr="00791064">
        <w:rPr>
          <w:color w:val="000000" w:themeColor="text1"/>
          <w:szCs w:val="24"/>
        </w:rPr>
        <w:t xml:space="preserve">be related to infectious disease because wastewater spills are a possible consequence of flooding. In addition, hazardous material releases can be related because people can </w:t>
      </w:r>
      <w:r w:rsidR="00242EEE">
        <w:rPr>
          <w:color w:val="000000" w:themeColor="text1"/>
          <w:szCs w:val="24"/>
        </w:rPr>
        <w:t xml:space="preserve">leave materials near rivers which </w:t>
      </w:r>
      <w:r w:rsidRPr="00791064">
        <w:rPr>
          <w:color w:val="000000" w:themeColor="text1"/>
          <w:szCs w:val="24"/>
        </w:rPr>
        <w:t xml:space="preserve">can impact the water supply. </w:t>
      </w:r>
    </w:p>
    <w:p w:rsidR="00791064" w:rsidRPr="00791064" w:rsidRDefault="00791064" w:rsidP="00791064">
      <w:pPr>
        <w:rPr>
          <w:color w:val="000000" w:themeColor="text1"/>
          <w:szCs w:val="24"/>
        </w:rPr>
      </w:pPr>
    </w:p>
    <w:p w:rsidR="00AF29D0" w:rsidRDefault="00AF29D0">
      <w:pPr>
        <w:widowControl/>
        <w:spacing w:after="160" w:line="259" w:lineRule="auto"/>
        <w:rPr>
          <w:rFonts w:eastAsia="Times New Roman"/>
          <w:b/>
          <w:bCs/>
          <w:sz w:val="28"/>
          <w:szCs w:val="32"/>
        </w:rPr>
      </w:pPr>
      <w:r>
        <w:rPr>
          <w:rFonts w:eastAsia="Times New Roman"/>
          <w:b/>
          <w:bCs/>
          <w:sz w:val="28"/>
          <w:szCs w:val="32"/>
        </w:rPr>
        <w:br w:type="page"/>
      </w:r>
    </w:p>
    <w:p w:rsidR="00791064" w:rsidRPr="00791064" w:rsidRDefault="00791064" w:rsidP="00AF29D0">
      <w:pPr>
        <w:pStyle w:val="Heading2"/>
      </w:pPr>
      <w:bookmarkStart w:id="366" w:name="_Toc458956815"/>
      <w:r w:rsidRPr="00AF6AE0">
        <w:t>4.5 Dam Failure</w:t>
      </w:r>
      <w:bookmarkEnd w:id="366"/>
    </w:p>
    <w:p w:rsidR="00791064" w:rsidRPr="00791064" w:rsidRDefault="00791064" w:rsidP="00791064">
      <w:pPr>
        <w:jc w:val="center"/>
        <w:rPr>
          <w:color w:val="000000" w:themeColor="text1"/>
          <w:szCs w:val="24"/>
        </w:rPr>
      </w:pPr>
    </w:p>
    <w:p w:rsidR="00791064" w:rsidRPr="00791064" w:rsidRDefault="00791064" w:rsidP="00791064">
      <w:pPr>
        <w:widowControl/>
        <w:spacing w:before="110" w:after="110"/>
        <w:ind w:right="110"/>
        <w:rPr>
          <w:rFonts w:eastAsia="Times New Roman" w:cs="Times New Roman"/>
          <w:szCs w:val="24"/>
        </w:rPr>
      </w:pPr>
      <w:r w:rsidRPr="00791064">
        <w:rPr>
          <w:rFonts w:eastAsia="Times New Roman" w:cs="Times New Roman"/>
          <w:szCs w:val="24"/>
        </w:rPr>
        <w:t xml:space="preserve">Dam failure was not identified in the </w:t>
      </w:r>
      <w:r w:rsidR="00E81903">
        <w:rPr>
          <w:rFonts w:eastAsia="Times New Roman" w:cs="Times New Roman"/>
          <w:szCs w:val="24"/>
        </w:rPr>
        <w:t xml:space="preserve">2008 </w:t>
      </w:r>
      <w:r w:rsidRPr="00791064">
        <w:rPr>
          <w:rFonts w:eastAsia="Times New Roman" w:cs="Times New Roman"/>
          <w:szCs w:val="24"/>
        </w:rPr>
        <w:t>Valley County</w:t>
      </w:r>
      <w:r w:rsidR="00E81903">
        <w:rPr>
          <w:rFonts w:eastAsia="Times New Roman" w:cs="Times New Roman"/>
          <w:szCs w:val="24"/>
        </w:rPr>
        <w:t xml:space="preserve">Pre-Disaster </w:t>
      </w:r>
      <w:r w:rsidR="00315EB4">
        <w:rPr>
          <w:rFonts w:eastAsia="Times New Roman" w:cs="Times New Roman"/>
          <w:szCs w:val="24"/>
        </w:rPr>
        <w:t>Mitigation Plan</w:t>
      </w:r>
      <w:r w:rsidRPr="00791064">
        <w:rPr>
          <w:rFonts w:eastAsia="Times New Roman" w:cs="Times New Roman"/>
          <w:szCs w:val="24"/>
        </w:rPr>
        <w:t xml:space="preserve">. It </w:t>
      </w:r>
      <w:r w:rsidR="00315EB4">
        <w:rPr>
          <w:rFonts w:eastAsia="Times New Roman" w:cs="Times New Roman"/>
          <w:szCs w:val="24"/>
        </w:rPr>
        <w:t>was included as a hazard in the</w:t>
      </w:r>
      <w:r w:rsidRPr="00791064">
        <w:rPr>
          <w:rFonts w:eastAsia="Times New Roman" w:cs="Times New Roman"/>
          <w:szCs w:val="24"/>
        </w:rPr>
        <w:t xml:space="preserve"> 2015 update. Analysis of dam failure is included in this plan update to take an </w:t>
      </w:r>
      <w:r w:rsidRPr="00A075DD">
        <w:rPr>
          <w:rFonts w:eastAsia="Times New Roman" w:cs="Times New Roman"/>
          <w:noProof/>
          <w:szCs w:val="24"/>
        </w:rPr>
        <w:t>in</w:t>
      </w:r>
      <w:r w:rsidR="00A075DD">
        <w:rPr>
          <w:rFonts w:eastAsia="Times New Roman" w:cs="Times New Roman"/>
          <w:noProof/>
          <w:szCs w:val="24"/>
        </w:rPr>
        <w:t>-</w:t>
      </w:r>
      <w:r w:rsidRPr="00A075DD">
        <w:rPr>
          <w:rFonts w:eastAsia="Times New Roman" w:cs="Times New Roman"/>
          <w:noProof/>
          <w:szCs w:val="24"/>
        </w:rPr>
        <w:t>depth</w:t>
      </w:r>
      <w:r w:rsidRPr="00791064">
        <w:rPr>
          <w:rFonts w:eastAsia="Times New Roman" w:cs="Times New Roman"/>
          <w:szCs w:val="24"/>
        </w:rPr>
        <w:t xml:space="preserve"> look at what dam failure is, the history of dam failure within Valley County, and the potential they have to impact residents. A definition of dam failure is provided prior to taking a closer look at the effect dam failure has on Valley County in order to provide the reader with knowledge of the hazard. </w:t>
      </w:r>
    </w:p>
    <w:p w:rsidR="00791064" w:rsidRPr="00791064" w:rsidRDefault="00315EB4" w:rsidP="00791064">
      <w:pPr>
        <w:rPr>
          <w:szCs w:val="24"/>
        </w:rPr>
      </w:pPr>
      <w:r>
        <w:rPr>
          <w:szCs w:val="24"/>
        </w:rPr>
        <w:t xml:space="preserve">Dam failures is typically the sudden release of all or most of the water being impounded by the dam, this release most often violent, sudden, and uncontrolled.  </w:t>
      </w:r>
      <w:r w:rsidRPr="00791064">
        <w:rPr>
          <w:szCs w:val="24"/>
        </w:rPr>
        <w:t xml:space="preserve">Dam failure may be caused by faulty design, </w:t>
      </w:r>
      <w:r w:rsidRPr="00A075DD">
        <w:rPr>
          <w:noProof/>
          <w:szCs w:val="24"/>
        </w:rPr>
        <w:t>construction</w:t>
      </w:r>
      <w:r>
        <w:rPr>
          <w:noProof/>
          <w:szCs w:val="24"/>
        </w:rPr>
        <w:t>,</w:t>
      </w:r>
      <w:r w:rsidRPr="00791064">
        <w:rPr>
          <w:szCs w:val="24"/>
        </w:rPr>
        <w:t xml:space="preserve"> and operational inadequacies, intentional breaches, or a flood event larger than the design flood. </w:t>
      </w:r>
      <w:r>
        <w:rPr>
          <w:szCs w:val="24"/>
        </w:rPr>
        <w:t>Dam failures</w:t>
      </w:r>
      <w:r w:rsidR="00791064" w:rsidRPr="00791064">
        <w:rPr>
          <w:szCs w:val="24"/>
        </w:rPr>
        <w:t xml:space="preserve"> are usually associated with intense rainfall or prolonged flood conditions, but can occur during an earthquake. The greatest threat from dam failure is to people and property in areas immediately below the dam since flood discharges decrease as the flood wave moves down</w:t>
      </w:r>
      <w:r>
        <w:rPr>
          <w:szCs w:val="24"/>
        </w:rPr>
        <w:t>s</w:t>
      </w:r>
      <w:r w:rsidR="00791064" w:rsidRPr="00791064">
        <w:rPr>
          <w:szCs w:val="24"/>
        </w:rPr>
        <w:t xml:space="preserve">tream. </w:t>
      </w:r>
    </w:p>
    <w:p w:rsidR="00791064" w:rsidRPr="00791064" w:rsidRDefault="00791064" w:rsidP="00791064">
      <w:pPr>
        <w:rPr>
          <w:szCs w:val="24"/>
        </w:rPr>
      </w:pPr>
    </w:p>
    <w:p w:rsidR="00791064" w:rsidRPr="00791064" w:rsidRDefault="00791064" w:rsidP="00791064">
      <w:pPr>
        <w:rPr>
          <w:szCs w:val="24"/>
        </w:rPr>
      </w:pPr>
      <w:r w:rsidRPr="00791064">
        <w:rPr>
          <w:szCs w:val="24"/>
        </w:rPr>
        <w:t xml:space="preserve">According to FEMA, dams are classified into one of three categories, as outlined below: </w:t>
      </w:r>
    </w:p>
    <w:p w:rsidR="00791064" w:rsidRPr="00791064" w:rsidRDefault="00791064" w:rsidP="00791064">
      <w:pPr>
        <w:rPr>
          <w:szCs w:val="24"/>
        </w:rPr>
      </w:pPr>
    </w:p>
    <w:p w:rsidR="00791064" w:rsidRPr="00791064" w:rsidRDefault="00791064" w:rsidP="00791064">
      <w:pPr>
        <w:rPr>
          <w:szCs w:val="24"/>
        </w:rPr>
      </w:pPr>
      <w:r w:rsidRPr="00791064">
        <w:rPr>
          <w:szCs w:val="24"/>
          <w:u w:val="single"/>
        </w:rPr>
        <w:t>Low Hazard Potential</w:t>
      </w:r>
      <w:r w:rsidRPr="00791064">
        <w:rPr>
          <w:szCs w:val="24"/>
        </w:rPr>
        <w:t xml:space="preserve"> - Dams where failure or </w:t>
      </w:r>
      <w:r w:rsidRPr="00A075DD">
        <w:rPr>
          <w:noProof/>
          <w:szCs w:val="24"/>
        </w:rPr>
        <w:t>misoperation</w:t>
      </w:r>
      <w:r w:rsidRPr="00791064">
        <w:rPr>
          <w:szCs w:val="24"/>
        </w:rPr>
        <w:t xml:space="preserve"> results in no probable loss of human life and low economic and/or environmental losses. Losses are principally limited to the owner’s property. </w:t>
      </w:r>
    </w:p>
    <w:p w:rsidR="00791064" w:rsidRPr="00791064" w:rsidRDefault="00791064" w:rsidP="00791064">
      <w:pPr>
        <w:rPr>
          <w:szCs w:val="24"/>
          <w:u w:val="single"/>
        </w:rPr>
      </w:pPr>
    </w:p>
    <w:p w:rsidR="00791064" w:rsidRPr="00791064" w:rsidRDefault="00791064" w:rsidP="00791064">
      <w:pPr>
        <w:rPr>
          <w:szCs w:val="24"/>
        </w:rPr>
      </w:pPr>
      <w:r w:rsidRPr="00791064">
        <w:rPr>
          <w:szCs w:val="24"/>
          <w:u w:val="single"/>
        </w:rPr>
        <w:t>Significant Hazard Potential</w:t>
      </w:r>
      <w:r w:rsidRPr="00791064">
        <w:rPr>
          <w:szCs w:val="24"/>
        </w:rPr>
        <w:t xml:space="preserve"> - Dams where failure or </w:t>
      </w:r>
      <w:r w:rsidRPr="00A075DD">
        <w:rPr>
          <w:noProof/>
          <w:szCs w:val="24"/>
        </w:rPr>
        <w:t>misoperation</w:t>
      </w:r>
      <w:r w:rsidRPr="00791064">
        <w:rPr>
          <w:szCs w:val="24"/>
        </w:rPr>
        <w:t xml:space="preserve"> results in no probable loss of human life but can cause economic loss, environment damage, disruption of lifeline facilities, or impact other concerns. Significant hazard potential classification dams are often located in predominantly rural or agricultural areas but could be located in areas with population and significant infrastructure. </w:t>
      </w:r>
    </w:p>
    <w:p w:rsidR="00791064" w:rsidRPr="00791064" w:rsidRDefault="00791064" w:rsidP="00791064">
      <w:pPr>
        <w:rPr>
          <w:szCs w:val="24"/>
        </w:rPr>
      </w:pPr>
    </w:p>
    <w:p w:rsidR="00791064" w:rsidRPr="00791064" w:rsidRDefault="00791064" w:rsidP="00791064">
      <w:pPr>
        <w:rPr>
          <w:szCs w:val="24"/>
        </w:rPr>
      </w:pPr>
      <w:r w:rsidRPr="00791064">
        <w:rPr>
          <w:szCs w:val="24"/>
          <w:u w:val="single"/>
        </w:rPr>
        <w:t>High Hazard Potential</w:t>
      </w:r>
      <w:r w:rsidRPr="00791064">
        <w:rPr>
          <w:szCs w:val="24"/>
        </w:rPr>
        <w:t xml:space="preserve"> - Dams where failure/</w:t>
      </w:r>
      <w:r w:rsidRPr="00A075DD">
        <w:rPr>
          <w:noProof/>
          <w:szCs w:val="24"/>
        </w:rPr>
        <w:t>misoperation</w:t>
      </w:r>
      <w:r w:rsidRPr="00791064">
        <w:rPr>
          <w:szCs w:val="24"/>
        </w:rPr>
        <w:t xml:space="preserve"> will probably cause loss of human life. Montana has approximately 3,651 dams with</w:t>
      </w:r>
      <w:r w:rsidR="00A075DD">
        <w:rPr>
          <w:szCs w:val="24"/>
        </w:rPr>
        <w:t xml:space="preserve"> a</w:t>
      </w:r>
      <w:r w:rsidRPr="00A075DD">
        <w:rPr>
          <w:noProof/>
          <w:szCs w:val="24"/>
        </w:rPr>
        <w:t>normal</w:t>
      </w:r>
      <w:r w:rsidRPr="00791064">
        <w:rPr>
          <w:szCs w:val="24"/>
        </w:rPr>
        <w:t xml:space="preserve"> capacity of </w:t>
      </w:r>
      <w:r w:rsidRPr="00A075DD">
        <w:rPr>
          <w:noProof/>
          <w:szCs w:val="24"/>
        </w:rPr>
        <w:t>50</w:t>
      </w:r>
      <w:r w:rsidR="00A075DD">
        <w:rPr>
          <w:noProof/>
          <w:szCs w:val="24"/>
        </w:rPr>
        <w:t>-</w:t>
      </w:r>
      <w:r w:rsidRPr="00A075DD">
        <w:rPr>
          <w:noProof/>
          <w:szCs w:val="24"/>
        </w:rPr>
        <w:t>acre</w:t>
      </w:r>
      <w:r w:rsidRPr="00791064">
        <w:rPr>
          <w:szCs w:val="24"/>
        </w:rPr>
        <w:t xml:space="preserve"> feet (</w:t>
      </w:r>
      <w:r w:rsidR="00FF4938" w:rsidRPr="00FF4938">
        <w:rPr>
          <w:szCs w:val="24"/>
        </w:rPr>
        <w:t>Department of Natural Resources and Conservation</w:t>
      </w:r>
      <w:r w:rsidR="00FF4938">
        <w:rPr>
          <w:szCs w:val="24"/>
        </w:rPr>
        <w:t xml:space="preserve">, </w:t>
      </w:r>
      <w:r w:rsidRPr="00791064">
        <w:rPr>
          <w:szCs w:val="24"/>
        </w:rPr>
        <w:t>DNRC, 2013). Of these dams, 189 are considered “high-hazard dams", indicating there is potential for loss of life downstream.</w:t>
      </w:r>
    </w:p>
    <w:p w:rsidR="00791064" w:rsidRPr="00791064" w:rsidRDefault="00791064" w:rsidP="00791064">
      <w:pPr>
        <w:rPr>
          <w:szCs w:val="24"/>
        </w:rPr>
      </w:pPr>
    </w:p>
    <w:p w:rsidR="00791064" w:rsidRPr="00791064" w:rsidRDefault="00D35EC6" w:rsidP="00791064">
      <w:pPr>
        <w:rPr>
          <w:szCs w:val="24"/>
        </w:rPr>
      </w:pPr>
      <w:r>
        <w:rPr>
          <w:szCs w:val="24"/>
        </w:rPr>
        <w:t xml:space="preserve">Table 51 </w:t>
      </w:r>
      <w:r w:rsidR="00791064" w:rsidRPr="00791064">
        <w:rPr>
          <w:szCs w:val="24"/>
        </w:rPr>
        <w:t>summarizes the hazard categories of dams by ownership.</w:t>
      </w:r>
    </w:p>
    <w:p w:rsidR="00791064" w:rsidRPr="00791064" w:rsidRDefault="00791064" w:rsidP="00791064">
      <w:pPr>
        <w:rPr>
          <w:szCs w:val="24"/>
        </w:rPr>
      </w:pPr>
    </w:p>
    <w:p w:rsidR="00791064" w:rsidRPr="00791064" w:rsidRDefault="00D35EC6" w:rsidP="00AF29D0">
      <w:pPr>
        <w:pStyle w:val="Heading6"/>
      </w:pPr>
      <w:bookmarkStart w:id="367" w:name="_Toc458960586"/>
      <w:r>
        <w:t>Table 51</w:t>
      </w:r>
      <w:r w:rsidR="00791064" w:rsidRPr="00791064">
        <w:t>: Hazard Categories of Montana Dams by Ownership</w:t>
      </w:r>
      <w:bookmarkEnd w:id="367"/>
    </w:p>
    <w:p w:rsidR="00791064" w:rsidRPr="00791064" w:rsidRDefault="00791064" w:rsidP="00791064">
      <w:pPr>
        <w:rPr>
          <w:szCs w:val="24"/>
        </w:rPr>
      </w:pPr>
    </w:p>
    <w:tbl>
      <w:tblPr>
        <w:tblStyle w:val="TableGrid"/>
        <w:tblW w:w="10080" w:type="dxa"/>
        <w:tblLook w:val="04A0"/>
      </w:tblPr>
      <w:tblGrid>
        <w:gridCol w:w="1440"/>
        <w:gridCol w:w="1440"/>
        <w:gridCol w:w="1440"/>
        <w:gridCol w:w="1440"/>
        <w:gridCol w:w="1440"/>
        <w:gridCol w:w="1440"/>
        <w:gridCol w:w="1440"/>
      </w:tblGrid>
      <w:tr w:rsidR="00791064" w:rsidRPr="00791064" w:rsidTr="00D90986">
        <w:tc>
          <w:tcPr>
            <w:tcW w:w="1335" w:type="dxa"/>
            <w:shd w:val="clear" w:color="auto" w:fill="1F3864" w:themeFill="accent5" w:themeFillShade="80"/>
          </w:tcPr>
          <w:p w:rsidR="00791064" w:rsidRPr="00791064" w:rsidRDefault="00791064" w:rsidP="00791064">
            <w:pPr>
              <w:rPr>
                <w:b/>
                <w:color w:val="FFFFFF" w:themeColor="background1"/>
                <w:szCs w:val="24"/>
              </w:rPr>
            </w:pPr>
            <w:r w:rsidRPr="00791064">
              <w:rPr>
                <w:b/>
                <w:color w:val="FFFFFF" w:themeColor="background1"/>
                <w:szCs w:val="24"/>
              </w:rPr>
              <w:t>Hazard Categories</w:t>
            </w:r>
          </w:p>
        </w:tc>
        <w:tc>
          <w:tcPr>
            <w:tcW w:w="1335" w:type="dxa"/>
            <w:shd w:val="clear" w:color="auto" w:fill="1F3864" w:themeFill="accent5" w:themeFillShade="80"/>
          </w:tcPr>
          <w:p w:rsidR="00791064" w:rsidRPr="00791064" w:rsidRDefault="00791064" w:rsidP="00315EB4">
            <w:pPr>
              <w:jc w:val="right"/>
              <w:rPr>
                <w:b/>
                <w:color w:val="FFFFFF" w:themeColor="background1"/>
                <w:szCs w:val="24"/>
              </w:rPr>
            </w:pPr>
            <w:r w:rsidRPr="00791064">
              <w:rPr>
                <w:b/>
                <w:color w:val="FFFFFF" w:themeColor="background1"/>
                <w:szCs w:val="24"/>
              </w:rPr>
              <w:t>Federal Dams</w:t>
            </w:r>
          </w:p>
        </w:tc>
        <w:tc>
          <w:tcPr>
            <w:tcW w:w="1336" w:type="dxa"/>
            <w:shd w:val="clear" w:color="auto" w:fill="1F3864" w:themeFill="accent5" w:themeFillShade="80"/>
          </w:tcPr>
          <w:p w:rsidR="00791064" w:rsidRPr="00791064" w:rsidRDefault="00791064" w:rsidP="00315EB4">
            <w:pPr>
              <w:jc w:val="right"/>
              <w:rPr>
                <w:b/>
                <w:color w:val="FFFFFF" w:themeColor="background1"/>
                <w:szCs w:val="24"/>
              </w:rPr>
            </w:pPr>
            <w:r w:rsidRPr="00791064">
              <w:rPr>
                <w:b/>
                <w:color w:val="FFFFFF" w:themeColor="background1"/>
                <w:szCs w:val="24"/>
              </w:rPr>
              <w:t>State Dams</w:t>
            </w:r>
          </w:p>
        </w:tc>
        <w:tc>
          <w:tcPr>
            <w:tcW w:w="1336" w:type="dxa"/>
            <w:shd w:val="clear" w:color="auto" w:fill="1F3864" w:themeFill="accent5" w:themeFillShade="80"/>
          </w:tcPr>
          <w:p w:rsidR="00791064" w:rsidRPr="00791064" w:rsidRDefault="00791064" w:rsidP="00315EB4">
            <w:pPr>
              <w:jc w:val="right"/>
              <w:rPr>
                <w:b/>
                <w:color w:val="FFFFFF" w:themeColor="background1"/>
                <w:szCs w:val="24"/>
              </w:rPr>
            </w:pPr>
            <w:r w:rsidRPr="00791064">
              <w:rPr>
                <w:b/>
                <w:color w:val="FFFFFF" w:themeColor="background1"/>
                <w:szCs w:val="24"/>
              </w:rPr>
              <w:t>Local Government Dams</w:t>
            </w:r>
          </w:p>
        </w:tc>
        <w:tc>
          <w:tcPr>
            <w:tcW w:w="1336" w:type="dxa"/>
            <w:shd w:val="clear" w:color="auto" w:fill="1F3864" w:themeFill="accent5" w:themeFillShade="80"/>
          </w:tcPr>
          <w:p w:rsidR="00791064" w:rsidRPr="00791064" w:rsidRDefault="00791064" w:rsidP="00315EB4">
            <w:pPr>
              <w:jc w:val="right"/>
              <w:rPr>
                <w:b/>
                <w:color w:val="FFFFFF" w:themeColor="background1"/>
                <w:szCs w:val="24"/>
              </w:rPr>
            </w:pPr>
            <w:r w:rsidRPr="00791064">
              <w:rPr>
                <w:b/>
                <w:color w:val="FFFFFF" w:themeColor="background1"/>
                <w:szCs w:val="24"/>
              </w:rPr>
              <w:t>Public Utility Dams</w:t>
            </w:r>
          </w:p>
        </w:tc>
        <w:tc>
          <w:tcPr>
            <w:tcW w:w="1336" w:type="dxa"/>
            <w:shd w:val="clear" w:color="auto" w:fill="1F3864" w:themeFill="accent5" w:themeFillShade="80"/>
          </w:tcPr>
          <w:p w:rsidR="00791064" w:rsidRPr="00791064" w:rsidRDefault="00791064" w:rsidP="00315EB4">
            <w:pPr>
              <w:jc w:val="right"/>
              <w:rPr>
                <w:b/>
                <w:color w:val="FFFFFF" w:themeColor="background1"/>
                <w:szCs w:val="24"/>
              </w:rPr>
            </w:pPr>
            <w:r w:rsidRPr="00791064">
              <w:rPr>
                <w:b/>
                <w:color w:val="FFFFFF" w:themeColor="background1"/>
                <w:szCs w:val="24"/>
              </w:rPr>
              <w:t>Private Dams</w:t>
            </w:r>
          </w:p>
        </w:tc>
        <w:tc>
          <w:tcPr>
            <w:tcW w:w="1336" w:type="dxa"/>
            <w:shd w:val="clear" w:color="auto" w:fill="1F3864" w:themeFill="accent5" w:themeFillShade="80"/>
          </w:tcPr>
          <w:p w:rsidR="00791064" w:rsidRPr="00791064" w:rsidRDefault="00791064" w:rsidP="00315EB4">
            <w:pPr>
              <w:jc w:val="right"/>
              <w:rPr>
                <w:b/>
                <w:color w:val="FFFFFF" w:themeColor="background1"/>
                <w:szCs w:val="24"/>
              </w:rPr>
            </w:pPr>
            <w:r w:rsidRPr="00791064">
              <w:rPr>
                <w:b/>
                <w:color w:val="FFFFFF" w:themeColor="background1"/>
                <w:szCs w:val="24"/>
              </w:rPr>
              <w:t>Total</w:t>
            </w:r>
          </w:p>
        </w:tc>
      </w:tr>
      <w:tr w:rsidR="00791064" w:rsidRPr="00791064" w:rsidTr="00D90986">
        <w:tc>
          <w:tcPr>
            <w:tcW w:w="1335" w:type="dxa"/>
            <w:shd w:val="clear" w:color="auto" w:fill="9CC2E5" w:themeFill="accent1" w:themeFillTint="99"/>
          </w:tcPr>
          <w:p w:rsidR="00791064" w:rsidRPr="00791064" w:rsidRDefault="00791064" w:rsidP="00791064">
            <w:pPr>
              <w:rPr>
                <w:color w:val="000000" w:themeColor="text1"/>
                <w:szCs w:val="24"/>
              </w:rPr>
            </w:pPr>
            <w:r w:rsidRPr="00791064">
              <w:rPr>
                <w:color w:val="000000" w:themeColor="text1"/>
                <w:szCs w:val="24"/>
              </w:rPr>
              <w:t>High</w:t>
            </w:r>
          </w:p>
        </w:tc>
        <w:tc>
          <w:tcPr>
            <w:tcW w:w="1335"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44</w:t>
            </w:r>
          </w:p>
        </w:tc>
        <w:tc>
          <w:tcPr>
            <w:tcW w:w="1336"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35</w:t>
            </w:r>
          </w:p>
        </w:tc>
        <w:tc>
          <w:tcPr>
            <w:tcW w:w="1336"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39</w:t>
            </w:r>
          </w:p>
        </w:tc>
        <w:tc>
          <w:tcPr>
            <w:tcW w:w="1336"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19</w:t>
            </w:r>
          </w:p>
        </w:tc>
        <w:tc>
          <w:tcPr>
            <w:tcW w:w="1336"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52</w:t>
            </w:r>
          </w:p>
        </w:tc>
        <w:tc>
          <w:tcPr>
            <w:tcW w:w="1336"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189</w:t>
            </w:r>
          </w:p>
        </w:tc>
      </w:tr>
      <w:tr w:rsidR="00791064" w:rsidRPr="00791064" w:rsidTr="00D90986">
        <w:tc>
          <w:tcPr>
            <w:tcW w:w="1335" w:type="dxa"/>
            <w:shd w:val="clear" w:color="auto" w:fill="9CC2E5" w:themeFill="accent1" w:themeFillTint="99"/>
          </w:tcPr>
          <w:p w:rsidR="00791064" w:rsidRPr="00791064" w:rsidRDefault="00791064" w:rsidP="00791064">
            <w:pPr>
              <w:rPr>
                <w:color w:val="000000" w:themeColor="text1"/>
                <w:szCs w:val="24"/>
              </w:rPr>
            </w:pPr>
            <w:r w:rsidRPr="00791064">
              <w:rPr>
                <w:color w:val="000000" w:themeColor="text1"/>
                <w:szCs w:val="24"/>
              </w:rPr>
              <w:t>Significant</w:t>
            </w:r>
          </w:p>
        </w:tc>
        <w:tc>
          <w:tcPr>
            <w:tcW w:w="1335"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25</w:t>
            </w:r>
          </w:p>
        </w:tc>
        <w:tc>
          <w:tcPr>
            <w:tcW w:w="1336"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10</w:t>
            </w:r>
          </w:p>
        </w:tc>
        <w:tc>
          <w:tcPr>
            <w:tcW w:w="1336"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5</w:t>
            </w:r>
          </w:p>
        </w:tc>
        <w:tc>
          <w:tcPr>
            <w:tcW w:w="1336"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4</w:t>
            </w:r>
          </w:p>
        </w:tc>
        <w:tc>
          <w:tcPr>
            <w:tcW w:w="1336"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158</w:t>
            </w:r>
          </w:p>
        </w:tc>
        <w:tc>
          <w:tcPr>
            <w:tcW w:w="1336"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202</w:t>
            </w:r>
          </w:p>
        </w:tc>
      </w:tr>
      <w:tr w:rsidR="00791064" w:rsidRPr="00791064" w:rsidTr="00D90986">
        <w:tc>
          <w:tcPr>
            <w:tcW w:w="1335" w:type="dxa"/>
            <w:shd w:val="clear" w:color="auto" w:fill="9CC2E5" w:themeFill="accent1" w:themeFillTint="99"/>
          </w:tcPr>
          <w:p w:rsidR="00791064" w:rsidRPr="00791064" w:rsidRDefault="00791064" w:rsidP="00791064">
            <w:pPr>
              <w:rPr>
                <w:color w:val="000000" w:themeColor="text1"/>
                <w:szCs w:val="24"/>
              </w:rPr>
            </w:pPr>
            <w:r w:rsidRPr="00791064">
              <w:rPr>
                <w:color w:val="000000" w:themeColor="text1"/>
                <w:szCs w:val="24"/>
              </w:rPr>
              <w:t>Low</w:t>
            </w:r>
          </w:p>
        </w:tc>
        <w:tc>
          <w:tcPr>
            <w:tcW w:w="1335"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560</w:t>
            </w:r>
          </w:p>
        </w:tc>
        <w:tc>
          <w:tcPr>
            <w:tcW w:w="1336"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127</w:t>
            </w:r>
          </w:p>
        </w:tc>
        <w:tc>
          <w:tcPr>
            <w:tcW w:w="1336"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44</w:t>
            </w:r>
          </w:p>
        </w:tc>
        <w:tc>
          <w:tcPr>
            <w:tcW w:w="1336"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13</w:t>
            </w:r>
          </w:p>
        </w:tc>
        <w:tc>
          <w:tcPr>
            <w:tcW w:w="1336"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2,516</w:t>
            </w:r>
          </w:p>
        </w:tc>
        <w:tc>
          <w:tcPr>
            <w:tcW w:w="1336"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3,260</w:t>
            </w:r>
          </w:p>
        </w:tc>
      </w:tr>
      <w:tr w:rsidR="00791064" w:rsidRPr="00791064" w:rsidTr="00D90986">
        <w:tc>
          <w:tcPr>
            <w:tcW w:w="1335" w:type="dxa"/>
            <w:shd w:val="clear" w:color="auto" w:fill="9CC2E5" w:themeFill="accent1" w:themeFillTint="99"/>
          </w:tcPr>
          <w:p w:rsidR="00791064" w:rsidRPr="00791064" w:rsidRDefault="00791064" w:rsidP="00791064">
            <w:pPr>
              <w:rPr>
                <w:color w:val="000000" w:themeColor="text1"/>
                <w:szCs w:val="24"/>
              </w:rPr>
            </w:pPr>
            <w:r w:rsidRPr="00791064">
              <w:rPr>
                <w:color w:val="000000" w:themeColor="text1"/>
                <w:szCs w:val="24"/>
              </w:rPr>
              <w:t>Total</w:t>
            </w:r>
          </w:p>
        </w:tc>
        <w:tc>
          <w:tcPr>
            <w:tcW w:w="1335"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629</w:t>
            </w:r>
          </w:p>
        </w:tc>
        <w:tc>
          <w:tcPr>
            <w:tcW w:w="1336"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172</w:t>
            </w:r>
          </w:p>
        </w:tc>
        <w:tc>
          <w:tcPr>
            <w:tcW w:w="1336"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88</w:t>
            </w:r>
          </w:p>
        </w:tc>
        <w:tc>
          <w:tcPr>
            <w:tcW w:w="1336"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36</w:t>
            </w:r>
          </w:p>
        </w:tc>
        <w:tc>
          <w:tcPr>
            <w:tcW w:w="1336"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2,726</w:t>
            </w:r>
          </w:p>
        </w:tc>
        <w:tc>
          <w:tcPr>
            <w:tcW w:w="1336" w:type="dxa"/>
            <w:shd w:val="clear" w:color="auto" w:fill="9CC2E5" w:themeFill="accent1" w:themeFillTint="99"/>
          </w:tcPr>
          <w:p w:rsidR="00791064" w:rsidRPr="00791064" w:rsidRDefault="00791064" w:rsidP="00315EB4">
            <w:pPr>
              <w:jc w:val="right"/>
              <w:rPr>
                <w:color w:val="000000" w:themeColor="text1"/>
                <w:szCs w:val="24"/>
              </w:rPr>
            </w:pPr>
            <w:r w:rsidRPr="00791064">
              <w:rPr>
                <w:color w:val="000000" w:themeColor="text1"/>
                <w:szCs w:val="24"/>
              </w:rPr>
              <w:t>3,651</w:t>
            </w:r>
          </w:p>
        </w:tc>
      </w:tr>
    </w:tbl>
    <w:p w:rsidR="00791064" w:rsidRPr="00791064" w:rsidRDefault="00791064" w:rsidP="00791064">
      <w:pPr>
        <w:rPr>
          <w:color w:val="000000" w:themeColor="text1"/>
          <w:szCs w:val="24"/>
        </w:rPr>
      </w:pPr>
    </w:p>
    <w:p w:rsidR="00791064" w:rsidRDefault="00791064" w:rsidP="00AF29D0">
      <w:pPr>
        <w:pStyle w:val="Heading3"/>
      </w:pPr>
      <w:bookmarkStart w:id="368" w:name="_Toc458956816"/>
      <w:r w:rsidRPr="00791064">
        <w:t>4.5.1 Dam Failure Risk</w:t>
      </w:r>
      <w:bookmarkEnd w:id="368"/>
    </w:p>
    <w:p w:rsidR="00791064" w:rsidRPr="00791064" w:rsidRDefault="00791064" w:rsidP="00791064">
      <w:pPr>
        <w:rPr>
          <w:szCs w:val="24"/>
        </w:rPr>
      </w:pPr>
      <w:r w:rsidRPr="00791064">
        <w:rPr>
          <w:rFonts w:eastAsia="Times New Roman"/>
          <w:szCs w:val="24"/>
          <w:shd w:val="clear" w:color="auto" w:fill="FFFFFF"/>
        </w:rPr>
        <w:t xml:space="preserve">The overall probability that dam failure will occur each year in Valley County is highly likely and its relative impact is high and thus the overall risk for Valley County is high. The risk for dam failure is different for each of the cities based </w:t>
      </w:r>
      <w:r w:rsidRPr="00A075DD">
        <w:rPr>
          <w:rFonts w:eastAsia="Times New Roman"/>
          <w:noProof/>
          <w:szCs w:val="24"/>
          <w:shd w:val="clear" w:color="auto" w:fill="FFFFFF"/>
        </w:rPr>
        <w:t>on</w:t>
      </w:r>
      <w:r w:rsidRPr="00791064">
        <w:rPr>
          <w:rFonts w:eastAsia="Times New Roman"/>
          <w:szCs w:val="24"/>
          <w:shd w:val="clear" w:color="auto" w:fill="FFFFFF"/>
        </w:rPr>
        <w:t xml:space="preserve"> dams and the dam hazard rating of dams near those cities. In assessing dam failure data for the 2015 update, data from 2009 to 2014 was used to determine the risk for each of the cities and the county as a whole. </w:t>
      </w:r>
      <w:r w:rsidR="00315EB4">
        <w:rPr>
          <w:rFonts w:eastAsia="Times New Roman"/>
          <w:szCs w:val="24"/>
          <w:shd w:val="clear" w:color="auto" w:fill="FFFFFF"/>
        </w:rPr>
        <w:t>Cities</w:t>
      </w:r>
      <w:r w:rsidRPr="00791064">
        <w:rPr>
          <w:rFonts w:eastAsia="Times New Roman"/>
          <w:szCs w:val="24"/>
          <w:shd w:val="clear" w:color="auto" w:fill="FFFFFF"/>
        </w:rPr>
        <w:t xml:space="preserve"> of Glasgow, Fort </w:t>
      </w:r>
      <w:r w:rsidRPr="00A075DD">
        <w:rPr>
          <w:rFonts w:eastAsia="Times New Roman"/>
          <w:noProof/>
          <w:szCs w:val="24"/>
          <w:shd w:val="clear" w:color="auto" w:fill="FFFFFF"/>
        </w:rPr>
        <w:t>Peck</w:t>
      </w:r>
      <w:r w:rsidR="00A075DD">
        <w:rPr>
          <w:rFonts w:eastAsia="Times New Roman"/>
          <w:noProof/>
          <w:szCs w:val="24"/>
          <w:shd w:val="clear" w:color="auto" w:fill="FFFFFF"/>
        </w:rPr>
        <w:t>,</w:t>
      </w:r>
      <w:r w:rsidRPr="00791064">
        <w:rPr>
          <w:rFonts w:eastAsia="Times New Roman"/>
          <w:szCs w:val="24"/>
          <w:shd w:val="clear" w:color="auto" w:fill="FFFFFF"/>
        </w:rPr>
        <w:t xml:space="preserve"> and Nashua proximity to higher hazard dams</w:t>
      </w:r>
      <w:r w:rsidR="00315EB4">
        <w:rPr>
          <w:rFonts w:eastAsia="Times New Roman"/>
          <w:szCs w:val="24"/>
          <w:shd w:val="clear" w:color="auto" w:fill="FFFFFF"/>
        </w:rPr>
        <w:t xml:space="preserve"> is notable</w:t>
      </w:r>
      <w:r w:rsidRPr="00791064">
        <w:rPr>
          <w:rFonts w:eastAsia="Times New Roman"/>
          <w:szCs w:val="24"/>
          <w:shd w:val="clear" w:color="auto" w:fill="FFFFFF"/>
        </w:rPr>
        <w:t xml:space="preserve">. </w:t>
      </w:r>
      <w:r w:rsidRPr="00791064">
        <w:rPr>
          <w:szCs w:val="24"/>
        </w:rPr>
        <w:t xml:space="preserve">The table provided below provides the name of each of the cities in the county, the probability that </w:t>
      </w:r>
      <w:r w:rsidR="00315EB4">
        <w:rPr>
          <w:szCs w:val="24"/>
        </w:rPr>
        <w:t>dam failure</w:t>
      </w:r>
      <w:r w:rsidRPr="00791064">
        <w:rPr>
          <w:szCs w:val="24"/>
        </w:rPr>
        <w:t xml:space="preserve"> will have an impact on that jurisdiction, the impact potential, as well as the overall risk calculated by the determine probability and impact ratings.</w:t>
      </w:r>
    </w:p>
    <w:p w:rsidR="00791064" w:rsidRPr="00791064" w:rsidRDefault="00791064" w:rsidP="00791064">
      <w:pPr>
        <w:rPr>
          <w:szCs w:val="24"/>
        </w:rPr>
      </w:pPr>
    </w:p>
    <w:p w:rsidR="00791064" w:rsidRPr="00791064" w:rsidRDefault="00D35EC6" w:rsidP="00AF29D0">
      <w:pPr>
        <w:pStyle w:val="Heading6"/>
      </w:pPr>
      <w:bookmarkStart w:id="369" w:name="_Toc458960587"/>
      <w:r>
        <w:t>Table 52</w:t>
      </w:r>
      <w:r w:rsidR="00791064" w:rsidRPr="00791064">
        <w:t>: Dam Failure Risk</w:t>
      </w:r>
      <w:bookmarkEnd w:id="369"/>
    </w:p>
    <w:tbl>
      <w:tblPr>
        <w:tblW w:w="5000" w:type="pct"/>
        <w:tblLook w:val="04A0"/>
      </w:tblPr>
      <w:tblGrid>
        <w:gridCol w:w="1932"/>
        <w:gridCol w:w="2619"/>
        <w:gridCol w:w="2877"/>
        <w:gridCol w:w="2868"/>
      </w:tblGrid>
      <w:tr w:rsidR="00791064" w:rsidRPr="00791064" w:rsidTr="00791064">
        <w:trPr>
          <w:trHeight w:val="360"/>
          <w:tblHeader/>
        </w:trPr>
        <w:tc>
          <w:tcPr>
            <w:tcW w:w="5000" w:type="pct"/>
            <w:gridSpan w:val="4"/>
            <w:tcBorders>
              <w:top w:val="single" w:sz="8" w:space="0" w:color="auto"/>
              <w:left w:val="single" w:sz="8" w:space="0" w:color="auto"/>
              <w:bottom w:val="nil"/>
              <w:right w:val="single" w:sz="8" w:space="0" w:color="000000"/>
            </w:tcBorders>
            <w:shd w:val="clear" w:color="000000" w:fill="002060"/>
            <w:noWrap/>
            <w:vAlign w:val="bottom"/>
            <w:hideMark/>
          </w:tcPr>
          <w:p w:rsidR="00791064" w:rsidRPr="00791064" w:rsidRDefault="00791064" w:rsidP="00791064">
            <w:pPr>
              <w:jc w:val="center"/>
              <w:rPr>
                <w:rFonts w:eastAsia="Times New Roman" w:cs="Times New Roman"/>
                <w:b/>
                <w:bCs/>
                <w:color w:val="FFFFFF"/>
              </w:rPr>
            </w:pPr>
            <w:r w:rsidRPr="00791064">
              <w:rPr>
                <w:rFonts w:eastAsia="Times New Roman" w:cs="Times New Roman"/>
                <w:b/>
                <w:bCs/>
                <w:color w:val="FFFFFF"/>
              </w:rPr>
              <w:t>Dam Failure</w:t>
            </w:r>
          </w:p>
        </w:tc>
      </w:tr>
      <w:tr w:rsidR="00791064" w:rsidRPr="00791064" w:rsidTr="00791064">
        <w:trPr>
          <w:trHeight w:val="557"/>
          <w:tblHeader/>
        </w:trPr>
        <w:tc>
          <w:tcPr>
            <w:tcW w:w="938" w:type="pct"/>
            <w:tcBorders>
              <w:top w:val="nil"/>
              <w:left w:val="single" w:sz="8" w:space="0" w:color="auto"/>
              <w:bottom w:val="nil"/>
              <w:right w:val="nil"/>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City</w:t>
            </w:r>
          </w:p>
        </w:tc>
        <w:tc>
          <w:tcPr>
            <w:tcW w:w="1272" w:type="pct"/>
            <w:tcBorders>
              <w:top w:val="single" w:sz="4" w:space="0" w:color="auto"/>
              <w:left w:val="single" w:sz="4" w:space="0" w:color="auto"/>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Probability</w:t>
            </w:r>
          </w:p>
        </w:tc>
        <w:tc>
          <w:tcPr>
            <w:tcW w:w="1397"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Impact</w:t>
            </w:r>
          </w:p>
        </w:tc>
        <w:tc>
          <w:tcPr>
            <w:tcW w:w="1393"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 xml:space="preserve">Risk </w:t>
            </w:r>
          </w:p>
        </w:tc>
      </w:tr>
      <w:tr w:rsidR="00791064" w:rsidRPr="00791064" w:rsidTr="00791064">
        <w:trPr>
          <w:trHeight w:val="315"/>
        </w:trPr>
        <w:tc>
          <w:tcPr>
            <w:tcW w:w="938" w:type="pct"/>
            <w:tcBorders>
              <w:top w:val="single" w:sz="8" w:space="0" w:color="auto"/>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color w:val="000000" w:themeColor="text1"/>
                <w:szCs w:val="24"/>
              </w:rPr>
            </w:pPr>
            <w:r w:rsidRPr="00791064">
              <w:rPr>
                <w:rFonts w:eastAsia="Times New Roman" w:cs="Times New Roman"/>
                <w:b/>
                <w:bCs/>
                <w:color w:val="000000" w:themeColor="text1"/>
                <w:szCs w:val="24"/>
              </w:rPr>
              <w:t>Glasgow</w:t>
            </w:r>
          </w:p>
        </w:tc>
        <w:tc>
          <w:tcPr>
            <w:tcW w:w="1272" w:type="pct"/>
            <w:tcBorders>
              <w:top w:val="single" w:sz="8" w:space="0" w:color="auto"/>
              <w:left w:val="single" w:sz="8" w:space="0" w:color="auto"/>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Likely</w:t>
            </w:r>
          </w:p>
        </w:tc>
        <w:tc>
          <w:tcPr>
            <w:tcW w:w="1397" w:type="pct"/>
            <w:tcBorders>
              <w:top w:val="single" w:sz="8" w:space="0" w:color="auto"/>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w:t>
            </w:r>
          </w:p>
        </w:tc>
        <w:tc>
          <w:tcPr>
            <w:tcW w:w="1392" w:type="pct"/>
            <w:tcBorders>
              <w:top w:val="single" w:sz="8" w:space="0" w:color="auto"/>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w:t>
            </w:r>
          </w:p>
        </w:tc>
      </w:tr>
      <w:tr w:rsidR="00791064" w:rsidRPr="00791064" w:rsidTr="00791064">
        <w:trPr>
          <w:trHeight w:val="315"/>
        </w:trPr>
        <w:tc>
          <w:tcPr>
            <w:tcW w:w="938" w:type="pct"/>
            <w:tcBorders>
              <w:top w:val="single" w:sz="8" w:space="0" w:color="auto"/>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color w:val="000000" w:themeColor="text1"/>
                <w:szCs w:val="24"/>
              </w:rPr>
            </w:pPr>
            <w:r w:rsidRPr="00791064">
              <w:rPr>
                <w:rFonts w:eastAsia="Times New Roman" w:cs="Times New Roman"/>
                <w:b/>
                <w:bCs/>
                <w:color w:val="000000" w:themeColor="text1"/>
                <w:szCs w:val="24"/>
              </w:rPr>
              <w:t>Fort Peck</w:t>
            </w:r>
          </w:p>
        </w:tc>
        <w:tc>
          <w:tcPr>
            <w:tcW w:w="1272" w:type="pct"/>
            <w:tcBorders>
              <w:top w:val="single" w:sz="8" w:space="0" w:color="auto"/>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Likely</w:t>
            </w:r>
          </w:p>
        </w:tc>
        <w:tc>
          <w:tcPr>
            <w:tcW w:w="1397"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b/>
                <w:bCs/>
                <w:color w:val="000000"/>
              </w:rPr>
              <w:t>Moderate</w:t>
            </w:r>
          </w:p>
        </w:tc>
        <w:tc>
          <w:tcPr>
            <w:tcW w:w="1393"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r w:rsidR="00791064" w:rsidRPr="00791064" w:rsidTr="00791064">
        <w:trPr>
          <w:trHeight w:val="315"/>
        </w:trPr>
        <w:tc>
          <w:tcPr>
            <w:tcW w:w="938" w:type="pct"/>
            <w:tcBorders>
              <w:top w:val="nil"/>
              <w:left w:val="single" w:sz="8" w:space="0" w:color="auto"/>
              <w:bottom w:val="single" w:sz="8" w:space="0" w:color="auto"/>
              <w:right w:val="nil"/>
            </w:tcBorders>
            <w:shd w:val="clear" w:color="000000" w:fill="F8CBAD"/>
            <w:vAlign w:val="center"/>
            <w:hideMark/>
          </w:tcPr>
          <w:p w:rsidR="00791064" w:rsidRPr="00791064" w:rsidRDefault="00791064" w:rsidP="00791064">
            <w:pPr>
              <w:jc w:val="center"/>
              <w:rPr>
                <w:rFonts w:eastAsia="Times New Roman" w:cs="Times New Roman"/>
                <w:b/>
                <w:bCs/>
                <w:color w:val="000000" w:themeColor="text1"/>
                <w:szCs w:val="24"/>
              </w:rPr>
            </w:pPr>
            <w:r w:rsidRPr="00791064">
              <w:rPr>
                <w:rFonts w:eastAsia="Times New Roman" w:cs="Times New Roman"/>
                <w:b/>
                <w:bCs/>
                <w:color w:val="000000" w:themeColor="text1"/>
                <w:szCs w:val="24"/>
              </w:rPr>
              <w:t>Nashua</w:t>
            </w:r>
          </w:p>
        </w:tc>
        <w:tc>
          <w:tcPr>
            <w:tcW w:w="1272" w:type="pct"/>
            <w:tcBorders>
              <w:top w:val="nil"/>
              <w:left w:val="single" w:sz="8" w:space="0" w:color="auto"/>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Likely</w:t>
            </w:r>
          </w:p>
        </w:tc>
        <w:tc>
          <w:tcPr>
            <w:tcW w:w="1397" w:type="pct"/>
            <w:tcBorders>
              <w:top w:val="nil"/>
              <w:left w:val="nil"/>
              <w:bottom w:val="single" w:sz="8" w:space="0" w:color="auto"/>
              <w:right w:val="single" w:sz="4" w:space="0" w:color="auto"/>
            </w:tcBorders>
            <w:shd w:val="clear" w:color="000000" w:fill="F8CBAD"/>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393" w:type="pct"/>
            <w:tcBorders>
              <w:top w:val="nil"/>
              <w:left w:val="nil"/>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r w:rsidR="00791064" w:rsidRPr="00791064" w:rsidTr="00791064">
        <w:trPr>
          <w:trHeight w:val="315"/>
        </w:trPr>
        <w:tc>
          <w:tcPr>
            <w:tcW w:w="938" w:type="pct"/>
            <w:tcBorders>
              <w:top w:val="nil"/>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color w:val="000000" w:themeColor="text1"/>
                <w:szCs w:val="24"/>
              </w:rPr>
            </w:pPr>
            <w:r w:rsidRPr="00791064">
              <w:rPr>
                <w:rFonts w:eastAsia="Times New Roman" w:cs="Times New Roman"/>
                <w:b/>
                <w:bCs/>
                <w:color w:val="000000" w:themeColor="text1"/>
                <w:szCs w:val="24"/>
              </w:rPr>
              <w:t>Opheim</w:t>
            </w:r>
          </w:p>
        </w:tc>
        <w:tc>
          <w:tcPr>
            <w:tcW w:w="1272" w:type="pct"/>
            <w:tcBorders>
              <w:top w:val="nil"/>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Unlikely</w:t>
            </w:r>
          </w:p>
        </w:tc>
        <w:tc>
          <w:tcPr>
            <w:tcW w:w="1397" w:type="pct"/>
            <w:tcBorders>
              <w:top w:val="nil"/>
              <w:left w:val="nil"/>
              <w:bottom w:val="single" w:sz="8" w:space="0" w:color="auto"/>
              <w:right w:val="single" w:sz="4" w:space="0" w:color="auto"/>
            </w:tcBorders>
            <w:shd w:val="clear" w:color="000000" w:fill="9BC2E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Low</w:t>
            </w:r>
          </w:p>
        </w:tc>
        <w:tc>
          <w:tcPr>
            <w:tcW w:w="1393" w:type="pct"/>
            <w:tcBorders>
              <w:top w:val="nil"/>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t>
            </w:r>
          </w:p>
        </w:tc>
      </w:tr>
      <w:tr w:rsidR="00791064" w:rsidRPr="00791064" w:rsidTr="00791064">
        <w:trPr>
          <w:trHeight w:val="315"/>
        </w:trPr>
        <w:tc>
          <w:tcPr>
            <w:tcW w:w="938" w:type="pct"/>
            <w:tcBorders>
              <w:top w:val="nil"/>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color w:val="000000" w:themeColor="text1"/>
                <w:szCs w:val="24"/>
              </w:rPr>
            </w:pPr>
            <w:r w:rsidRPr="00791064">
              <w:rPr>
                <w:rFonts w:eastAsia="Times New Roman" w:cs="Times New Roman"/>
                <w:b/>
                <w:bCs/>
                <w:color w:val="000000" w:themeColor="text1"/>
                <w:szCs w:val="24"/>
              </w:rPr>
              <w:t>Valley County*</w:t>
            </w:r>
          </w:p>
        </w:tc>
        <w:tc>
          <w:tcPr>
            <w:tcW w:w="1272" w:type="pct"/>
            <w:tcBorders>
              <w:top w:val="nil"/>
              <w:left w:val="single" w:sz="8" w:space="0" w:color="auto"/>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Likely</w:t>
            </w:r>
          </w:p>
        </w:tc>
        <w:tc>
          <w:tcPr>
            <w:tcW w:w="1397" w:type="pct"/>
            <w:tcBorders>
              <w:top w:val="nil"/>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 xml:space="preserve">High </w:t>
            </w:r>
          </w:p>
        </w:tc>
        <w:tc>
          <w:tcPr>
            <w:tcW w:w="1393" w:type="pct"/>
            <w:tcBorders>
              <w:top w:val="nil"/>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w:t>
            </w:r>
          </w:p>
        </w:tc>
      </w:tr>
      <w:tr w:rsidR="00791064" w:rsidRPr="00791064" w:rsidTr="00791064">
        <w:trPr>
          <w:trHeight w:val="315"/>
        </w:trPr>
        <w:tc>
          <w:tcPr>
            <w:tcW w:w="938" w:type="pct"/>
            <w:tcBorders>
              <w:top w:val="nil"/>
              <w:left w:val="single" w:sz="8" w:space="0" w:color="auto"/>
              <w:bottom w:val="single" w:sz="8" w:space="0" w:color="auto"/>
              <w:right w:val="nil"/>
            </w:tcBorders>
            <w:shd w:val="clear" w:color="auto" w:fill="FFD966" w:themeFill="accent4" w:themeFillTint="99"/>
            <w:vAlign w:val="center"/>
            <w:hideMark/>
          </w:tcPr>
          <w:p w:rsidR="00791064" w:rsidRPr="00791064" w:rsidRDefault="00791064" w:rsidP="00791064">
            <w:pPr>
              <w:jc w:val="center"/>
              <w:rPr>
                <w:rFonts w:eastAsia="Times New Roman" w:cs="Times New Roman"/>
                <w:b/>
                <w:bCs/>
                <w:color w:val="000000" w:themeColor="text1"/>
                <w:szCs w:val="24"/>
              </w:rPr>
            </w:pPr>
            <w:r w:rsidRPr="00791064">
              <w:rPr>
                <w:rFonts w:eastAsia="Times New Roman" w:cs="Times New Roman"/>
                <w:b/>
                <w:bCs/>
                <w:color w:val="000000" w:themeColor="text1"/>
                <w:szCs w:val="24"/>
              </w:rPr>
              <w:t>Total</w:t>
            </w:r>
          </w:p>
        </w:tc>
        <w:tc>
          <w:tcPr>
            <w:tcW w:w="1272" w:type="pct"/>
            <w:tcBorders>
              <w:top w:val="nil"/>
              <w:left w:val="single" w:sz="8" w:space="0" w:color="auto"/>
              <w:bottom w:val="single" w:sz="8" w:space="0" w:color="auto"/>
              <w:right w:val="single" w:sz="4" w:space="0" w:color="auto"/>
            </w:tcBorders>
            <w:shd w:val="clear" w:color="auto" w:fill="FFD966" w:themeFill="accent4" w:themeFillTint="99"/>
            <w:noWrap/>
            <w:vAlign w:val="bottom"/>
          </w:tcPr>
          <w:p w:rsidR="00791064" w:rsidRPr="00791064" w:rsidRDefault="00791064" w:rsidP="00791064">
            <w:pPr>
              <w:jc w:val="center"/>
              <w:rPr>
                <w:rFonts w:eastAsia="Times New Roman" w:cs="Times New Roman"/>
                <w:b/>
              </w:rPr>
            </w:pPr>
            <w:r w:rsidRPr="00791064">
              <w:rPr>
                <w:rFonts w:eastAsia="Times New Roman" w:cs="Times New Roman"/>
                <w:b/>
              </w:rPr>
              <w:t>Likely</w:t>
            </w:r>
          </w:p>
        </w:tc>
        <w:tc>
          <w:tcPr>
            <w:tcW w:w="1397" w:type="pct"/>
            <w:tcBorders>
              <w:top w:val="nil"/>
              <w:left w:val="nil"/>
              <w:bottom w:val="single" w:sz="8" w:space="0" w:color="auto"/>
              <w:right w:val="single" w:sz="4" w:space="0" w:color="auto"/>
            </w:tcBorders>
            <w:shd w:val="clear" w:color="auto" w:fill="FFD966" w:themeFill="accent4" w:themeFillTint="99"/>
            <w:noWrap/>
            <w:vAlign w:val="bottom"/>
          </w:tcPr>
          <w:p w:rsidR="00791064" w:rsidRPr="00791064" w:rsidRDefault="00791064" w:rsidP="00791064">
            <w:pPr>
              <w:jc w:val="center"/>
              <w:rPr>
                <w:rFonts w:eastAsia="Times New Roman" w:cs="Times New Roman"/>
                <w:b/>
              </w:rPr>
            </w:pPr>
            <w:r w:rsidRPr="00791064">
              <w:rPr>
                <w:rFonts w:eastAsia="Times New Roman" w:cs="Times New Roman"/>
                <w:b/>
              </w:rPr>
              <w:t>High</w:t>
            </w:r>
          </w:p>
        </w:tc>
        <w:tc>
          <w:tcPr>
            <w:tcW w:w="1393" w:type="pct"/>
            <w:tcBorders>
              <w:top w:val="nil"/>
              <w:left w:val="nil"/>
              <w:bottom w:val="single" w:sz="8" w:space="0" w:color="auto"/>
              <w:right w:val="single" w:sz="4" w:space="0" w:color="auto"/>
            </w:tcBorders>
            <w:shd w:val="clear" w:color="auto" w:fill="FFD966" w:themeFill="accent4" w:themeFillTint="99"/>
            <w:noWrap/>
            <w:vAlign w:val="bottom"/>
          </w:tcPr>
          <w:p w:rsidR="00791064" w:rsidRPr="00791064" w:rsidRDefault="00791064" w:rsidP="00791064">
            <w:pPr>
              <w:jc w:val="center"/>
              <w:rPr>
                <w:rFonts w:eastAsia="Times New Roman" w:cs="Times New Roman"/>
                <w:b/>
              </w:rPr>
            </w:pPr>
            <w:r w:rsidRPr="00791064">
              <w:rPr>
                <w:rFonts w:eastAsia="Times New Roman" w:cs="Times New Roman"/>
                <w:b/>
              </w:rPr>
              <w:t>High</w:t>
            </w:r>
          </w:p>
        </w:tc>
      </w:tr>
    </w:tbl>
    <w:p w:rsidR="00791064" w:rsidRPr="00791064" w:rsidRDefault="00791064" w:rsidP="00791064">
      <w:pPr>
        <w:rPr>
          <w:color w:val="000000" w:themeColor="text1"/>
          <w:szCs w:val="24"/>
        </w:rPr>
      </w:pPr>
    </w:p>
    <w:p w:rsidR="00791064" w:rsidRDefault="00791064" w:rsidP="00AF29D0">
      <w:pPr>
        <w:pStyle w:val="Heading3"/>
      </w:pPr>
      <w:bookmarkStart w:id="370" w:name="_Toc458956817"/>
      <w:r w:rsidRPr="00791064">
        <w:t>4.5.2 Dam F</w:t>
      </w:r>
      <w:r w:rsidR="00AF29D0">
        <w:t>ailure History in Valley County</w:t>
      </w:r>
      <w:bookmarkEnd w:id="370"/>
    </w:p>
    <w:p w:rsidR="00791064" w:rsidRPr="00791064" w:rsidRDefault="00791064" w:rsidP="00791064">
      <w:pPr>
        <w:widowControl/>
        <w:shd w:val="clear" w:color="auto" w:fill="FFFFFF"/>
        <w:rPr>
          <w:rFonts w:eastAsia="Times New Roman" w:cs="Arial"/>
          <w:color w:val="000000" w:themeColor="text1"/>
          <w:szCs w:val="24"/>
        </w:rPr>
      </w:pPr>
      <w:r w:rsidRPr="00791064">
        <w:rPr>
          <w:rFonts w:eastAsia="Times New Roman" w:cs="Arial"/>
          <w:color w:val="000000" w:themeColor="text1"/>
          <w:szCs w:val="24"/>
        </w:rPr>
        <w:t xml:space="preserve">According to the National Inventory of Dams database, Valley County has 191 dams, all but eight of which are considered low hazard.  Table </w:t>
      </w:r>
      <w:r w:rsidR="00BC4EAF">
        <w:rPr>
          <w:rFonts w:eastAsia="Times New Roman" w:cs="Arial"/>
          <w:color w:val="000000" w:themeColor="text1"/>
          <w:szCs w:val="24"/>
        </w:rPr>
        <w:t>53</w:t>
      </w:r>
      <w:r w:rsidRPr="00791064">
        <w:rPr>
          <w:rFonts w:eastAsia="Times New Roman" w:cs="Arial"/>
          <w:color w:val="000000" w:themeColor="text1"/>
          <w:szCs w:val="24"/>
        </w:rPr>
        <w:t xml:space="preserve"> shows the high and significant hazard dams in Valley County. </w:t>
      </w:r>
    </w:p>
    <w:p w:rsidR="00791064" w:rsidRPr="00791064" w:rsidRDefault="00791064" w:rsidP="00791064">
      <w:pPr>
        <w:widowControl/>
        <w:shd w:val="clear" w:color="auto" w:fill="FFFFFF"/>
        <w:rPr>
          <w:rFonts w:eastAsia="Times New Roman" w:cs="Arial"/>
          <w:color w:val="000000" w:themeColor="text1"/>
          <w:szCs w:val="24"/>
        </w:rPr>
      </w:pPr>
    </w:p>
    <w:p w:rsidR="00791064" w:rsidRPr="00791064" w:rsidRDefault="00D35EC6" w:rsidP="00AF29D0">
      <w:pPr>
        <w:pStyle w:val="Heading6"/>
      </w:pPr>
      <w:bookmarkStart w:id="371" w:name="_Toc458960588"/>
      <w:r>
        <w:t>Table 53</w:t>
      </w:r>
      <w:r w:rsidR="00791064" w:rsidRPr="00791064">
        <w:t>:  High and Significant Hazard Dams in Valley County</w:t>
      </w:r>
      <w:bookmarkEnd w:id="371"/>
    </w:p>
    <w:tbl>
      <w:tblPr>
        <w:tblStyle w:val="TableGrid"/>
        <w:tblW w:w="10075" w:type="dxa"/>
        <w:tblLook w:val="04A0"/>
      </w:tblPr>
      <w:tblGrid>
        <w:gridCol w:w="2088"/>
        <w:gridCol w:w="3600"/>
        <w:gridCol w:w="1494"/>
        <w:gridCol w:w="2893"/>
      </w:tblGrid>
      <w:tr w:rsidR="00791064" w:rsidRPr="00791064" w:rsidTr="00D90986">
        <w:tc>
          <w:tcPr>
            <w:tcW w:w="2088" w:type="dxa"/>
            <w:shd w:val="clear" w:color="auto" w:fill="1F3864" w:themeFill="accent5" w:themeFillShade="80"/>
          </w:tcPr>
          <w:p w:rsidR="00791064" w:rsidRPr="00791064" w:rsidRDefault="00791064" w:rsidP="00791064">
            <w:pPr>
              <w:widowControl/>
              <w:rPr>
                <w:rFonts w:eastAsia="Times New Roman" w:cs="Arial"/>
                <w:b/>
                <w:color w:val="FFFFFF" w:themeColor="background1"/>
                <w:szCs w:val="24"/>
              </w:rPr>
            </w:pPr>
            <w:r w:rsidRPr="00791064">
              <w:rPr>
                <w:rFonts w:eastAsia="Times New Roman" w:cs="Arial"/>
                <w:b/>
                <w:color w:val="FFFFFF" w:themeColor="background1"/>
                <w:szCs w:val="24"/>
              </w:rPr>
              <w:t>Dam Name</w:t>
            </w:r>
          </w:p>
        </w:tc>
        <w:tc>
          <w:tcPr>
            <w:tcW w:w="3600" w:type="dxa"/>
            <w:shd w:val="clear" w:color="auto" w:fill="1F3864" w:themeFill="accent5" w:themeFillShade="80"/>
          </w:tcPr>
          <w:p w:rsidR="00791064" w:rsidRPr="00791064" w:rsidRDefault="00791064" w:rsidP="00791064">
            <w:pPr>
              <w:widowControl/>
              <w:rPr>
                <w:rFonts w:eastAsia="Times New Roman" w:cs="Arial"/>
                <w:b/>
                <w:color w:val="FFFFFF" w:themeColor="background1"/>
                <w:szCs w:val="24"/>
              </w:rPr>
            </w:pPr>
            <w:r w:rsidRPr="00791064">
              <w:rPr>
                <w:rFonts w:eastAsia="Times New Roman" w:cs="Arial"/>
                <w:b/>
                <w:color w:val="FFFFFF" w:themeColor="background1"/>
                <w:szCs w:val="24"/>
              </w:rPr>
              <w:t>River</w:t>
            </w:r>
          </w:p>
        </w:tc>
        <w:tc>
          <w:tcPr>
            <w:tcW w:w="1494" w:type="dxa"/>
            <w:shd w:val="clear" w:color="auto" w:fill="1F3864" w:themeFill="accent5" w:themeFillShade="80"/>
          </w:tcPr>
          <w:p w:rsidR="00791064" w:rsidRPr="00791064" w:rsidRDefault="00791064" w:rsidP="00791064">
            <w:pPr>
              <w:widowControl/>
              <w:rPr>
                <w:rFonts w:eastAsia="Times New Roman" w:cs="Arial"/>
                <w:b/>
                <w:color w:val="FFFFFF" w:themeColor="background1"/>
                <w:szCs w:val="24"/>
              </w:rPr>
            </w:pPr>
            <w:r w:rsidRPr="00791064">
              <w:rPr>
                <w:rFonts w:eastAsia="Times New Roman" w:cs="Arial"/>
                <w:b/>
                <w:color w:val="FFFFFF" w:themeColor="background1"/>
                <w:szCs w:val="24"/>
              </w:rPr>
              <w:t>Hazard</w:t>
            </w:r>
          </w:p>
        </w:tc>
        <w:tc>
          <w:tcPr>
            <w:tcW w:w="2893" w:type="dxa"/>
            <w:shd w:val="clear" w:color="auto" w:fill="1F3864" w:themeFill="accent5" w:themeFillShade="80"/>
          </w:tcPr>
          <w:p w:rsidR="00791064" w:rsidRPr="00791064" w:rsidRDefault="00791064" w:rsidP="00791064">
            <w:pPr>
              <w:widowControl/>
              <w:rPr>
                <w:rFonts w:eastAsia="Times New Roman" w:cs="Arial"/>
                <w:b/>
                <w:color w:val="FFFFFF" w:themeColor="background1"/>
                <w:szCs w:val="24"/>
              </w:rPr>
            </w:pPr>
            <w:r w:rsidRPr="00791064">
              <w:rPr>
                <w:rFonts w:eastAsia="Times New Roman" w:cs="Arial"/>
                <w:b/>
                <w:color w:val="FFFFFF" w:themeColor="background1"/>
                <w:szCs w:val="24"/>
              </w:rPr>
              <w:t>Owner</w:t>
            </w:r>
          </w:p>
        </w:tc>
      </w:tr>
      <w:tr w:rsidR="00791064" w:rsidRPr="00791064" w:rsidTr="00D90986">
        <w:tc>
          <w:tcPr>
            <w:tcW w:w="2088"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Fort Peck Dam</w:t>
            </w:r>
          </w:p>
        </w:tc>
        <w:tc>
          <w:tcPr>
            <w:tcW w:w="3600"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Missouri River</w:t>
            </w:r>
          </w:p>
        </w:tc>
        <w:tc>
          <w:tcPr>
            <w:tcW w:w="1494"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High</w:t>
            </w:r>
          </w:p>
        </w:tc>
        <w:tc>
          <w:tcPr>
            <w:tcW w:w="2893"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US Army Corps of Engineers</w:t>
            </w:r>
          </w:p>
        </w:tc>
      </w:tr>
      <w:tr w:rsidR="00791064" w:rsidRPr="00791064" w:rsidTr="00D90986">
        <w:tc>
          <w:tcPr>
            <w:tcW w:w="2088"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Frazer Lake Dam East</w:t>
            </w:r>
          </w:p>
        </w:tc>
        <w:tc>
          <w:tcPr>
            <w:tcW w:w="3600"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Tributary of the Missouri River</w:t>
            </w:r>
          </w:p>
        </w:tc>
        <w:tc>
          <w:tcPr>
            <w:tcW w:w="1494"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High</w:t>
            </w:r>
          </w:p>
        </w:tc>
        <w:tc>
          <w:tcPr>
            <w:tcW w:w="2893"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Bureau of Indian Affairs</w:t>
            </w:r>
          </w:p>
        </w:tc>
      </w:tr>
      <w:tr w:rsidR="00791064" w:rsidRPr="00791064" w:rsidTr="00D90986">
        <w:tc>
          <w:tcPr>
            <w:tcW w:w="2088"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Little Porcupine Dam</w:t>
            </w:r>
          </w:p>
        </w:tc>
        <w:tc>
          <w:tcPr>
            <w:tcW w:w="3600"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Tributary of Little Porcupine Creek</w:t>
            </w:r>
          </w:p>
        </w:tc>
        <w:tc>
          <w:tcPr>
            <w:tcW w:w="1494"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High</w:t>
            </w:r>
          </w:p>
        </w:tc>
        <w:tc>
          <w:tcPr>
            <w:tcW w:w="2893"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Bureau of Indian Affairs</w:t>
            </w:r>
          </w:p>
        </w:tc>
      </w:tr>
      <w:tr w:rsidR="00791064" w:rsidRPr="00791064" w:rsidTr="00D90986">
        <w:tc>
          <w:tcPr>
            <w:tcW w:w="2088"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Allie Dam</w:t>
            </w:r>
          </w:p>
        </w:tc>
        <w:tc>
          <w:tcPr>
            <w:tcW w:w="3600"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Tributary of the East Fork of Cherry Creek</w:t>
            </w:r>
          </w:p>
        </w:tc>
        <w:tc>
          <w:tcPr>
            <w:tcW w:w="1494"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Significant</w:t>
            </w:r>
          </w:p>
        </w:tc>
        <w:tc>
          <w:tcPr>
            <w:tcW w:w="2893"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Bernie Bloomer</w:t>
            </w:r>
          </w:p>
        </w:tc>
      </w:tr>
      <w:tr w:rsidR="00791064" w:rsidRPr="00791064" w:rsidTr="00D90986">
        <w:tc>
          <w:tcPr>
            <w:tcW w:w="2088"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Cornwell Dam</w:t>
            </w:r>
          </w:p>
        </w:tc>
        <w:tc>
          <w:tcPr>
            <w:tcW w:w="3600"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Wire Grass Coulee</w:t>
            </w:r>
          </w:p>
        </w:tc>
        <w:tc>
          <w:tcPr>
            <w:tcW w:w="1494"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Significant</w:t>
            </w:r>
          </w:p>
        </w:tc>
        <w:tc>
          <w:tcPr>
            <w:tcW w:w="2893"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Cornwell Ranch</w:t>
            </w:r>
          </w:p>
        </w:tc>
      </w:tr>
      <w:tr w:rsidR="00791064" w:rsidRPr="00791064" w:rsidTr="00D90986">
        <w:tc>
          <w:tcPr>
            <w:tcW w:w="2088"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Halverson Dam</w:t>
            </w:r>
          </w:p>
        </w:tc>
        <w:tc>
          <w:tcPr>
            <w:tcW w:w="3600"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Buffalo Coulee</w:t>
            </w:r>
          </w:p>
        </w:tc>
        <w:tc>
          <w:tcPr>
            <w:tcW w:w="1494"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Significant</w:t>
            </w:r>
          </w:p>
        </w:tc>
        <w:tc>
          <w:tcPr>
            <w:tcW w:w="2893"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Terry Montfort</w:t>
            </w:r>
          </w:p>
        </w:tc>
      </w:tr>
      <w:tr w:rsidR="00791064" w:rsidRPr="00791064" w:rsidTr="00D90986">
        <w:tc>
          <w:tcPr>
            <w:tcW w:w="2088"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Sweet Carolyn Dam</w:t>
            </w:r>
          </w:p>
        </w:tc>
        <w:tc>
          <w:tcPr>
            <w:tcW w:w="3600"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Tributary of the Milk River</w:t>
            </w:r>
          </w:p>
        </w:tc>
        <w:tc>
          <w:tcPr>
            <w:tcW w:w="1494"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Significant</w:t>
            </w:r>
          </w:p>
        </w:tc>
        <w:tc>
          <w:tcPr>
            <w:tcW w:w="2893"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Carolyn Muggli</w:t>
            </w:r>
          </w:p>
        </w:tc>
      </w:tr>
      <w:tr w:rsidR="00791064" w:rsidRPr="00791064" w:rsidTr="00D90986">
        <w:tc>
          <w:tcPr>
            <w:tcW w:w="2088"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860392">
              <w:rPr>
                <w:rFonts w:eastAsia="Times New Roman" w:cs="Arial"/>
                <w:noProof/>
                <w:color w:val="000000" w:themeColor="text1"/>
                <w:szCs w:val="24"/>
              </w:rPr>
              <w:t>Tarum</w:t>
            </w:r>
            <w:r w:rsidRPr="00791064">
              <w:rPr>
                <w:rFonts w:eastAsia="Times New Roman" w:cs="Arial"/>
                <w:color w:val="000000" w:themeColor="text1"/>
                <w:szCs w:val="24"/>
              </w:rPr>
              <w:t xml:space="preserve"> #2 Dam</w:t>
            </w:r>
          </w:p>
        </w:tc>
        <w:tc>
          <w:tcPr>
            <w:tcW w:w="3600"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Hell Creek</w:t>
            </w:r>
          </w:p>
        </w:tc>
        <w:tc>
          <w:tcPr>
            <w:tcW w:w="1494"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Significant</w:t>
            </w:r>
          </w:p>
        </w:tc>
        <w:tc>
          <w:tcPr>
            <w:tcW w:w="2893" w:type="dxa"/>
            <w:shd w:val="clear" w:color="auto" w:fill="9CC2E5" w:themeFill="accent1" w:themeFillTint="99"/>
          </w:tcPr>
          <w:p w:rsidR="00791064" w:rsidRPr="00791064" w:rsidRDefault="00791064" w:rsidP="00791064">
            <w:pPr>
              <w:widowControl/>
              <w:rPr>
                <w:rFonts w:eastAsia="Times New Roman" w:cs="Arial"/>
                <w:color w:val="000000" w:themeColor="text1"/>
                <w:szCs w:val="24"/>
              </w:rPr>
            </w:pPr>
            <w:r w:rsidRPr="00791064">
              <w:rPr>
                <w:rFonts w:eastAsia="Times New Roman" w:cs="Arial"/>
                <w:color w:val="000000" w:themeColor="text1"/>
                <w:szCs w:val="24"/>
              </w:rPr>
              <w:t>Tarum Farms Inc.</w:t>
            </w:r>
          </w:p>
        </w:tc>
      </w:tr>
    </w:tbl>
    <w:p w:rsidR="00791064" w:rsidRPr="00791064" w:rsidRDefault="00791064" w:rsidP="00791064">
      <w:pPr>
        <w:widowControl/>
        <w:shd w:val="clear" w:color="auto" w:fill="FFFFFF"/>
        <w:rPr>
          <w:rFonts w:eastAsia="Times New Roman" w:cs="Arial"/>
          <w:color w:val="000000" w:themeColor="text1"/>
          <w:sz w:val="20"/>
          <w:szCs w:val="20"/>
        </w:rPr>
      </w:pPr>
      <w:r w:rsidRPr="00791064">
        <w:rPr>
          <w:rFonts w:eastAsia="Times New Roman" w:cs="Arial"/>
          <w:color w:val="000000" w:themeColor="text1"/>
          <w:sz w:val="20"/>
          <w:szCs w:val="20"/>
        </w:rPr>
        <w:t>Source: US Army Corps of Engineers, 2008a</w:t>
      </w:r>
    </w:p>
    <w:p w:rsidR="00791064" w:rsidRPr="00791064" w:rsidRDefault="00791064" w:rsidP="00791064">
      <w:pPr>
        <w:widowControl/>
        <w:shd w:val="clear" w:color="auto" w:fill="FFFFFF"/>
        <w:rPr>
          <w:rFonts w:eastAsia="Times New Roman" w:cs="Arial"/>
          <w:color w:val="000000" w:themeColor="text1"/>
          <w:szCs w:val="24"/>
        </w:rPr>
      </w:pPr>
    </w:p>
    <w:p w:rsidR="00791064" w:rsidRPr="00791064" w:rsidRDefault="00791064" w:rsidP="00791064">
      <w:pPr>
        <w:widowControl/>
        <w:shd w:val="clear" w:color="auto" w:fill="FFFFFF"/>
        <w:rPr>
          <w:rFonts w:eastAsia="Times New Roman" w:cs="Arial"/>
          <w:color w:val="000000" w:themeColor="text1"/>
          <w:szCs w:val="24"/>
        </w:rPr>
      </w:pPr>
      <w:r w:rsidRPr="00791064">
        <w:rPr>
          <w:rFonts w:eastAsia="Times New Roman" w:cs="Arial"/>
          <w:color w:val="000000" w:themeColor="text1"/>
          <w:szCs w:val="24"/>
        </w:rPr>
        <w:t>The </w:t>
      </w:r>
      <w:r w:rsidRPr="00791064">
        <w:rPr>
          <w:rFonts w:eastAsia="Times New Roman" w:cs="Arial"/>
          <w:bCs/>
          <w:color w:val="000000" w:themeColor="text1"/>
          <w:szCs w:val="24"/>
        </w:rPr>
        <w:t>Fort Peck Dam</w:t>
      </w:r>
      <w:r w:rsidRPr="00791064">
        <w:rPr>
          <w:rFonts w:eastAsia="Times New Roman" w:cs="Arial"/>
          <w:color w:val="000000" w:themeColor="text1"/>
          <w:szCs w:val="24"/>
        </w:rPr>
        <w:t> is the highest of six major </w:t>
      </w:r>
      <w:hyperlink r:id="rId238" w:tooltip="Dam" w:history="1">
        <w:r w:rsidRPr="00791064">
          <w:rPr>
            <w:rFonts w:eastAsia="Times New Roman" w:cs="Arial"/>
            <w:color w:val="000000" w:themeColor="text1"/>
            <w:szCs w:val="24"/>
          </w:rPr>
          <w:t>dams</w:t>
        </w:r>
      </w:hyperlink>
      <w:r w:rsidRPr="00791064">
        <w:rPr>
          <w:rFonts w:eastAsia="Times New Roman" w:cs="Arial"/>
          <w:color w:val="000000" w:themeColor="text1"/>
          <w:szCs w:val="24"/>
        </w:rPr>
        <w:t> along the </w:t>
      </w:r>
      <w:hyperlink r:id="rId239" w:tooltip="Missouri River" w:history="1">
        <w:r w:rsidRPr="00791064">
          <w:rPr>
            <w:rFonts w:eastAsia="Times New Roman" w:cs="Arial"/>
            <w:color w:val="000000" w:themeColor="text1"/>
            <w:szCs w:val="24"/>
          </w:rPr>
          <w:t>Missouri River</w:t>
        </w:r>
      </w:hyperlink>
      <w:r w:rsidRPr="00791064">
        <w:rPr>
          <w:rFonts w:eastAsia="Times New Roman" w:cs="Arial"/>
          <w:color w:val="000000" w:themeColor="text1"/>
          <w:szCs w:val="24"/>
        </w:rPr>
        <w:t>and adjacent to the community of </w:t>
      </w:r>
      <w:hyperlink r:id="rId240" w:tooltip="Fort Peck, Montana" w:history="1">
        <w:r w:rsidRPr="00791064">
          <w:rPr>
            <w:rFonts w:eastAsia="Times New Roman" w:cs="Arial"/>
            <w:color w:val="000000" w:themeColor="text1"/>
            <w:szCs w:val="24"/>
          </w:rPr>
          <w:t>Fort Peck</w:t>
        </w:r>
      </w:hyperlink>
      <w:r w:rsidRPr="00791064">
        <w:rPr>
          <w:rFonts w:eastAsia="Times New Roman" w:cs="Arial"/>
          <w:color w:val="000000" w:themeColor="text1"/>
          <w:szCs w:val="24"/>
        </w:rPr>
        <w:t>. At 21,026 feet (6,409 m) in length and over 250 feet (76 m) in height, it is the largest </w:t>
      </w:r>
      <w:hyperlink r:id="rId241" w:tooltip="Hydraulic fill" w:history="1">
        <w:r w:rsidRPr="00791064">
          <w:rPr>
            <w:rFonts w:eastAsia="Times New Roman" w:cs="Arial"/>
            <w:color w:val="000000" w:themeColor="text1"/>
            <w:szCs w:val="24"/>
          </w:rPr>
          <w:t>hydraulically filled</w:t>
        </w:r>
      </w:hyperlink>
      <w:r w:rsidRPr="00791064">
        <w:rPr>
          <w:rFonts w:eastAsia="Times New Roman" w:cs="Arial"/>
          <w:color w:val="000000" w:themeColor="text1"/>
          <w:szCs w:val="24"/>
        </w:rPr>
        <w:t> dam in the </w:t>
      </w:r>
      <w:hyperlink r:id="rId242" w:tooltip="United States" w:history="1">
        <w:r w:rsidRPr="00791064">
          <w:rPr>
            <w:rFonts w:eastAsia="Times New Roman" w:cs="Arial"/>
            <w:color w:val="000000" w:themeColor="text1"/>
            <w:szCs w:val="24"/>
          </w:rPr>
          <w:t>United States</w:t>
        </w:r>
      </w:hyperlink>
      <w:r w:rsidR="00F34AEA">
        <w:rPr>
          <w:rFonts w:eastAsia="Times New Roman" w:cs="Arial"/>
          <w:color w:val="000000" w:themeColor="text1"/>
          <w:szCs w:val="24"/>
        </w:rPr>
        <w:t xml:space="preserve">.  The Fort Peck Dam </w:t>
      </w:r>
      <w:r w:rsidRPr="00791064">
        <w:rPr>
          <w:rFonts w:eastAsia="Times New Roman" w:cs="Arial"/>
          <w:color w:val="000000" w:themeColor="text1"/>
          <w:szCs w:val="24"/>
        </w:rPr>
        <w:t>creates </w:t>
      </w:r>
      <w:hyperlink r:id="rId243" w:tooltip="Fort Peck Lake" w:history="1">
        <w:r w:rsidRPr="00791064">
          <w:rPr>
            <w:rFonts w:eastAsia="Times New Roman" w:cs="Arial"/>
            <w:color w:val="000000" w:themeColor="text1"/>
            <w:szCs w:val="24"/>
          </w:rPr>
          <w:t>Fort Peck Lake</w:t>
        </w:r>
      </w:hyperlink>
      <w:r w:rsidRPr="00791064">
        <w:rPr>
          <w:rFonts w:eastAsia="Times New Roman" w:cs="Arial"/>
          <w:color w:val="000000" w:themeColor="text1"/>
          <w:szCs w:val="24"/>
        </w:rPr>
        <w:t>, the fifth largest man-made lake in the U.S., more than 130 miles (210 km) long, 200 feet (61 m) deep, and it has a 1,520-mile (2,450 km) shoreline which is longer than the state of California's coastline. </w:t>
      </w:r>
      <w:r w:rsidR="00FF4938">
        <w:rPr>
          <w:rFonts w:eastAsia="Times New Roman" w:cs="Arial"/>
          <w:color w:val="000000" w:themeColor="text1"/>
          <w:szCs w:val="24"/>
        </w:rPr>
        <w:t xml:space="preserve">The dam and lake lie </w:t>
      </w:r>
      <w:r w:rsidRPr="00791064">
        <w:rPr>
          <w:rFonts w:eastAsia="Times New Roman" w:cs="Arial"/>
          <w:color w:val="000000" w:themeColor="text1"/>
          <w:szCs w:val="24"/>
        </w:rPr>
        <w:t>within the </w:t>
      </w:r>
      <w:hyperlink r:id="rId244" w:tooltip="Charles M. Russell National Wildlife Refuge" w:history="1">
        <w:r w:rsidRPr="00791064">
          <w:rPr>
            <w:rFonts w:eastAsia="Times New Roman" w:cs="Arial"/>
            <w:color w:val="000000" w:themeColor="text1"/>
            <w:szCs w:val="24"/>
          </w:rPr>
          <w:t>Charles M. Russell National Wildlife Refuge</w:t>
        </w:r>
      </w:hyperlink>
      <w:r w:rsidRPr="00791064">
        <w:rPr>
          <w:rFonts w:eastAsia="Times New Roman" w:cs="Arial"/>
          <w:color w:val="000000" w:themeColor="text1"/>
          <w:szCs w:val="24"/>
        </w:rPr>
        <w:t xml:space="preserve">. The dam and the 134-mile-long (216 km) lake exist for the purposes of hydroelectric power generation, flood control, and water quality management. </w:t>
      </w:r>
    </w:p>
    <w:p w:rsidR="00791064" w:rsidRPr="00791064" w:rsidRDefault="00791064" w:rsidP="00791064">
      <w:pPr>
        <w:widowControl/>
        <w:shd w:val="clear" w:color="auto" w:fill="FFFFFF"/>
        <w:rPr>
          <w:rFonts w:eastAsia="Times New Roman" w:cs="Arial"/>
          <w:color w:val="000000" w:themeColor="text1"/>
          <w:szCs w:val="24"/>
        </w:rPr>
      </w:pPr>
    </w:p>
    <w:p w:rsidR="00791064" w:rsidRPr="00791064" w:rsidRDefault="00791064" w:rsidP="00791064">
      <w:pPr>
        <w:widowControl/>
        <w:shd w:val="clear" w:color="auto" w:fill="FFFFFF"/>
        <w:rPr>
          <w:rFonts w:eastAsia="Times New Roman" w:cs="Arial"/>
          <w:color w:val="000000" w:themeColor="text1"/>
          <w:szCs w:val="24"/>
        </w:rPr>
      </w:pPr>
      <w:r w:rsidRPr="00791064">
        <w:rPr>
          <w:rFonts w:eastAsia="Times New Roman" w:cs="Arial"/>
          <w:color w:val="000000" w:themeColor="text1"/>
          <w:szCs w:val="24"/>
        </w:rPr>
        <w:t>The dam presently has a </w:t>
      </w:r>
      <w:hyperlink r:id="rId245" w:tooltip="Nameplate capacity" w:history="1">
        <w:r w:rsidRPr="00791064">
          <w:rPr>
            <w:rFonts w:eastAsia="Times New Roman" w:cs="Arial"/>
            <w:color w:val="000000" w:themeColor="text1"/>
            <w:szCs w:val="24"/>
          </w:rPr>
          <w:t>capacity</w:t>
        </w:r>
      </w:hyperlink>
      <w:r w:rsidRPr="00791064">
        <w:rPr>
          <w:rFonts w:eastAsia="Times New Roman" w:cs="Arial"/>
          <w:color w:val="000000" w:themeColor="text1"/>
          <w:szCs w:val="24"/>
        </w:rPr>
        <w:t xml:space="preserve"> of </w:t>
      </w:r>
      <w:r w:rsidR="00F34AEA">
        <w:rPr>
          <w:rFonts w:eastAsia="Times New Roman" w:cs="Arial"/>
          <w:color w:val="000000" w:themeColor="text1"/>
          <w:szCs w:val="24"/>
        </w:rPr>
        <w:t xml:space="preserve">to generate up to </w:t>
      </w:r>
      <w:r w:rsidRPr="00791064">
        <w:rPr>
          <w:rFonts w:eastAsia="Times New Roman" w:cs="Arial"/>
          <w:color w:val="000000" w:themeColor="text1"/>
          <w:szCs w:val="24"/>
        </w:rPr>
        <w:t>185.25 </w:t>
      </w:r>
      <w:hyperlink r:id="rId246" w:tooltip="Megawatt" w:history="1">
        <w:r w:rsidRPr="00791064">
          <w:rPr>
            <w:rFonts w:eastAsia="Times New Roman" w:cs="Arial"/>
            <w:color w:val="000000" w:themeColor="text1"/>
            <w:szCs w:val="24"/>
          </w:rPr>
          <w:t>megawatts</w:t>
        </w:r>
      </w:hyperlink>
      <w:r w:rsidR="00F34AEA">
        <w:rPr>
          <w:rFonts w:eastAsia="Times New Roman" w:cs="Arial"/>
          <w:color w:val="000000" w:themeColor="text1"/>
          <w:szCs w:val="24"/>
        </w:rPr>
        <w:t xml:space="preserve"> between its five</w:t>
      </w:r>
      <w:r w:rsidRPr="00791064">
        <w:rPr>
          <w:rFonts w:eastAsia="Times New Roman" w:cs="Arial"/>
          <w:color w:val="000000" w:themeColor="text1"/>
          <w:szCs w:val="24"/>
        </w:rPr>
        <w:t xml:space="preserve"> generating units </w:t>
      </w:r>
      <w:r w:rsidR="00F34AEA">
        <w:rPr>
          <w:rFonts w:eastAsia="Times New Roman" w:cs="Arial"/>
          <w:color w:val="000000" w:themeColor="text1"/>
          <w:szCs w:val="24"/>
        </w:rPr>
        <w:t>which are</w:t>
      </w:r>
      <w:r w:rsidRPr="00791064">
        <w:rPr>
          <w:rFonts w:eastAsia="Times New Roman" w:cs="Arial"/>
          <w:color w:val="000000" w:themeColor="text1"/>
          <w:szCs w:val="24"/>
        </w:rPr>
        <w:t xml:space="preserve"> divided </w:t>
      </w:r>
      <w:r w:rsidR="00A075DD">
        <w:rPr>
          <w:rFonts w:eastAsia="Times New Roman" w:cs="Arial"/>
          <w:noProof/>
          <w:color w:val="000000" w:themeColor="text1"/>
          <w:szCs w:val="24"/>
        </w:rPr>
        <w:t>into</w:t>
      </w:r>
      <w:r w:rsidR="00F34AEA">
        <w:rPr>
          <w:rFonts w:eastAsia="Times New Roman" w:cs="Arial"/>
          <w:color w:val="000000" w:themeColor="text1"/>
          <w:szCs w:val="24"/>
        </w:rPr>
        <w:t xml:space="preserve"> the western and e</w:t>
      </w:r>
      <w:r w:rsidRPr="00791064">
        <w:rPr>
          <w:rFonts w:eastAsia="Times New Roman" w:cs="Arial"/>
          <w:color w:val="000000" w:themeColor="text1"/>
          <w:szCs w:val="24"/>
        </w:rPr>
        <w:t xml:space="preserve">astern grids. Three </w:t>
      </w:r>
      <w:r w:rsidR="00F34AEA">
        <w:rPr>
          <w:rFonts w:eastAsia="Times New Roman" w:cs="Arial"/>
          <w:color w:val="000000" w:themeColor="text1"/>
          <w:szCs w:val="24"/>
        </w:rPr>
        <w:t>of the five units, were co</w:t>
      </w:r>
      <w:r w:rsidR="00857C3B">
        <w:rPr>
          <w:rFonts w:eastAsia="Times New Roman" w:cs="Arial"/>
          <w:color w:val="000000" w:themeColor="text1"/>
          <w:szCs w:val="24"/>
        </w:rPr>
        <w:t>mpleted in 1951 and</w:t>
      </w:r>
      <w:r w:rsidR="00F34AEA">
        <w:rPr>
          <w:rFonts w:eastAsia="Times New Roman" w:cs="Arial"/>
          <w:color w:val="000000" w:themeColor="text1"/>
          <w:szCs w:val="24"/>
        </w:rPr>
        <w:t xml:space="preserve">are located in </w:t>
      </w:r>
      <w:r w:rsidR="00857C3B">
        <w:rPr>
          <w:rFonts w:eastAsia="Times New Roman" w:cs="Arial"/>
          <w:color w:val="000000" w:themeColor="text1"/>
          <w:szCs w:val="24"/>
        </w:rPr>
        <w:t>Powerhouse Number O</w:t>
      </w:r>
      <w:r w:rsidRPr="00791064">
        <w:rPr>
          <w:rFonts w:eastAsia="Times New Roman" w:cs="Arial"/>
          <w:color w:val="000000" w:themeColor="text1"/>
          <w:szCs w:val="24"/>
        </w:rPr>
        <w:t>ne</w:t>
      </w:r>
      <w:r w:rsidR="00F34AEA">
        <w:rPr>
          <w:rFonts w:eastAsia="Times New Roman" w:cs="Arial"/>
          <w:color w:val="000000" w:themeColor="text1"/>
          <w:szCs w:val="24"/>
        </w:rPr>
        <w:t xml:space="preserve">.  These generators </w:t>
      </w:r>
      <w:r w:rsidRPr="00791064">
        <w:rPr>
          <w:rFonts w:eastAsia="Times New Roman" w:cs="Arial"/>
          <w:color w:val="000000" w:themeColor="text1"/>
          <w:szCs w:val="24"/>
        </w:rPr>
        <w:t xml:space="preserve">have a capacity of 105 MW. </w:t>
      </w:r>
      <w:r w:rsidR="00F34AEA">
        <w:rPr>
          <w:rFonts w:eastAsia="Times New Roman" w:cs="Arial"/>
          <w:color w:val="000000" w:themeColor="text1"/>
          <w:szCs w:val="24"/>
        </w:rPr>
        <w:t xml:space="preserve"> T</w:t>
      </w:r>
      <w:r w:rsidRPr="00791064">
        <w:rPr>
          <w:rFonts w:eastAsia="Times New Roman" w:cs="Arial"/>
          <w:color w:val="000000" w:themeColor="text1"/>
          <w:szCs w:val="24"/>
        </w:rPr>
        <w:t>he two remaining generating units</w:t>
      </w:r>
      <w:r w:rsidR="00F34AEA">
        <w:rPr>
          <w:rFonts w:eastAsia="Times New Roman" w:cs="Arial"/>
          <w:color w:val="000000" w:themeColor="text1"/>
          <w:szCs w:val="24"/>
        </w:rPr>
        <w:t xml:space="preserve">, were completed in 1961, and are located in </w:t>
      </w:r>
      <w:r w:rsidR="00857C3B">
        <w:rPr>
          <w:rFonts w:eastAsia="Times New Roman" w:cs="Arial"/>
          <w:color w:val="000000" w:themeColor="text1"/>
          <w:szCs w:val="24"/>
        </w:rPr>
        <w:t>P</w:t>
      </w:r>
      <w:r w:rsidRPr="00791064">
        <w:rPr>
          <w:rFonts w:eastAsia="Times New Roman" w:cs="Arial"/>
          <w:color w:val="000000" w:themeColor="text1"/>
          <w:szCs w:val="24"/>
        </w:rPr>
        <w:t>ower</w:t>
      </w:r>
      <w:r w:rsidR="00857C3B">
        <w:rPr>
          <w:rFonts w:eastAsia="Times New Roman" w:cs="Arial"/>
          <w:color w:val="000000" w:themeColor="text1"/>
          <w:szCs w:val="24"/>
        </w:rPr>
        <w:t>house N</w:t>
      </w:r>
      <w:r w:rsidRPr="00791064">
        <w:rPr>
          <w:rFonts w:eastAsia="Times New Roman" w:cs="Arial"/>
          <w:color w:val="000000" w:themeColor="text1"/>
          <w:szCs w:val="24"/>
        </w:rPr>
        <w:t xml:space="preserve">umber 2 </w:t>
      </w:r>
      <w:r w:rsidR="00F34AEA">
        <w:rPr>
          <w:rFonts w:eastAsia="Times New Roman" w:cs="Arial"/>
          <w:color w:val="000000" w:themeColor="text1"/>
          <w:szCs w:val="24"/>
        </w:rPr>
        <w:t>with a n</w:t>
      </w:r>
      <w:r w:rsidRPr="00791064">
        <w:rPr>
          <w:rFonts w:eastAsia="Times New Roman" w:cs="Arial"/>
          <w:color w:val="000000" w:themeColor="text1"/>
          <w:szCs w:val="24"/>
        </w:rPr>
        <w:t xml:space="preserve">ameplate capacity of 80 MW. </w:t>
      </w:r>
    </w:p>
    <w:p w:rsidR="00791064" w:rsidRPr="00791064" w:rsidRDefault="00791064" w:rsidP="00791064">
      <w:pPr>
        <w:rPr>
          <w:rFonts w:cs="Arial"/>
          <w:color w:val="000000" w:themeColor="text1"/>
          <w:szCs w:val="24"/>
          <w:shd w:val="clear" w:color="auto" w:fill="FFFFFF"/>
        </w:rPr>
      </w:pPr>
      <w:r w:rsidRPr="00791064">
        <w:rPr>
          <w:color w:val="000000" w:themeColor="text1"/>
          <w:szCs w:val="24"/>
        </w:rPr>
        <w:br/>
      </w:r>
      <w:r w:rsidRPr="00791064">
        <w:rPr>
          <w:rFonts w:cs="Arial"/>
          <w:color w:val="000000" w:themeColor="text1"/>
          <w:szCs w:val="24"/>
          <w:shd w:val="clear" w:color="auto" w:fill="FFFFFF"/>
        </w:rPr>
        <w:t xml:space="preserve">Fort Peck </w:t>
      </w:r>
      <w:r w:rsidR="00F34AEA">
        <w:rPr>
          <w:rFonts w:cs="Arial"/>
          <w:color w:val="000000" w:themeColor="text1"/>
          <w:szCs w:val="24"/>
          <w:shd w:val="clear" w:color="auto" w:fill="FFFFFF"/>
        </w:rPr>
        <w:t xml:space="preserve">Dam </w:t>
      </w:r>
      <w:r w:rsidRPr="00791064">
        <w:rPr>
          <w:rFonts w:cs="Arial"/>
          <w:color w:val="000000" w:themeColor="text1"/>
          <w:szCs w:val="24"/>
          <w:shd w:val="clear" w:color="auto" w:fill="FFFFFF"/>
        </w:rPr>
        <w:t>was a major project of the </w:t>
      </w:r>
      <w:hyperlink r:id="rId247" w:tooltip="Public Works Administration" w:history="1">
        <w:r w:rsidRPr="00791064">
          <w:rPr>
            <w:rFonts w:cs="Arial"/>
            <w:color w:val="000000" w:themeColor="text1"/>
            <w:szCs w:val="24"/>
            <w:shd w:val="clear" w:color="auto" w:fill="FFFFFF"/>
          </w:rPr>
          <w:t>Public Works Administration</w:t>
        </w:r>
      </w:hyperlink>
      <w:r w:rsidRPr="00791064">
        <w:rPr>
          <w:rFonts w:cs="Arial"/>
          <w:color w:val="000000" w:themeColor="text1"/>
          <w:szCs w:val="24"/>
          <w:shd w:val="clear" w:color="auto" w:fill="FFFFFF"/>
        </w:rPr>
        <w:t xml:space="preserve">, </w:t>
      </w:r>
      <w:r w:rsidR="00F34AEA">
        <w:rPr>
          <w:rFonts w:cs="Arial"/>
          <w:color w:val="000000" w:themeColor="text1"/>
          <w:szCs w:val="24"/>
          <w:shd w:val="clear" w:color="auto" w:fill="FFFFFF"/>
        </w:rPr>
        <w:t>during the</w:t>
      </w:r>
      <w:r w:rsidRPr="00791064">
        <w:rPr>
          <w:rFonts w:cs="Arial"/>
          <w:color w:val="000000" w:themeColor="text1"/>
          <w:szCs w:val="24"/>
          <w:shd w:val="clear" w:color="auto" w:fill="FFFFFF"/>
        </w:rPr>
        <w:t> </w:t>
      </w:r>
      <w:hyperlink r:id="rId248" w:tooltip="New Deal" w:history="1">
        <w:r w:rsidRPr="00791064">
          <w:rPr>
            <w:rFonts w:cs="Arial"/>
            <w:color w:val="000000" w:themeColor="text1"/>
            <w:szCs w:val="24"/>
            <w:shd w:val="clear" w:color="auto" w:fill="FFFFFF"/>
          </w:rPr>
          <w:t>New Deal</w:t>
        </w:r>
      </w:hyperlink>
      <w:r w:rsidRPr="00791064">
        <w:rPr>
          <w:rFonts w:cs="Arial"/>
          <w:color w:val="000000" w:themeColor="text1"/>
          <w:szCs w:val="24"/>
          <w:shd w:val="clear" w:color="auto" w:fill="FFFFFF"/>
        </w:rPr>
        <w:t xml:space="preserve">. Construction of Fort Peck Dam started in 1933, and at its peak in July 1936 employed 10,546 workers. The dam, named for a 19th-century trading post, was completed in </w:t>
      </w:r>
      <w:r w:rsidRPr="00A075DD">
        <w:rPr>
          <w:rFonts w:cs="Arial"/>
          <w:noProof/>
          <w:color w:val="000000" w:themeColor="text1"/>
          <w:szCs w:val="24"/>
          <w:shd w:val="clear" w:color="auto" w:fill="FFFFFF"/>
        </w:rPr>
        <w:t>1940</w:t>
      </w:r>
      <w:r w:rsidRPr="00791064">
        <w:rPr>
          <w:rFonts w:cs="Arial"/>
          <w:color w:val="000000" w:themeColor="text1"/>
          <w:szCs w:val="24"/>
          <w:shd w:val="clear" w:color="auto" w:fill="FFFFFF"/>
        </w:rPr>
        <w:t xml:space="preserve"> and began generating electricity in July 1943. The town of </w:t>
      </w:r>
      <w:hyperlink r:id="rId249" w:tooltip="Fort Peck, Montana" w:history="1">
        <w:r w:rsidRPr="00791064">
          <w:rPr>
            <w:rFonts w:cs="Arial"/>
            <w:color w:val="000000" w:themeColor="text1"/>
            <w:szCs w:val="24"/>
            <w:shd w:val="clear" w:color="auto" w:fill="FFFFFF"/>
          </w:rPr>
          <w:t>Fort Peck, Montana</w:t>
        </w:r>
      </w:hyperlink>
      <w:r w:rsidRPr="00791064">
        <w:rPr>
          <w:rFonts w:cs="Arial"/>
          <w:color w:val="000000" w:themeColor="text1"/>
          <w:szCs w:val="24"/>
          <w:shd w:val="clear" w:color="auto" w:fill="FFFFFF"/>
        </w:rPr>
        <w:t>, "the government town," was built for Army Corps of Engineers personnel and men in "positions of responsibility" and their families during the dam's construction. Many of the facilities that supported the dam's w</w:t>
      </w:r>
      <w:r w:rsidR="00F34AEA">
        <w:rPr>
          <w:rFonts w:cs="Arial"/>
          <w:color w:val="000000" w:themeColor="text1"/>
          <w:szCs w:val="24"/>
          <w:shd w:val="clear" w:color="auto" w:fill="FFFFFF"/>
        </w:rPr>
        <w:t xml:space="preserve">orkers are still utilized today, including the </w:t>
      </w:r>
      <w:r w:rsidRPr="00791064">
        <w:rPr>
          <w:rFonts w:cs="Arial"/>
          <w:color w:val="000000" w:themeColor="text1"/>
          <w:szCs w:val="24"/>
          <w:shd w:val="clear" w:color="auto" w:fill="FFFFFF"/>
        </w:rPr>
        <w:t xml:space="preserve">recreation center and theater. In addition to Fort Peck, other towns </w:t>
      </w:r>
      <w:r w:rsidR="00F34AEA">
        <w:rPr>
          <w:rFonts w:cs="Arial"/>
          <w:color w:val="000000" w:themeColor="text1"/>
          <w:szCs w:val="24"/>
          <w:shd w:val="clear" w:color="auto" w:fill="FFFFFF"/>
        </w:rPr>
        <w:t xml:space="preserve">developed and grew </w:t>
      </w:r>
      <w:r w:rsidRPr="00791064">
        <w:rPr>
          <w:rFonts w:cs="Arial"/>
          <w:color w:val="000000" w:themeColor="text1"/>
          <w:szCs w:val="24"/>
          <w:shd w:val="clear" w:color="auto" w:fill="FFFFFF"/>
        </w:rPr>
        <w:t xml:space="preserve">to house the </w:t>
      </w:r>
      <w:r w:rsidR="00F34AEA">
        <w:rPr>
          <w:rFonts w:cs="Arial"/>
          <w:color w:val="000000" w:themeColor="text1"/>
          <w:szCs w:val="24"/>
          <w:shd w:val="clear" w:color="auto" w:fill="FFFFFF"/>
        </w:rPr>
        <w:t xml:space="preserve">numerous </w:t>
      </w:r>
      <w:r w:rsidRPr="00791064">
        <w:rPr>
          <w:rFonts w:cs="Arial"/>
          <w:color w:val="000000" w:themeColor="text1"/>
          <w:szCs w:val="24"/>
          <w:shd w:val="clear" w:color="auto" w:fill="FFFFFF"/>
        </w:rPr>
        <w:t xml:space="preserve">workers. </w:t>
      </w:r>
      <w:r w:rsidR="00F34AEA">
        <w:rPr>
          <w:rFonts w:cs="Arial"/>
          <w:color w:val="000000" w:themeColor="text1"/>
          <w:szCs w:val="24"/>
          <w:shd w:val="clear" w:color="auto" w:fill="FFFFFF"/>
        </w:rPr>
        <w:t>Including a</w:t>
      </w:r>
      <w:r w:rsidRPr="00791064">
        <w:rPr>
          <w:rFonts w:cs="Arial"/>
          <w:color w:val="000000" w:themeColor="text1"/>
          <w:szCs w:val="24"/>
          <w:shd w:val="clear" w:color="auto" w:fill="FFFFFF"/>
        </w:rPr>
        <w:t xml:space="preserve">mong these </w:t>
      </w:r>
      <w:r w:rsidR="00F34AEA">
        <w:rPr>
          <w:rFonts w:cs="Arial"/>
          <w:color w:val="000000" w:themeColor="text1"/>
          <w:szCs w:val="24"/>
          <w:shd w:val="clear" w:color="auto" w:fill="FFFFFF"/>
        </w:rPr>
        <w:t xml:space="preserve">towns were Wheeler and McCone City along with a </w:t>
      </w:r>
      <w:r w:rsidRPr="00791064">
        <w:rPr>
          <w:rFonts w:cs="Arial"/>
          <w:color w:val="000000" w:themeColor="text1"/>
          <w:szCs w:val="24"/>
          <w:shd w:val="clear" w:color="auto" w:fill="FFFFFF"/>
        </w:rPr>
        <w:t xml:space="preserve">dozen others. Many of the homes were </w:t>
      </w:r>
      <w:r w:rsidR="00F34AEA">
        <w:rPr>
          <w:rFonts w:cs="Arial"/>
          <w:color w:val="000000" w:themeColor="text1"/>
          <w:szCs w:val="24"/>
          <w:shd w:val="clear" w:color="auto" w:fill="FFFFFF"/>
        </w:rPr>
        <w:t xml:space="preserve">that were constructed to house these workers were </w:t>
      </w:r>
      <w:r w:rsidRPr="00791064">
        <w:rPr>
          <w:rFonts w:cs="Arial"/>
          <w:color w:val="000000" w:themeColor="text1"/>
          <w:szCs w:val="24"/>
          <w:shd w:val="clear" w:color="auto" w:fill="FFFFFF"/>
        </w:rPr>
        <w:t>later moved to farms and towns around Montana.</w:t>
      </w:r>
    </w:p>
    <w:p w:rsidR="00791064" w:rsidRPr="00791064" w:rsidRDefault="00791064" w:rsidP="00791064">
      <w:pPr>
        <w:outlineLvl w:val="2"/>
        <w:rPr>
          <w:rFonts w:eastAsia="Times New Roman"/>
          <w:bCs/>
          <w:szCs w:val="28"/>
        </w:rPr>
      </w:pPr>
    </w:p>
    <w:p w:rsidR="00791064" w:rsidRDefault="00791064" w:rsidP="00AF29D0">
      <w:pPr>
        <w:pStyle w:val="Heading3"/>
      </w:pPr>
      <w:bookmarkStart w:id="372" w:name="_Toc458956818"/>
      <w:r w:rsidRPr="00791064">
        <w:t>4.5.3 Presidential Dec</w:t>
      </w:r>
      <w:r w:rsidR="00AF29D0">
        <w:t>lared Disasters for Dam Failure</w:t>
      </w:r>
      <w:bookmarkEnd w:id="372"/>
    </w:p>
    <w:p w:rsidR="00791064" w:rsidRPr="00791064" w:rsidRDefault="00791064" w:rsidP="00791064">
      <w:pPr>
        <w:rPr>
          <w:szCs w:val="24"/>
        </w:rPr>
      </w:pPr>
      <w:r w:rsidRPr="00791064">
        <w:rPr>
          <w:szCs w:val="24"/>
        </w:rPr>
        <w:t xml:space="preserve">There have not been any reported presidential declared disasters related to dam failure for Valley County. </w:t>
      </w:r>
    </w:p>
    <w:p w:rsidR="00791064" w:rsidRPr="00791064" w:rsidRDefault="00791064" w:rsidP="00791064">
      <w:pPr>
        <w:rPr>
          <w:b/>
          <w:color w:val="002060"/>
          <w:szCs w:val="24"/>
        </w:rPr>
      </w:pPr>
    </w:p>
    <w:p w:rsidR="00791064" w:rsidRDefault="00791064" w:rsidP="00AF29D0">
      <w:pPr>
        <w:pStyle w:val="Heading3"/>
      </w:pPr>
      <w:bookmarkStart w:id="373" w:name="_Toc458956819"/>
      <w:r w:rsidRPr="00791064">
        <w:t>4.5.4 Mitigatio</w:t>
      </w:r>
      <w:r w:rsidR="00AF29D0">
        <w:t>n Actions in the Past Five Years</w:t>
      </w:r>
      <w:bookmarkEnd w:id="373"/>
    </w:p>
    <w:p w:rsidR="00791064" w:rsidRPr="00791064" w:rsidRDefault="00791064" w:rsidP="00791064">
      <w:pPr>
        <w:shd w:val="clear" w:color="auto" w:fill="FFFFFF"/>
        <w:spacing w:line="240" w:lineRule="atLeast"/>
        <w:outlineLvl w:val="2"/>
        <w:rPr>
          <w:rFonts w:eastAsia="Times New Roman" w:cs="Arial"/>
          <w:b/>
          <w:bCs/>
          <w:szCs w:val="24"/>
        </w:rPr>
      </w:pPr>
      <w:bookmarkStart w:id="374" w:name="_Toc457500964"/>
      <w:bookmarkStart w:id="375" w:name="_Toc458956820"/>
      <w:r w:rsidRPr="00AF6AE0">
        <w:rPr>
          <w:rFonts w:eastAsia="Times New Roman"/>
          <w:bCs/>
          <w:szCs w:val="24"/>
        </w:rPr>
        <w:t xml:space="preserve">According to the US Army Corps of Engineers website, </w:t>
      </w:r>
      <w:r w:rsidRPr="00AF6AE0">
        <w:rPr>
          <w:rFonts w:eastAsia="Times New Roman" w:cs="Arial"/>
          <w:bCs/>
          <w:szCs w:val="24"/>
        </w:rPr>
        <w:t>more</w:t>
      </w:r>
      <w:r w:rsidRPr="00AF6AE0">
        <w:rPr>
          <w:rFonts w:eastAsia="Times New Roman" w:cs="Arial"/>
          <w:szCs w:val="24"/>
        </w:rPr>
        <w:t xml:space="preserve"> than 100 </w:t>
      </w:r>
      <w:r w:rsidR="00B226B7" w:rsidRPr="00AF6AE0">
        <w:rPr>
          <w:rFonts w:eastAsia="Times New Roman" w:cs="Arial"/>
          <w:szCs w:val="24"/>
        </w:rPr>
        <w:t xml:space="preserve">Missouri River </w:t>
      </w:r>
      <w:r w:rsidR="00B226B7" w:rsidRPr="00AF6AE0">
        <w:rPr>
          <w:rFonts w:eastAsia="Times New Roman" w:cs="Arial"/>
          <w:noProof/>
          <w:szCs w:val="24"/>
        </w:rPr>
        <w:t>Mainstem</w:t>
      </w:r>
      <w:r w:rsidRPr="00AF6AE0">
        <w:rPr>
          <w:rFonts w:eastAsia="Times New Roman" w:cs="Arial"/>
          <w:szCs w:val="24"/>
        </w:rPr>
        <w:t>repair projects have been identified</w:t>
      </w:r>
      <w:r w:rsidR="00B226B7">
        <w:rPr>
          <w:rFonts w:eastAsia="Times New Roman" w:cs="Arial"/>
          <w:szCs w:val="24"/>
        </w:rPr>
        <w:t xml:space="preserve">.  </w:t>
      </w:r>
      <w:r w:rsidRPr="00AF6AE0">
        <w:rPr>
          <w:rFonts w:eastAsia="Times New Roman" w:cs="Arial"/>
          <w:szCs w:val="24"/>
        </w:rPr>
        <w:t xml:space="preserve">Projects include repairing spillway gates, outlet works, scour areas, work recreational facilities, roads and other flood control structures that were damaged during the </w:t>
      </w:r>
      <w:r w:rsidR="00B226B7">
        <w:rPr>
          <w:rFonts w:eastAsia="Times New Roman" w:cs="Arial"/>
          <w:szCs w:val="24"/>
        </w:rPr>
        <w:t xml:space="preserve">2011 </w:t>
      </w:r>
      <w:r w:rsidRPr="00AF6AE0">
        <w:rPr>
          <w:rFonts w:eastAsia="Times New Roman" w:cs="Arial"/>
          <w:szCs w:val="24"/>
        </w:rPr>
        <w:t xml:space="preserve">Missouri River </w:t>
      </w:r>
      <w:r w:rsidR="00B226B7">
        <w:rPr>
          <w:rFonts w:eastAsia="Times New Roman" w:cs="Arial"/>
          <w:szCs w:val="24"/>
        </w:rPr>
        <w:t>f</w:t>
      </w:r>
      <w:r w:rsidRPr="00AF6AE0">
        <w:rPr>
          <w:rFonts w:eastAsia="Times New Roman" w:cs="Arial"/>
          <w:szCs w:val="24"/>
        </w:rPr>
        <w:t>lood. The estimated cost of making these repairs totals $234 million.</w:t>
      </w:r>
      <w:bookmarkEnd w:id="374"/>
      <w:bookmarkEnd w:id="375"/>
    </w:p>
    <w:p w:rsidR="00791064" w:rsidRPr="00791064" w:rsidRDefault="00791064" w:rsidP="00791064">
      <w:pPr>
        <w:shd w:val="clear" w:color="auto" w:fill="FFFFFF"/>
        <w:rPr>
          <w:rFonts w:eastAsia="Times New Roman" w:cs="Arial"/>
          <w:szCs w:val="24"/>
        </w:rPr>
      </w:pPr>
      <w:r w:rsidRPr="00791064">
        <w:rPr>
          <w:rFonts w:eastAsia="Times New Roman" w:cs="Arial"/>
          <w:b/>
          <w:bCs/>
          <w:szCs w:val="24"/>
        </w:rPr>
        <w:br/>
      </w:r>
      <w:r w:rsidRPr="00791064">
        <w:rPr>
          <w:rFonts w:eastAsia="Times New Roman" w:cs="Arial"/>
          <w:szCs w:val="24"/>
        </w:rPr>
        <w:t>Six contracts were awarded in 2012 to repair damages at Fort Peck Dam. They include</w:t>
      </w:r>
      <w:r w:rsidR="00857C3B">
        <w:rPr>
          <w:rFonts w:eastAsia="Times New Roman" w:cs="Arial"/>
          <w:szCs w:val="24"/>
        </w:rPr>
        <w:t>d</w:t>
      </w:r>
      <w:r w:rsidRPr="00791064">
        <w:rPr>
          <w:rFonts w:eastAsia="Times New Roman" w:cs="Arial"/>
          <w:szCs w:val="24"/>
        </w:rPr>
        <w:t xml:space="preserve"> repair</w:t>
      </w:r>
      <w:r w:rsidR="00857C3B">
        <w:rPr>
          <w:rFonts w:eastAsia="Times New Roman" w:cs="Arial"/>
          <w:szCs w:val="24"/>
        </w:rPr>
        <w:t xml:space="preserve">ing the gates, the spillway slab, the </w:t>
      </w:r>
      <w:r w:rsidRPr="00791064">
        <w:rPr>
          <w:rFonts w:eastAsia="Times New Roman" w:cs="Arial"/>
          <w:szCs w:val="24"/>
        </w:rPr>
        <w:t xml:space="preserve">plunge pool, </w:t>
      </w:r>
      <w:r w:rsidR="00857C3B">
        <w:rPr>
          <w:rFonts w:eastAsia="Times New Roman" w:cs="Arial"/>
          <w:szCs w:val="24"/>
        </w:rPr>
        <w:t xml:space="preserve">the </w:t>
      </w:r>
      <w:r w:rsidRPr="00791064">
        <w:rPr>
          <w:rFonts w:eastAsia="Times New Roman" w:cs="Arial"/>
          <w:szCs w:val="24"/>
        </w:rPr>
        <w:t xml:space="preserve">recreation area roads and drains, the spillway access road and associated drains, </w:t>
      </w:r>
      <w:r w:rsidR="00857C3B">
        <w:rPr>
          <w:rFonts w:eastAsia="Times New Roman" w:cs="Arial"/>
          <w:szCs w:val="24"/>
        </w:rPr>
        <w:t xml:space="preserve">the </w:t>
      </w:r>
      <w:r w:rsidRPr="00791064">
        <w:rPr>
          <w:rFonts w:eastAsia="Times New Roman" w:cs="Arial"/>
          <w:szCs w:val="24"/>
        </w:rPr>
        <w:t>rehabilitation of eight emergency gate controls</w:t>
      </w:r>
      <w:r w:rsidR="00857C3B">
        <w:rPr>
          <w:rFonts w:eastAsia="Times New Roman" w:cs="Arial"/>
          <w:szCs w:val="24"/>
        </w:rPr>
        <w:t xml:space="preserve">, </w:t>
      </w:r>
      <w:r w:rsidRPr="00791064">
        <w:rPr>
          <w:rFonts w:eastAsia="Times New Roman" w:cs="Arial"/>
          <w:szCs w:val="24"/>
        </w:rPr>
        <w:t>the repair of relief wells</w:t>
      </w:r>
      <w:r w:rsidR="00857C3B">
        <w:rPr>
          <w:rFonts w:eastAsia="Times New Roman" w:cs="Arial"/>
          <w:szCs w:val="24"/>
        </w:rPr>
        <w:t>,</w:t>
      </w:r>
      <w:r w:rsidRPr="00791064">
        <w:rPr>
          <w:rFonts w:eastAsia="Times New Roman" w:cs="Arial"/>
          <w:szCs w:val="24"/>
        </w:rPr>
        <w:t xml:space="preserve"> and the horizont</w:t>
      </w:r>
      <w:r w:rsidR="00857C3B">
        <w:rPr>
          <w:rFonts w:eastAsia="Times New Roman" w:cs="Arial"/>
          <w:szCs w:val="24"/>
        </w:rPr>
        <w:t xml:space="preserve">al outfall pipes. All repairs were scheduled to be completed by December 2015.  </w:t>
      </w:r>
    </w:p>
    <w:p w:rsidR="00791064" w:rsidRPr="00791064" w:rsidRDefault="00791064" w:rsidP="00791064">
      <w:pPr>
        <w:rPr>
          <w:rFonts w:cs="Arial"/>
          <w:b/>
          <w:bCs/>
          <w:szCs w:val="24"/>
          <w:shd w:val="clear" w:color="auto" w:fill="FFFFFF"/>
        </w:rPr>
      </w:pPr>
    </w:p>
    <w:p w:rsidR="00791064" w:rsidRPr="00791064" w:rsidRDefault="00791064" w:rsidP="00791064">
      <w:pPr>
        <w:rPr>
          <w:szCs w:val="24"/>
        </w:rPr>
      </w:pPr>
      <w:r w:rsidRPr="00791064">
        <w:rPr>
          <w:rFonts w:cs="Arial"/>
          <w:bCs/>
          <w:i/>
          <w:szCs w:val="24"/>
          <w:shd w:val="clear" w:color="auto" w:fill="FFFFFF"/>
        </w:rPr>
        <w:t>Bank Stabilization along the Missouri River</w:t>
      </w:r>
      <w:r w:rsidRPr="00791064">
        <w:rPr>
          <w:rFonts w:cs="Arial"/>
          <w:b/>
          <w:bCs/>
          <w:szCs w:val="24"/>
          <w:shd w:val="clear" w:color="auto" w:fill="FFFFFF"/>
        </w:rPr>
        <w:t> </w:t>
      </w:r>
      <w:r w:rsidRPr="00791064">
        <w:rPr>
          <w:rFonts w:cs="Arial"/>
          <w:b/>
          <w:bCs/>
          <w:szCs w:val="24"/>
          <w:shd w:val="clear" w:color="auto" w:fill="FFFFFF"/>
        </w:rPr>
        <w:br/>
      </w:r>
      <w:r w:rsidRPr="00791064">
        <w:rPr>
          <w:rFonts w:cs="Arial"/>
          <w:szCs w:val="24"/>
          <w:shd w:val="clear" w:color="auto" w:fill="FFFFFF"/>
        </w:rPr>
        <w:t>Ten contracts were awarded in 2012 to repair damages along the Missouri River. They inclu</w:t>
      </w:r>
      <w:r w:rsidR="00857C3B">
        <w:rPr>
          <w:rFonts w:cs="Arial"/>
          <w:szCs w:val="24"/>
          <w:shd w:val="clear" w:color="auto" w:fill="FFFFFF"/>
        </w:rPr>
        <w:t xml:space="preserve">de repair of bank stabilization, </w:t>
      </w:r>
      <w:r w:rsidRPr="00791064">
        <w:rPr>
          <w:rFonts w:cs="Arial"/>
          <w:szCs w:val="24"/>
          <w:shd w:val="clear" w:color="auto" w:fill="FFFFFF"/>
        </w:rPr>
        <w:t>navigation structures</w:t>
      </w:r>
      <w:r w:rsidR="00857C3B">
        <w:rPr>
          <w:rFonts w:cs="Arial"/>
          <w:szCs w:val="24"/>
          <w:shd w:val="clear" w:color="auto" w:fill="FFFFFF"/>
        </w:rPr>
        <w:t>,</w:t>
      </w:r>
      <w:r w:rsidRPr="00791064">
        <w:rPr>
          <w:rFonts w:cs="Arial"/>
          <w:szCs w:val="24"/>
          <w:shd w:val="clear" w:color="auto" w:fill="FFFFFF"/>
        </w:rPr>
        <w:t xml:space="preserve"> and other infrastructure. Contractors continue working on the river. The bank stabilization repairs to the navigation reach between Sioux City and Rulo are scheduled for completion in summer 2015. All other repairs are complete.</w:t>
      </w:r>
    </w:p>
    <w:p w:rsidR="00791064" w:rsidRPr="00791064" w:rsidRDefault="00791064" w:rsidP="00791064">
      <w:pPr>
        <w:shd w:val="clear" w:color="auto" w:fill="FFFFFF"/>
        <w:rPr>
          <w:rFonts w:eastAsia="Times New Roman" w:cs="Arial"/>
          <w:b/>
          <w:color w:val="222222"/>
          <w:szCs w:val="24"/>
        </w:rPr>
      </w:pPr>
    </w:p>
    <w:p w:rsidR="00791064" w:rsidRPr="00791064" w:rsidRDefault="00791064" w:rsidP="00791064">
      <w:pPr>
        <w:shd w:val="clear" w:color="auto" w:fill="FFFFFF"/>
        <w:rPr>
          <w:rFonts w:eastAsia="Times New Roman" w:cs="Arial"/>
          <w:i/>
          <w:color w:val="222222"/>
          <w:szCs w:val="24"/>
        </w:rPr>
      </w:pPr>
      <w:r w:rsidRPr="00791064">
        <w:rPr>
          <w:rFonts w:eastAsia="Times New Roman" w:cs="Arial"/>
          <w:i/>
          <w:color w:val="222222"/>
          <w:szCs w:val="24"/>
        </w:rPr>
        <w:t>Dam Safety Program</w:t>
      </w:r>
    </w:p>
    <w:p w:rsidR="00791064" w:rsidRDefault="00791064" w:rsidP="00791064">
      <w:pPr>
        <w:shd w:val="clear" w:color="auto" w:fill="FFFFFF"/>
        <w:rPr>
          <w:rFonts w:eastAsia="Times New Roman" w:cs="Arial"/>
          <w:color w:val="222222"/>
          <w:szCs w:val="24"/>
        </w:rPr>
      </w:pPr>
      <w:r w:rsidRPr="00791064">
        <w:rPr>
          <w:rFonts w:eastAsia="Times New Roman" w:cs="Arial"/>
          <w:color w:val="222222"/>
          <w:szCs w:val="24"/>
        </w:rPr>
        <w:t xml:space="preserve">The U.S. Army Corps of Engineers (USACE) operates and maintains approximately 700 dams nationwide and in Puerto Rico that provide </w:t>
      </w:r>
      <w:r w:rsidRPr="00860392">
        <w:rPr>
          <w:rFonts w:eastAsia="Times New Roman" w:cs="Arial"/>
          <w:noProof/>
          <w:color w:val="222222"/>
          <w:szCs w:val="24"/>
        </w:rPr>
        <w:t>significant</w:t>
      </w:r>
      <w:r w:rsidRPr="00791064">
        <w:rPr>
          <w:rFonts w:eastAsia="Times New Roman" w:cs="Arial"/>
          <w:color w:val="222222"/>
          <w:szCs w:val="24"/>
        </w:rPr>
        <w:t xml:space="preserve">, multiple benefits to the nation—its people, businesses, critical infrastructure and the environment.  These benefits include flood risk management, </w:t>
      </w:r>
      <w:r w:rsidRPr="00860392">
        <w:rPr>
          <w:rFonts w:eastAsia="Times New Roman" w:cs="Arial"/>
          <w:noProof/>
          <w:color w:val="222222"/>
          <w:szCs w:val="24"/>
        </w:rPr>
        <w:t>navigation</w:t>
      </w:r>
      <w:r w:rsidRPr="00791064">
        <w:rPr>
          <w:rFonts w:eastAsia="Times New Roman" w:cs="Arial"/>
          <w:color w:val="222222"/>
          <w:szCs w:val="24"/>
        </w:rPr>
        <w:t>, water supply, hydropower, environmental stewardship, fish and wildlife conservation and recreation. </w:t>
      </w:r>
    </w:p>
    <w:p w:rsidR="00857C3B" w:rsidRPr="00791064" w:rsidRDefault="00857C3B" w:rsidP="00791064">
      <w:pPr>
        <w:shd w:val="clear" w:color="auto" w:fill="FFFFFF"/>
        <w:rPr>
          <w:rFonts w:eastAsia="Times New Roman" w:cs="Arial"/>
          <w:color w:val="222222"/>
          <w:szCs w:val="24"/>
        </w:rPr>
      </w:pPr>
    </w:p>
    <w:p w:rsidR="00791064" w:rsidRPr="00791064" w:rsidRDefault="00791064" w:rsidP="00791064">
      <w:pPr>
        <w:shd w:val="clear" w:color="auto" w:fill="FFFFFF"/>
        <w:rPr>
          <w:rFonts w:eastAsia="Times New Roman" w:cs="Arial"/>
          <w:color w:val="222222"/>
          <w:szCs w:val="24"/>
        </w:rPr>
      </w:pPr>
      <w:r w:rsidRPr="00791064">
        <w:rPr>
          <w:rFonts w:eastAsia="Times New Roman" w:cs="Arial"/>
          <w:color w:val="222222"/>
          <w:szCs w:val="24"/>
        </w:rPr>
        <w:t xml:space="preserve">USACE’s dams are part of </w:t>
      </w:r>
      <w:r w:rsidR="00857C3B">
        <w:rPr>
          <w:rFonts w:eastAsia="Times New Roman" w:cs="Arial"/>
          <w:color w:val="222222"/>
          <w:szCs w:val="24"/>
        </w:rPr>
        <w:t>the</w:t>
      </w:r>
      <w:r w:rsidRPr="00791064">
        <w:rPr>
          <w:rFonts w:eastAsia="Times New Roman" w:cs="Arial"/>
          <w:color w:val="222222"/>
          <w:szCs w:val="24"/>
        </w:rPr>
        <w:t xml:space="preserve"> nation’s landscape, integral to many communities</w:t>
      </w:r>
      <w:r w:rsidR="00857C3B">
        <w:rPr>
          <w:rFonts w:eastAsia="Times New Roman" w:cs="Arial"/>
          <w:color w:val="222222"/>
          <w:szCs w:val="24"/>
        </w:rPr>
        <w:t>,</w:t>
      </w:r>
      <w:r w:rsidRPr="00791064">
        <w:rPr>
          <w:rFonts w:eastAsia="Times New Roman" w:cs="Arial"/>
          <w:color w:val="222222"/>
          <w:szCs w:val="24"/>
        </w:rPr>
        <w:t xml:space="preserve"> and critical to watershed management.  </w:t>
      </w:r>
      <w:r w:rsidR="00857C3B">
        <w:rPr>
          <w:rFonts w:eastAsia="Times New Roman" w:cs="Arial"/>
          <w:color w:val="222222"/>
          <w:szCs w:val="24"/>
        </w:rPr>
        <w:t>The</w:t>
      </w:r>
      <w:r w:rsidRPr="00791064">
        <w:rPr>
          <w:rFonts w:eastAsia="Times New Roman" w:cs="Arial"/>
          <w:color w:val="222222"/>
          <w:szCs w:val="24"/>
        </w:rPr>
        <w:t xml:space="preserve"> dam safety professionals carry out a dam safety program to </w:t>
      </w:r>
      <w:r w:rsidR="00857C3B">
        <w:rPr>
          <w:rFonts w:eastAsia="Times New Roman" w:cs="Arial"/>
          <w:color w:val="222222"/>
          <w:szCs w:val="24"/>
        </w:rPr>
        <w:t>en</w:t>
      </w:r>
      <w:r w:rsidRPr="00791064">
        <w:rPr>
          <w:rFonts w:eastAsia="Times New Roman" w:cs="Arial"/>
          <w:color w:val="222222"/>
          <w:szCs w:val="24"/>
        </w:rPr>
        <w:t xml:space="preserve">sure these projects deliver their intended benefits while reducing risks to people, </w:t>
      </w:r>
      <w:r w:rsidRPr="00A075DD">
        <w:rPr>
          <w:rFonts w:eastAsia="Times New Roman" w:cs="Arial"/>
          <w:noProof/>
          <w:color w:val="222222"/>
          <w:szCs w:val="24"/>
        </w:rPr>
        <w:t>property</w:t>
      </w:r>
      <w:r w:rsidR="00A075DD">
        <w:rPr>
          <w:rFonts w:eastAsia="Times New Roman" w:cs="Arial"/>
          <w:noProof/>
          <w:color w:val="222222"/>
          <w:szCs w:val="24"/>
        </w:rPr>
        <w:t>,</w:t>
      </w:r>
      <w:r w:rsidRPr="00791064">
        <w:rPr>
          <w:rFonts w:eastAsia="Times New Roman" w:cs="Arial"/>
          <w:color w:val="222222"/>
          <w:szCs w:val="24"/>
        </w:rPr>
        <w:t xml:space="preserve"> and the environment through continuous assessment, </w:t>
      </w:r>
      <w:r w:rsidRPr="00860392">
        <w:rPr>
          <w:rFonts w:eastAsia="Times New Roman" w:cs="Arial"/>
          <w:noProof/>
          <w:color w:val="222222"/>
          <w:szCs w:val="24"/>
        </w:rPr>
        <w:t>communication</w:t>
      </w:r>
      <w:r w:rsidR="00860392">
        <w:rPr>
          <w:rFonts w:eastAsia="Times New Roman" w:cs="Arial"/>
          <w:noProof/>
          <w:color w:val="222222"/>
          <w:szCs w:val="24"/>
        </w:rPr>
        <w:t>,</w:t>
      </w:r>
      <w:r w:rsidR="00860392">
        <w:rPr>
          <w:rFonts w:eastAsia="Times New Roman" w:cs="Arial"/>
          <w:color w:val="222222"/>
          <w:szCs w:val="24"/>
        </w:rPr>
        <w:t xml:space="preserve"> and management.  </w:t>
      </w:r>
      <w:r w:rsidRPr="00A075DD">
        <w:rPr>
          <w:rFonts w:eastAsia="Times New Roman" w:cs="Arial"/>
          <w:noProof/>
          <w:color w:val="222222"/>
          <w:szCs w:val="24"/>
        </w:rPr>
        <w:t>By comparison</w:t>
      </w:r>
      <w:r w:rsidR="00A075DD">
        <w:rPr>
          <w:rFonts w:eastAsia="Times New Roman" w:cs="Arial"/>
          <w:noProof/>
          <w:color w:val="222222"/>
          <w:szCs w:val="24"/>
        </w:rPr>
        <w:t>,</w:t>
      </w:r>
      <w:r w:rsidRPr="00791064">
        <w:rPr>
          <w:rFonts w:eastAsia="Times New Roman" w:cs="Arial"/>
          <w:color w:val="222222"/>
          <w:szCs w:val="24"/>
        </w:rPr>
        <w:t xml:space="preserve"> there are more than 87,000 dams in the National Inventory of Dams (NID) that are </w:t>
      </w:r>
      <w:r w:rsidRPr="00A075DD">
        <w:rPr>
          <w:rFonts w:eastAsia="Times New Roman" w:cs="Arial"/>
          <w:noProof/>
          <w:color w:val="222222"/>
          <w:szCs w:val="24"/>
        </w:rPr>
        <w:t>federal</w:t>
      </w:r>
      <w:r w:rsidRPr="00791064">
        <w:rPr>
          <w:rFonts w:eastAsia="Times New Roman" w:cs="Arial"/>
          <w:color w:val="222222"/>
          <w:szCs w:val="24"/>
        </w:rPr>
        <w:t>, state, locally and privately operated</w:t>
      </w:r>
      <w:r w:rsidR="00860392">
        <w:rPr>
          <w:rFonts w:eastAsia="Times New Roman" w:cs="Arial"/>
          <w:color w:val="222222"/>
          <w:szCs w:val="24"/>
        </w:rPr>
        <w:t>, and maintained.</w:t>
      </w:r>
    </w:p>
    <w:p w:rsidR="00791064" w:rsidRPr="00791064" w:rsidRDefault="00791064" w:rsidP="00791064">
      <w:pPr>
        <w:rPr>
          <w:color w:val="000000" w:themeColor="text1"/>
          <w:szCs w:val="24"/>
          <w:highlight w:val="yellow"/>
        </w:rPr>
      </w:pPr>
    </w:p>
    <w:p w:rsidR="00791064" w:rsidRPr="00791064" w:rsidRDefault="00791064" w:rsidP="00791064">
      <w:pPr>
        <w:rPr>
          <w:szCs w:val="24"/>
        </w:rPr>
      </w:pPr>
      <w:r w:rsidRPr="00791064">
        <w:rPr>
          <w:szCs w:val="24"/>
        </w:rPr>
        <w:t>The December 2015 System Wide Infrastructure Framework (SWIF) plan for the City of Glasgow Cherry Creek Left Bank and Milk River Left Bank Levee System stated encroachment issues have been an ongoing problem for many years in Valley County. The Glasgow-Cherry Creek L</w:t>
      </w:r>
      <w:r w:rsidR="00857C3B">
        <w:rPr>
          <w:szCs w:val="24"/>
        </w:rPr>
        <w:t xml:space="preserve">eft Bank and Milk River Left BankLevee System </w:t>
      </w:r>
      <w:r w:rsidRPr="00791064">
        <w:rPr>
          <w:szCs w:val="24"/>
        </w:rPr>
        <w:t xml:space="preserve">is comprised of 2.32 miles of levee, </w:t>
      </w:r>
      <w:r w:rsidR="00857C3B">
        <w:rPr>
          <w:szCs w:val="24"/>
        </w:rPr>
        <w:t>two</w:t>
      </w:r>
      <w:r w:rsidRPr="00791064">
        <w:rPr>
          <w:szCs w:val="24"/>
        </w:rPr>
        <w:t xml:space="preserve"> closures, 3 pumping locations and was initially constructed in 1928. The leveed area reduces flood risk to approximately 561 building structures and an estimated economic asset value of $183,711,986.10, including a fertilizer plan, beer distributing warehouses, a hospital, the Valley County Courthouse and Valley County Detention Center, the City of Glasgow offices and water treatment plan and maintenance facilities, the US Post Office, Social Security and VA services facilities, assisted living and senior living apartment complex, Nemont Communications, grain elevators, a feed plan, and a commercial recycling plan. The direct population at risk impacts 870 during the day time and 930 during the night but impacts a total community population of 3,319.</w:t>
      </w:r>
    </w:p>
    <w:p w:rsidR="00791064" w:rsidRPr="00791064" w:rsidRDefault="00791064" w:rsidP="00791064">
      <w:pPr>
        <w:rPr>
          <w:szCs w:val="24"/>
        </w:rPr>
      </w:pPr>
    </w:p>
    <w:p w:rsidR="00791064" w:rsidRPr="00791064" w:rsidRDefault="00791064" w:rsidP="00791064">
      <w:pPr>
        <w:rPr>
          <w:szCs w:val="24"/>
        </w:rPr>
      </w:pPr>
      <w:r w:rsidRPr="00791064">
        <w:rPr>
          <w:szCs w:val="24"/>
        </w:rPr>
        <w:t xml:space="preserve">As Valley County and participating jurisdictions remain at risk to dam failure, dam failure remains a focus of this iteration of the plan.  This iteration of the plan will focus on coordination infusion of emergency actions plan, </w:t>
      </w:r>
      <w:r w:rsidRPr="00A075DD">
        <w:rPr>
          <w:noProof/>
          <w:szCs w:val="24"/>
        </w:rPr>
        <w:t>development</w:t>
      </w:r>
      <w:r w:rsidR="00A075DD">
        <w:rPr>
          <w:noProof/>
          <w:szCs w:val="24"/>
        </w:rPr>
        <w:t>,</w:t>
      </w:r>
      <w:r w:rsidRPr="00791064">
        <w:rPr>
          <w:szCs w:val="24"/>
        </w:rPr>
        <w:t xml:space="preserve"> and education.     </w:t>
      </w:r>
    </w:p>
    <w:p w:rsidR="00791064" w:rsidRPr="00791064" w:rsidRDefault="00791064" w:rsidP="00791064">
      <w:pPr>
        <w:rPr>
          <w:szCs w:val="24"/>
        </w:rPr>
      </w:pPr>
    </w:p>
    <w:p w:rsidR="00791064" w:rsidRDefault="00791064" w:rsidP="00AF29D0">
      <w:pPr>
        <w:pStyle w:val="Heading3"/>
      </w:pPr>
      <w:bookmarkStart w:id="376" w:name="_Toc458956821"/>
      <w:r w:rsidRPr="00791064">
        <w:t>4.5.5</w:t>
      </w:r>
      <w:r w:rsidR="00AF29D0">
        <w:t xml:space="preserve"> Vulnerability in Valley County</w:t>
      </w:r>
      <w:bookmarkEnd w:id="376"/>
    </w:p>
    <w:p w:rsidR="00791064" w:rsidRPr="00791064" w:rsidRDefault="00791064" w:rsidP="00791064">
      <w:pPr>
        <w:rPr>
          <w:szCs w:val="24"/>
        </w:rPr>
      </w:pPr>
      <w:r w:rsidRPr="00791064">
        <w:rPr>
          <w:szCs w:val="24"/>
        </w:rPr>
        <w:t xml:space="preserve">The 2013 Update to the State of Montana Multi-Hazard Mitigation Plan and Statewide Hazard Assessment stated that numerous factors contribute to determining dam vulnerability </w:t>
      </w:r>
      <w:r w:rsidRPr="00A075DD">
        <w:rPr>
          <w:noProof/>
          <w:szCs w:val="24"/>
        </w:rPr>
        <w:t>including</w:t>
      </w:r>
      <w:r w:rsidRPr="00791064">
        <w:rPr>
          <w:szCs w:val="24"/>
        </w:rPr>
        <w:t xml:space="preserve"> design standards; construction, operation and maintenance; intense rainfall or prolonged flood conditions; and/or earthquakes. The vulnerability of property and population downstream of dams is related to construction in inundation areas. The Dam Safety Act required that owners of all high and significant hazard dams prepare Emergency Action Plans (EAP). The objectives of the EAP is to pre-plan the coordination of necessary actions by the dam owner and the responsible local and state emergency management officials; identify conditions which could lead to dam failure in order to initiate emergency measures that could prevent or minimize the loss of life or property; and, provide timely notification of a warning of a dam emergency and evacuation in the event of potential failure of the dam.</w:t>
      </w:r>
    </w:p>
    <w:p w:rsidR="00791064" w:rsidRPr="00791064" w:rsidRDefault="00791064" w:rsidP="00791064">
      <w:pPr>
        <w:outlineLvl w:val="2"/>
        <w:rPr>
          <w:color w:val="000000" w:themeColor="text1"/>
          <w:szCs w:val="24"/>
        </w:rPr>
      </w:pPr>
    </w:p>
    <w:p w:rsidR="00791064" w:rsidRDefault="00791064" w:rsidP="00AF29D0">
      <w:pPr>
        <w:pStyle w:val="Heading3"/>
      </w:pPr>
      <w:bookmarkStart w:id="377" w:name="_Toc458956822"/>
      <w:r w:rsidRPr="00791064">
        <w:t xml:space="preserve">4.5.6 </w:t>
      </w:r>
      <w:r w:rsidR="00AF29D0">
        <w:t>Dam Failure and Climate Change</w:t>
      </w:r>
      <w:bookmarkEnd w:id="377"/>
    </w:p>
    <w:p w:rsidR="005522C8" w:rsidRDefault="00791064" w:rsidP="00791064">
      <w:pPr>
        <w:rPr>
          <w:rFonts w:cs="Helvetica"/>
          <w:szCs w:val="24"/>
          <w:shd w:val="clear" w:color="auto" w:fill="FFFFFF"/>
        </w:rPr>
      </w:pPr>
      <w:r w:rsidRPr="00791064">
        <w:rPr>
          <w:rFonts w:cs="Helvetica"/>
          <w:szCs w:val="24"/>
          <w:shd w:val="clear" w:color="auto" w:fill="FFFFFF"/>
        </w:rPr>
        <w:t>According to International Rivers, the future will bring extremes of drought and flood outside the historical record that will continue to worsen as the climate warms. Large dam developers do not currently take climate change into account in their plans. If they did, dams would need much greater capacities to safely pass high floods and projections of power generation for hydropower projects would have to allow for the probability of new extremes of drought. These factors would increase the costs and reduce the benefits from dams, thus making the alternatives even more attractive. Large hydropower projects are potentially highly vulnerable to changes in precipitation and streamflow. </w:t>
      </w:r>
    </w:p>
    <w:p w:rsidR="005522C8" w:rsidRDefault="005522C8" w:rsidP="00791064">
      <w:pPr>
        <w:rPr>
          <w:rFonts w:cs="Helvetica"/>
          <w:szCs w:val="24"/>
          <w:shd w:val="clear" w:color="auto" w:fill="FFFFFF"/>
        </w:rPr>
      </w:pPr>
    </w:p>
    <w:p w:rsidR="00791064" w:rsidRPr="00791064" w:rsidRDefault="00090F9F" w:rsidP="00791064">
      <w:pPr>
        <w:rPr>
          <w:szCs w:val="24"/>
        </w:rPr>
      </w:pPr>
      <w:hyperlink r:id="rId250" w:tgtFrame="_blank" w:history="1">
        <w:r w:rsidR="00791064" w:rsidRPr="00791064">
          <w:rPr>
            <w:rFonts w:cs="Helvetica"/>
            <w:szCs w:val="24"/>
            <w:shd w:val="clear" w:color="auto" w:fill="FFFFFF"/>
          </w:rPr>
          <w:t>A 2011 World Bank report</w:t>
        </w:r>
      </w:hyperlink>
      <w:r w:rsidR="00791064" w:rsidRPr="00791064">
        <w:rPr>
          <w:rFonts w:cs="Helvetica"/>
          <w:szCs w:val="24"/>
          <w:shd w:val="clear" w:color="auto" w:fill="FFFFFF"/>
        </w:rPr>
        <w:t> states: “Heavy reliance on hydropower creates significant vulnerability to climate change and is a feature that many low- and middle-income countries have in common.” The report summarizes the impacts on the hydropower sector as “reduced firm energy, increased variability, and increased uncertainty.” In order to increase the flexibility of the system and its resilience to more variable climatic conditions, the report recommends an adaptation response that “may require a policy decision to diversify away from hydropower.”</w:t>
      </w:r>
    </w:p>
    <w:p w:rsidR="00791064" w:rsidRPr="00791064" w:rsidRDefault="00791064" w:rsidP="00791064">
      <w:pPr>
        <w:rPr>
          <w:b/>
          <w:color w:val="000000" w:themeColor="text1"/>
          <w:szCs w:val="24"/>
        </w:rPr>
      </w:pPr>
    </w:p>
    <w:p w:rsidR="00791064" w:rsidRDefault="00791064" w:rsidP="00AF29D0">
      <w:pPr>
        <w:pStyle w:val="Heading3"/>
      </w:pPr>
      <w:bookmarkStart w:id="378" w:name="_Toc458956823"/>
      <w:r w:rsidRPr="00791064">
        <w:t>4.5.</w:t>
      </w:r>
      <w:r w:rsidR="005522C8">
        <w:t>7 Relationship to O</w:t>
      </w:r>
      <w:r w:rsidR="00AF29D0">
        <w:t>ther Hazards</w:t>
      </w:r>
      <w:bookmarkEnd w:id="378"/>
    </w:p>
    <w:p w:rsidR="00FF4938" w:rsidRPr="00FF4938" w:rsidRDefault="00FF4938" w:rsidP="00FF4938">
      <w:pPr>
        <w:rPr>
          <w:rFonts w:eastAsia="Calibri" w:cs="Times New Roman"/>
          <w:szCs w:val="24"/>
          <w:highlight w:val="yellow"/>
        </w:rPr>
      </w:pPr>
      <w:r w:rsidRPr="00FF4938">
        <w:rPr>
          <w:rFonts w:eastAsia="Calibri" w:cs="Times New Roman"/>
          <w:szCs w:val="24"/>
        </w:rPr>
        <w:t xml:space="preserve">Dam or levee failures can have a greater environmental impact than that associated with a flood event. Large amounts of sediment from erosion would alter the landscape changing the ecosystem. Hazardous materials are carried away from flooded properties and distributed throughout the floodplain. Industrial and agricultural chemicals, agricultural wastes, other solid wastes, raw sewage, and common household chemicals comprise the majority of hazardous materials spread by flood waters.  These run offs and floods could polluting the environment and contaminating the flooded areas, including a community’s water supply. The soil loss from erosion and scouring would be significantly greater due to a large amount of fast moving water affecting a small localized area.  </w:t>
      </w:r>
    </w:p>
    <w:p w:rsidR="00AF29D0" w:rsidRPr="005522C8" w:rsidRDefault="00AF29D0" w:rsidP="00857C3B">
      <w:pPr>
        <w:rPr>
          <w:strike/>
          <w:color w:val="000000" w:themeColor="text1"/>
          <w:szCs w:val="24"/>
          <w:highlight w:val="yellow"/>
        </w:rPr>
      </w:pPr>
      <w:r w:rsidRPr="005522C8">
        <w:rPr>
          <w:strike/>
          <w:color w:val="000000" w:themeColor="text1"/>
          <w:szCs w:val="24"/>
          <w:highlight w:val="yellow"/>
        </w:rPr>
        <w:br w:type="page"/>
      </w:r>
    </w:p>
    <w:p w:rsidR="00791064" w:rsidRPr="00791064" w:rsidRDefault="00791064" w:rsidP="00AF29D0">
      <w:pPr>
        <w:pStyle w:val="Heading2"/>
        <w:rPr>
          <w:highlight w:val="yellow"/>
        </w:rPr>
      </w:pPr>
      <w:bookmarkStart w:id="379" w:name="_Toc424585844"/>
      <w:bookmarkStart w:id="380" w:name="_Toc458956824"/>
      <w:bookmarkStart w:id="381" w:name="_Toc424585831"/>
      <w:r w:rsidRPr="00791064">
        <w:t xml:space="preserve">4.6 </w:t>
      </w:r>
      <w:bookmarkEnd w:id="379"/>
      <w:r w:rsidRPr="00791064">
        <w:t>Severe Winter Weather</w:t>
      </w:r>
      <w:bookmarkEnd w:id="380"/>
    </w:p>
    <w:p w:rsidR="00791064" w:rsidRPr="00791064" w:rsidRDefault="00791064" w:rsidP="00791064">
      <w:pPr>
        <w:widowControl/>
        <w:spacing w:before="110" w:after="110"/>
        <w:ind w:right="110"/>
        <w:rPr>
          <w:rFonts w:eastAsia="Times New Roman" w:cs="Times New Roman"/>
          <w:szCs w:val="24"/>
        </w:rPr>
      </w:pPr>
      <w:r w:rsidRPr="00791064">
        <w:rPr>
          <w:rFonts w:eastAsia="Times New Roman" w:cs="Times New Roman"/>
          <w:szCs w:val="24"/>
        </w:rPr>
        <w:t>Winter weather was ident</w:t>
      </w:r>
      <w:r w:rsidR="005522C8">
        <w:rPr>
          <w:rFonts w:eastAsia="Times New Roman" w:cs="Times New Roman"/>
          <w:szCs w:val="24"/>
        </w:rPr>
        <w:t xml:space="preserve">ified in the prior plan and </w:t>
      </w:r>
      <w:r w:rsidRPr="00791064">
        <w:rPr>
          <w:rFonts w:eastAsia="Times New Roman" w:cs="Times New Roman"/>
          <w:szCs w:val="24"/>
        </w:rPr>
        <w:t xml:space="preserve">as one of the hazards to be included in this update. </w:t>
      </w:r>
      <w:r w:rsidR="00A075DD">
        <w:rPr>
          <w:rFonts w:eastAsia="Times New Roman" w:cs="Times New Roman"/>
          <w:noProof/>
          <w:szCs w:val="24"/>
        </w:rPr>
        <w:t>The a</w:t>
      </w:r>
      <w:r w:rsidRPr="00A075DD">
        <w:rPr>
          <w:rFonts w:eastAsia="Times New Roman" w:cs="Times New Roman"/>
          <w:noProof/>
          <w:szCs w:val="24"/>
        </w:rPr>
        <w:t>nalysis</w:t>
      </w:r>
      <w:r w:rsidRPr="00791064">
        <w:rPr>
          <w:rFonts w:eastAsia="Times New Roman" w:cs="Times New Roman"/>
          <w:szCs w:val="24"/>
        </w:rPr>
        <w:t xml:space="preserve"> in this plan update </w:t>
      </w:r>
      <w:r w:rsidR="005522C8" w:rsidRPr="00791064">
        <w:rPr>
          <w:rFonts w:eastAsia="Times New Roman" w:cs="Times New Roman"/>
          <w:szCs w:val="24"/>
        </w:rPr>
        <w:t>include</w:t>
      </w:r>
      <w:r w:rsidR="005522C8">
        <w:rPr>
          <w:rFonts w:eastAsia="Times New Roman" w:cs="Times New Roman"/>
          <w:szCs w:val="24"/>
        </w:rPr>
        <w:t>s</w:t>
      </w:r>
      <w:r w:rsidRPr="00791064">
        <w:rPr>
          <w:rFonts w:eastAsia="Times New Roman" w:cs="Times New Roman"/>
          <w:szCs w:val="24"/>
        </w:rPr>
        <w:t xml:space="preserve">a more </w:t>
      </w:r>
      <w:r w:rsidRPr="00A075DD">
        <w:rPr>
          <w:rFonts w:eastAsia="Times New Roman" w:cs="Times New Roman"/>
          <w:noProof/>
          <w:szCs w:val="24"/>
        </w:rPr>
        <w:t>in</w:t>
      </w:r>
      <w:r w:rsidR="00A075DD">
        <w:rPr>
          <w:rFonts w:eastAsia="Times New Roman" w:cs="Times New Roman"/>
          <w:noProof/>
          <w:szCs w:val="24"/>
        </w:rPr>
        <w:t>-</w:t>
      </w:r>
      <w:r w:rsidRPr="00A075DD">
        <w:rPr>
          <w:rFonts w:eastAsia="Times New Roman" w:cs="Times New Roman"/>
          <w:noProof/>
          <w:szCs w:val="24"/>
        </w:rPr>
        <w:t>depth</w:t>
      </w:r>
      <w:r w:rsidRPr="00791064">
        <w:rPr>
          <w:rFonts w:eastAsia="Times New Roman" w:cs="Times New Roman"/>
          <w:szCs w:val="24"/>
        </w:rPr>
        <w:t xml:space="preserve"> look at what severe winter weather is, the history </w:t>
      </w:r>
      <w:r w:rsidR="00A075DD">
        <w:rPr>
          <w:rFonts w:eastAsia="Times New Roman" w:cs="Times New Roman"/>
          <w:noProof/>
          <w:szCs w:val="24"/>
        </w:rPr>
        <w:t>of</w:t>
      </w:r>
      <w:r w:rsidRPr="00791064">
        <w:rPr>
          <w:rFonts w:eastAsia="Times New Roman" w:cs="Times New Roman"/>
          <w:szCs w:val="24"/>
        </w:rPr>
        <w:t xml:space="preserve"> Valley County, </w:t>
      </w:r>
      <w:r w:rsidR="005522C8">
        <w:rPr>
          <w:rFonts w:eastAsia="Times New Roman" w:cs="Times New Roman"/>
          <w:szCs w:val="24"/>
        </w:rPr>
        <w:t xml:space="preserve">and </w:t>
      </w:r>
      <w:r w:rsidRPr="00791064">
        <w:rPr>
          <w:rFonts w:eastAsia="Times New Roman" w:cs="Times New Roman"/>
          <w:szCs w:val="24"/>
        </w:rPr>
        <w:t xml:space="preserve">the potential impact to county residents. </w:t>
      </w:r>
    </w:p>
    <w:p w:rsidR="005522C8" w:rsidRPr="00791064" w:rsidRDefault="005522C8" w:rsidP="005522C8">
      <w:pPr>
        <w:contextualSpacing/>
        <w:rPr>
          <w:szCs w:val="24"/>
        </w:rPr>
      </w:pPr>
      <w:r w:rsidRPr="00791064">
        <w:rPr>
          <w:szCs w:val="24"/>
        </w:rPr>
        <w:t>Winter storms may be categorized as ice storms, heavy snowfall, or blizzards. These storms vary in size and intensity and may affect a small part of the state or several states at once. Blizzards are common in Montana. A blizzard is a storm that has sustained winds or frequent gusts of 35 miles per hour or higher with snow and blowing snow reducing visibility to near zero. Blowing and rapid snowfall can overwhelm the plowing resources, making roadways impassable, and severely reduce visibility. Particularly heavy snows, early or late season snows, and ice events can damage infrastructure such as power lines, and block roads or damage structures with downed trees.</w:t>
      </w:r>
    </w:p>
    <w:p w:rsidR="005522C8" w:rsidRDefault="005522C8" w:rsidP="00791064">
      <w:pPr>
        <w:contextualSpacing/>
        <w:rPr>
          <w:szCs w:val="24"/>
        </w:rPr>
      </w:pPr>
    </w:p>
    <w:p w:rsidR="00791064" w:rsidRPr="00791064" w:rsidRDefault="00791064" w:rsidP="00791064">
      <w:pPr>
        <w:contextualSpacing/>
        <w:rPr>
          <w:szCs w:val="24"/>
        </w:rPr>
      </w:pPr>
      <w:r w:rsidRPr="00791064">
        <w:rPr>
          <w:szCs w:val="24"/>
        </w:rPr>
        <w:t>Severe winter weather presents one of the greatest threats to</w:t>
      </w:r>
      <w:r w:rsidR="00A075DD">
        <w:rPr>
          <w:szCs w:val="24"/>
        </w:rPr>
        <w:t xml:space="preserve"> the</w:t>
      </w:r>
      <w:r w:rsidRPr="00A075DD">
        <w:rPr>
          <w:noProof/>
          <w:szCs w:val="24"/>
        </w:rPr>
        <w:t>life</w:t>
      </w:r>
      <w:r w:rsidRPr="00791064">
        <w:rPr>
          <w:szCs w:val="24"/>
        </w:rPr>
        <w:t xml:space="preserve"> of any hazard in Montana. Statistics on winter deaths are difficult to obtain, but nationwide there are on average 100 </w:t>
      </w:r>
      <w:r w:rsidRPr="00A075DD">
        <w:rPr>
          <w:noProof/>
          <w:szCs w:val="24"/>
        </w:rPr>
        <w:t>lives</w:t>
      </w:r>
      <w:r w:rsidR="005522C8">
        <w:rPr>
          <w:noProof/>
          <w:szCs w:val="24"/>
        </w:rPr>
        <w:t xml:space="preserve"> annually</w:t>
      </w:r>
      <w:r w:rsidR="00A075DD">
        <w:rPr>
          <w:noProof/>
          <w:szCs w:val="24"/>
        </w:rPr>
        <w:t>, directly and indirectly,</w:t>
      </w:r>
      <w:r w:rsidRPr="00791064">
        <w:rPr>
          <w:szCs w:val="24"/>
        </w:rPr>
        <w:t xml:space="preserve"> lost to winter weather, more than lightning, hurricanes, or tornadoes. Winter storms are considered to be deceptive killers because most deaths are indirectly related to the storm. People d</w:t>
      </w:r>
      <w:r w:rsidR="005522C8">
        <w:rPr>
          <w:szCs w:val="24"/>
        </w:rPr>
        <w:t xml:space="preserve">ie in traffic accidents on snowor ice </w:t>
      </w:r>
      <w:r w:rsidRPr="00791064">
        <w:rPr>
          <w:szCs w:val="24"/>
        </w:rPr>
        <w:t xml:space="preserve">covered roads, from hypothermia due to prolonged exposure to cold, and from heart attacks due to overexertion. About 70 percent of the winter deaths in the U.S. occur in automobiles and nearly 25 percent are from people caught out in the storm (NOAA, 2001). </w:t>
      </w:r>
    </w:p>
    <w:p w:rsidR="00791064" w:rsidRPr="00791064" w:rsidRDefault="00791064" w:rsidP="00791064">
      <w:pPr>
        <w:contextualSpacing/>
        <w:rPr>
          <w:color w:val="000000" w:themeColor="text1"/>
          <w:szCs w:val="24"/>
          <w:highlight w:val="yellow"/>
        </w:rPr>
      </w:pPr>
    </w:p>
    <w:p w:rsidR="00791064" w:rsidRPr="00791064" w:rsidRDefault="00791064" w:rsidP="00791064">
      <w:pPr>
        <w:rPr>
          <w:rFonts w:eastAsia="Times New Roman"/>
          <w:color w:val="000000" w:themeColor="text1"/>
          <w:szCs w:val="24"/>
        </w:rPr>
      </w:pPr>
      <w:r w:rsidRPr="00791064">
        <w:rPr>
          <w:rFonts w:eastAsia="Times New Roman"/>
          <w:color w:val="000000" w:themeColor="text1"/>
          <w:szCs w:val="24"/>
        </w:rPr>
        <w:t xml:space="preserve">The National Weather Service </w:t>
      </w:r>
      <w:r w:rsidR="005522C8">
        <w:rPr>
          <w:rFonts w:eastAsia="Times New Roman"/>
          <w:color w:val="000000" w:themeColor="text1"/>
          <w:szCs w:val="24"/>
        </w:rPr>
        <w:t xml:space="preserve">(NWS) </w:t>
      </w:r>
      <w:r w:rsidRPr="00791064">
        <w:rPr>
          <w:rFonts w:eastAsia="Times New Roman"/>
          <w:color w:val="000000" w:themeColor="text1"/>
          <w:szCs w:val="24"/>
        </w:rPr>
        <w:t>issues watches and warnings about severe winter weather up to 24 to 72 hours in advance of a severe winter storm. This can give time for residents and governments to prepare for the storm</w:t>
      </w:r>
      <w:r w:rsidR="005522C8">
        <w:rPr>
          <w:rFonts w:eastAsia="Times New Roman"/>
          <w:color w:val="000000" w:themeColor="text1"/>
          <w:szCs w:val="24"/>
        </w:rPr>
        <w:t xml:space="preserve"> by s</w:t>
      </w:r>
      <w:r w:rsidRPr="00791064">
        <w:rPr>
          <w:rFonts w:eastAsia="Times New Roman"/>
          <w:color w:val="000000" w:themeColor="text1"/>
          <w:szCs w:val="24"/>
        </w:rPr>
        <w:t xml:space="preserve">tockpiling resources, prepping snow-moving equipment, and making plans. The NWS Warning Terminology Table breaks down the different types of advisories, watches, and warnings and when they are used. </w:t>
      </w:r>
    </w:p>
    <w:p w:rsidR="00791064" w:rsidRPr="00791064" w:rsidRDefault="00791064" w:rsidP="00791064">
      <w:pPr>
        <w:shd w:val="clear" w:color="auto" w:fill="FFFFFF"/>
        <w:rPr>
          <w:rFonts w:eastAsia="Times New Roman" w:cs="Times New Roman"/>
          <w:b/>
          <w:color w:val="000000" w:themeColor="text1"/>
          <w:szCs w:val="24"/>
        </w:rPr>
      </w:pPr>
    </w:p>
    <w:p w:rsidR="00791064" w:rsidRPr="00791064" w:rsidRDefault="00D35EC6" w:rsidP="00AF29D0">
      <w:pPr>
        <w:pStyle w:val="Heading6"/>
      </w:pPr>
      <w:bookmarkStart w:id="382" w:name="_Toc424049068"/>
      <w:bookmarkStart w:id="383" w:name="_Toc424586004"/>
      <w:bookmarkStart w:id="384" w:name="_Toc458960589"/>
      <w:r>
        <w:t>Table 54</w:t>
      </w:r>
      <w:r w:rsidR="00791064" w:rsidRPr="00791064">
        <w:t>: NWS Warning Terminology Table</w:t>
      </w:r>
      <w:bookmarkEnd w:id="382"/>
      <w:bookmarkEnd w:id="383"/>
      <w:bookmarkEnd w:id="384"/>
    </w:p>
    <w:tbl>
      <w:tblPr>
        <w:tblW w:w="10080" w:type="dxa"/>
        <w:tblCellMar>
          <w:top w:w="30" w:type="dxa"/>
          <w:bottom w:w="30" w:type="dxa"/>
        </w:tblCellMar>
        <w:tblLook w:val="04A0"/>
      </w:tblPr>
      <w:tblGrid>
        <w:gridCol w:w="2395"/>
        <w:gridCol w:w="7685"/>
      </w:tblGrid>
      <w:tr w:rsidR="00791064" w:rsidRPr="00791064" w:rsidTr="00D90986">
        <w:trPr>
          <w:trHeight w:val="19"/>
        </w:trPr>
        <w:tc>
          <w:tcPr>
            <w:tcW w:w="5000" w:type="pct"/>
            <w:gridSpan w:val="2"/>
            <w:tcBorders>
              <w:top w:val="single" w:sz="4" w:space="0" w:color="000000"/>
              <w:left w:val="single" w:sz="4" w:space="0" w:color="000000"/>
              <w:bottom w:val="single" w:sz="4" w:space="0" w:color="000000"/>
              <w:right w:val="single" w:sz="4" w:space="0" w:color="000000"/>
            </w:tcBorders>
            <w:shd w:val="clear" w:color="000000" w:fill="17365D"/>
            <w:vAlign w:val="center"/>
            <w:hideMark/>
          </w:tcPr>
          <w:p w:rsidR="00791064" w:rsidRPr="00791064" w:rsidRDefault="00791064" w:rsidP="00791064">
            <w:pPr>
              <w:jc w:val="center"/>
              <w:rPr>
                <w:rFonts w:eastAsia="Times New Roman" w:cs="Times New Roman"/>
                <w:b/>
                <w:bCs/>
                <w:color w:val="000000" w:themeColor="text1"/>
              </w:rPr>
            </w:pPr>
            <w:r w:rsidRPr="00AF29D0">
              <w:rPr>
                <w:rFonts w:eastAsia="Times New Roman" w:cs="Times New Roman"/>
                <w:b/>
                <w:bCs/>
                <w:color w:val="FFFFFF" w:themeColor="background1"/>
              </w:rPr>
              <w:t>National Weather Service Warning Terminology</w:t>
            </w:r>
          </w:p>
        </w:tc>
      </w:tr>
      <w:tr w:rsidR="00791064" w:rsidRPr="00791064" w:rsidTr="00D90986">
        <w:trPr>
          <w:trHeight w:val="20"/>
        </w:trPr>
        <w:tc>
          <w:tcPr>
            <w:tcW w:w="1188"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b/>
                <w:bCs/>
                <w:color w:val="000000" w:themeColor="text1"/>
              </w:rPr>
            </w:pPr>
            <w:r w:rsidRPr="00791064">
              <w:rPr>
                <w:rFonts w:eastAsia="Times New Roman" w:cs="Times New Roman"/>
                <w:b/>
                <w:bCs/>
                <w:color w:val="000000" w:themeColor="text1"/>
              </w:rPr>
              <w:t>Winter Weather Advisory</w:t>
            </w:r>
          </w:p>
        </w:tc>
        <w:tc>
          <w:tcPr>
            <w:tcW w:w="3812"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color w:val="000000" w:themeColor="text1"/>
              </w:rPr>
            </w:pPr>
            <w:r w:rsidRPr="00791064">
              <w:rPr>
                <w:rFonts w:eastAsia="Times New Roman" w:cs="Times New Roman"/>
                <w:color w:val="000000" w:themeColor="text1"/>
              </w:rPr>
              <w:t>Alert for ice, cold weather, or snow that can range from 2 - 6 inches.</w:t>
            </w:r>
          </w:p>
        </w:tc>
      </w:tr>
      <w:tr w:rsidR="00791064" w:rsidRPr="00791064" w:rsidTr="00D90986">
        <w:trPr>
          <w:trHeight w:val="29"/>
        </w:trPr>
        <w:tc>
          <w:tcPr>
            <w:tcW w:w="1188"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b/>
                <w:bCs/>
                <w:color w:val="000000" w:themeColor="text1"/>
              </w:rPr>
            </w:pPr>
            <w:r w:rsidRPr="00791064">
              <w:rPr>
                <w:rFonts w:eastAsia="Times New Roman" w:cs="Times New Roman"/>
                <w:b/>
                <w:bCs/>
                <w:color w:val="000000" w:themeColor="text1"/>
              </w:rPr>
              <w:t>Winter Storm Watch</w:t>
            </w:r>
          </w:p>
        </w:tc>
        <w:tc>
          <w:tcPr>
            <w:tcW w:w="3812"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color w:val="000000" w:themeColor="text1"/>
              </w:rPr>
            </w:pPr>
            <w:r w:rsidRPr="00791064">
              <w:rPr>
                <w:rFonts w:eastAsia="Times New Roman" w:cs="Times New Roman"/>
                <w:color w:val="000000" w:themeColor="text1"/>
              </w:rPr>
              <w:t>Alert for severe winter weather with a high possibility in the next few days resulting in high accumulations of snow or ice.</w:t>
            </w:r>
          </w:p>
        </w:tc>
      </w:tr>
      <w:tr w:rsidR="00791064" w:rsidRPr="00791064" w:rsidTr="00D90986">
        <w:trPr>
          <w:trHeight w:val="29"/>
        </w:trPr>
        <w:tc>
          <w:tcPr>
            <w:tcW w:w="1188"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b/>
                <w:bCs/>
                <w:color w:val="000000" w:themeColor="text1"/>
              </w:rPr>
            </w:pPr>
            <w:r w:rsidRPr="00791064">
              <w:rPr>
                <w:rFonts w:eastAsia="Times New Roman" w:cs="Times New Roman"/>
                <w:b/>
                <w:bCs/>
                <w:color w:val="000000" w:themeColor="text1"/>
              </w:rPr>
              <w:t>Winter Storm Warning</w:t>
            </w:r>
          </w:p>
        </w:tc>
        <w:tc>
          <w:tcPr>
            <w:tcW w:w="3812"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color w:val="000000" w:themeColor="text1"/>
              </w:rPr>
            </w:pPr>
            <w:r w:rsidRPr="00791064">
              <w:rPr>
                <w:rFonts w:eastAsia="Times New Roman" w:cs="Times New Roman"/>
                <w:color w:val="000000" w:themeColor="text1"/>
              </w:rPr>
              <w:t>Severe weather (ice, snow, cold) are about to begin or have already started.</w:t>
            </w:r>
          </w:p>
        </w:tc>
      </w:tr>
      <w:tr w:rsidR="00791064" w:rsidRPr="00791064" w:rsidTr="00D90986">
        <w:trPr>
          <w:trHeight w:val="29"/>
        </w:trPr>
        <w:tc>
          <w:tcPr>
            <w:tcW w:w="1188"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b/>
                <w:bCs/>
                <w:color w:val="000000" w:themeColor="text1"/>
              </w:rPr>
            </w:pPr>
            <w:r w:rsidRPr="00791064">
              <w:rPr>
                <w:rFonts w:eastAsia="Times New Roman" w:cs="Times New Roman"/>
                <w:b/>
                <w:bCs/>
                <w:color w:val="000000" w:themeColor="text1"/>
              </w:rPr>
              <w:t>Blizzard Warning</w:t>
            </w:r>
          </w:p>
        </w:tc>
        <w:tc>
          <w:tcPr>
            <w:tcW w:w="3812"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color w:val="000000" w:themeColor="text1"/>
              </w:rPr>
            </w:pPr>
            <w:r w:rsidRPr="00791064">
              <w:rPr>
                <w:rFonts w:eastAsia="Times New Roman" w:cs="Times New Roman"/>
                <w:color w:val="000000" w:themeColor="text1"/>
              </w:rPr>
              <w:t>Snow condition resulting in high winds, snowdrifts, lack of visibility, and threatening conditions when traveling and to those exposed to the weather.</w:t>
            </w:r>
          </w:p>
        </w:tc>
      </w:tr>
      <w:tr w:rsidR="00791064" w:rsidRPr="00791064" w:rsidTr="00D90986">
        <w:trPr>
          <w:trHeight w:val="29"/>
        </w:trPr>
        <w:tc>
          <w:tcPr>
            <w:tcW w:w="1188"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b/>
                <w:bCs/>
                <w:color w:val="000000" w:themeColor="text1"/>
              </w:rPr>
            </w:pPr>
            <w:r w:rsidRPr="00791064">
              <w:rPr>
                <w:rFonts w:eastAsia="Times New Roman" w:cs="Times New Roman"/>
                <w:b/>
                <w:bCs/>
                <w:color w:val="000000" w:themeColor="text1"/>
              </w:rPr>
              <w:t>Ice Storm Warning</w:t>
            </w:r>
          </w:p>
        </w:tc>
        <w:tc>
          <w:tcPr>
            <w:tcW w:w="3812"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color w:val="000000" w:themeColor="text1"/>
              </w:rPr>
            </w:pPr>
            <w:r w:rsidRPr="00791064">
              <w:rPr>
                <w:rFonts w:eastAsia="Times New Roman" w:cs="Times New Roman"/>
                <w:color w:val="000000" w:themeColor="text1"/>
              </w:rPr>
              <w:t>High accumulations of ice that will cause dangerous travel and problems to power infrastructure.</w:t>
            </w:r>
          </w:p>
        </w:tc>
      </w:tr>
      <w:tr w:rsidR="00791064" w:rsidRPr="00791064" w:rsidTr="00D90986">
        <w:trPr>
          <w:trHeight w:val="29"/>
        </w:trPr>
        <w:tc>
          <w:tcPr>
            <w:tcW w:w="1188"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b/>
                <w:bCs/>
                <w:color w:val="000000" w:themeColor="text1"/>
              </w:rPr>
            </w:pPr>
            <w:r w:rsidRPr="00791064">
              <w:rPr>
                <w:rFonts w:eastAsia="Times New Roman" w:cs="Times New Roman"/>
                <w:b/>
                <w:bCs/>
                <w:color w:val="000000" w:themeColor="text1"/>
              </w:rPr>
              <w:t>Heavy Snow Warning</w:t>
            </w:r>
          </w:p>
        </w:tc>
        <w:tc>
          <w:tcPr>
            <w:tcW w:w="3812"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color w:val="000000" w:themeColor="text1"/>
              </w:rPr>
            </w:pPr>
            <w:r w:rsidRPr="00791064">
              <w:rPr>
                <w:rFonts w:eastAsia="Times New Roman" w:cs="Times New Roman"/>
                <w:color w:val="000000" w:themeColor="text1"/>
              </w:rPr>
              <w:t>Snow accumulation of 6 or more inches.</w:t>
            </w:r>
          </w:p>
        </w:tc>
      </w:tr>
    </w:tbl>
    <w:p w:rsidR="00791064" w:rsidRPr="00791064" w:rsidRDefault="00791064" w:rsidP="00791064">
      <w:pPr>
        <w:rPr>
          <w:rFonts w:eastAsia="Times New Roman"/>
          <w:color w:val="000000" w:themeColor="text1"/>
          <w:szCs w:val="24"/>
        </w:rPr>
      </w:pPr>
    </w:p>
    <w:p w:rsidR="00791064" w:rsidRPr="00791064" w:rsidRDefault="00791064" w:rsidP="00791064">
      <w:pPr>
        <w:rPr>
          <w:szCs w:val="24"/>
        </w:rPr>
      </w:pPr>
      <w:r w:rsidRPr="00791064">
        <w:rPr>
          <w:szCs w:val="24"/>
        </w:rPr>
        <w:t>Cold temperatures into the negative numbers are also common throughout the winter months in Montana. The coldest places in Montana are in Valley, Sheridan and Roosevelt Counties where average daily low temperatures have ranged from -5.8°F to -2.0°F. The coldest temperature ever recorded in Valley County was -45°F at Glasgow on February 15, 1936. Extended cold periods, especially when coupled with strong winds, can create dangerous situations for those outdoors or those without heat, such as in the case of a utility disruption.</w:t>
      </w:r>
    </w:p>
    <w:p w:rsidR="00791064" w:rsidRDefault="00791064" w:rsidP="00791064">
      <w:pPr>
        <w:rPr>
          <w:rFonts w:eastAsia="Times New Roman"/>
          <w:szCs w:val="24"/>
        </w:rPr>
      </w:pPr>
    </w:p>
    <w:p w:rsidR="00AF29D0" w:rsidRPr="00791064" w:rsidRDefault="00AF29D0" w:rsidP="00791064">
      <w:pPr>
        <w:rPr>
          <w:rFonts w:eastAsia="Times New Roman"/>
          <w:szCs w:val="24"/>
        </w:rPr>
      </w:pPr>
    </w:p>
    <w:p w:rsidR="00791064" w:rsidRDefault="00791064" w:rsidP="00AF29D0">
      <w:pPr>
        <w:pStyle w:val="Heading3"/>
      </w:pPr>
      <w:bookmarkStart w:id="385" w:name="_Toc424585845"/>
      <w:bookmarkStart w:id="386" w:name="_Toc458956825"/>
      <w:r w:rsidRPr="00791064">
        <w:t>4.6.1 Severe Winter Weather Risk</w:t>
      </w:r>
      <w:bookmarkEnd w:id="385"/>
      <w:bookmarkEnd w:id="386"/>
    </w:p>
    <w:p w:rsidR="00791064" w:rsidRPr="00791064" w:rsidRDefault="00791064" w:rsidP="00791064">
      <w:pPr>
        <w:rPr>
          <w:rFonts w:eastAsia="Times New Roman"/>
          <w:szCs w:val="24"/>
          <w:shd w:val="clear" w:color="auto" w:fill="FFFFFF"/>
        </w:rPr>
      </w:pPr>
      <w:r w:rsidRPr="00791064">
        <w:rPr>
          <w:rFonts w:eastAsia="Times New Roman"/>
          <w:szCs w:val="24"/>
          <w:shd w:val="clear" w:color="auto" w:fill="FFFFFF"/>
        </w:rPr>
        <w:t xml:space="preserve">The overall probability that severe winter weather will occur each year in Valley County is highly likely and its relative impact is </w:t>
      </w:r>
      <w:r w:rsidR="005522C8">
        <w:rPr>
          <w:rFonts w:eastAsia="Times New Roman"/>
          <w:szCs w:val="24"/>
          <w:shd w:val="clear" w:color="auto" w:fill="FFFFFF"/>
        </w:rPr>
        <w:t>m</w:t>
      </w:r>
      <w:r w:rsidRPr="00791064">
        <w:rPr>
          <w:rFonts w:eastAsia="Times New Roman"/>
          <w:szCs w:val="24"/>
          <w:shd w:val="clear" w:color="auto" w:fill="FFFFFF"/>
        </w:rPr>
        <w:t>oderate and thus the ove</w:t>
      </w:r>
      <w:r w:rsidR="005522C8">
        <w:rPr>
          <w:rFonts w:eastAsia="Times New Roman"/>
          <w:szCs w:val="24"/>
          <w:shd w:val="clear" w:color="auto" w:fill="FFFFFF"/>
        </w:rPr>
        <w:t>rall risk for Valley County is m</w:t>
      </w:r>
      <w:r w:rsidRPr="00791064">
        <w:rPr>
          <w:rFonts w:eastAsia="Times New Roman"/>
          <w:szCs w:val="24"/>
          <w:shd w:val="clear" w:color="auto" w:fill="FFFFFF"/>
        </w:rPr>
        <w:t xml:space="preserve">oderate. The risk for severe winter weather for each of the cities is the same because data was not available by individual city. In assessing severe winter storm data for the 2015 update, data from 2009 to 2014 was used to determine the risk for each of the cities and the county as a whole. Each of the cities in Valley County </w:t>
      </w:r>
      <w:r w:rsidR="005522C8">
        <w:rPr>
          <w:rFonts w:eastAsia="Times New Roman"/>
          <w:szCs w:val="24"/>
          <w:shd w:val="clear" w:color="auto" w:fill="FFFFFF"/>
        </w:rPr>
        <w:t>are at m</w:t>
      </w:r>
      <w:r w:rsidRPr="00791064">
        <w:rPr>
          <w:rFonts w:eastAsia="Times New Roman"/>
          <w:szCs w:val="24"/>
          <w:shd w:val="clear" w:color="auto" w:fill="FFFFFF"/>
        </w:rPr>
        <w:t>oderate risk of winter storms. The table provided below provides the name of each of the cities in the county, the probability that winter storms will have an impact on that jurisdiction, the impact potential, as well as the overall risk calculated by the determine probability and impact ratings.</w:t>
      </w:r>
    </w:p>
    <w:p w:rsidR="00791064" w:rsidRPr="00791064" w:rsidRDefault="00791064" w:rsidP="00791064">
      <w:pPr>
        <w:ind w:left="300"/>
        <w:outlineLvl w:val="5"/>
        <w:rPr>
          <w:rFonts w:eastAsia="Times New Roman"/>
          <w:b/>
          <w:bCs/>
          <w:sz w:val="22"/>
          <w:szCs w:val="24"/>
          <w:shd w:val="clear" w:color="auto" w:fill="FFFFFF"/>
        </w:rPr>
      </w:pPr>
      <w:bookmarkStart w:id="387" w:name="_Toc424049069"/>
      <w:bookmarkStart w:id="388" w:name="_Toc424586005"/>
    </w:p>
    <w:p w:rsidR="00791064" w:rsidRPr="00791064" w:rsidRDefault="00D35EC6" w:rsidP="00AF29D0">
      <w:pPr>
        <w:pStyle w:val="Heading6"/>
        <w:rPr>
          <w:sz w:val="28"/>
          <w:szCs w:val="28"/>
        </w:rPr>
      </w:pPr>
      <w:bookmarkStart w:id="389" w:name="_Toc458960590"/>
      <w:r>
        <w:rPr>
          <w:shd w:val="clear" w:color="auto" w:fill="FFFFFF"/>
        </w:rPr>
        <w:t>Table 55</w:t>
      </w:r>
      <w:r w:rsidR="00791064" w:rsidRPr="00791064">
        <w:rPr>
          <w:shd w:val="clear" w:color="auto" w:fill="FFFFFF"/>
        </w:rPr>
        <w:t>: Severe Winter Weather Risk by City in Valley County</w:t>
      </w:r>
      <w:bookmarkEnd w:id="387"/>
      <w:bookmarkEnd w:id="388"/>
      <w:bookmarkEnd w:id="389"/>
    </w:p>
    <w:tbl>
      <w:tblPr>
        <w:tblW w:w="4897" w:type="pct"/>
        <w:tblLook w:val="04A0"/>
      </w:tblPr>
      <w:tblGrid>
        <w:gridCol w:w="1955"/>
        <w:gridCol w:w="2323"/>
        <w:gridCol w:w="2902"/>
        <w:gridCol w:w="2904"/>
      </w:tblGrid>
      <w:tr w:rsidR="00791064" w:rsidRPr="00791064" w:rsidTr="00791064">
        <w:trPr>
          <w:trHeight w:val="360"/>
          <w:tblHeader/>
        </w:trPr>
        <w:tc>
          <w:tcPr>
            <w:tcW w:w="5000" w:type="pct"/>
            <w:gridSpan w:val="4"/>
            <w:tcBorders>
              <w:top w:val="single" w:sz="8" w:space="0" w:color="auto"/>
              <w:left w:val="single" w:sz="8" w:space="0" w:color="auto"/>
              <w:bottom w:val="nil"/>
              <w:right w:val="single" w:sz="8" w:space="0" w:color="000000"/>
            </w:tcBorders>
            <w:shd w:val="clear" w:color="000000" w:fill="002060"/>
            <w:noWrap/>
            <w:vAlign w:val="bottom"/>
            <w:hideMark/>
          </w:tcPr>
          <w:p w:rsidR="00791064" w:rsidRPr="00791064" w:rsidRDefault="00791064" w:rsidP="00791064">
            <w:pPr>
              <w:jc w:val="center"/>
              <w:rPr>
                <w:rFonts w:eastAsia="Times New Roman" w:cs="Times New Roman"/>
                <w:b/>
                <w:bCs/>
                <w:color w:val="FFFFFF"/>
              </w:rPr>
            </w:pPr>
            <w:r w:rsidRPr="00791064">
              <w:rPr>
                <w:rFonts w:eastAsia="Times New Roman" w:cs="Times New Roman"/>
                <w:b/>
                <w:bCs/>
                <w:color w:val="FFFFFF"/>
              </w:rPr>
              <w:t>Winter Storms</w:t>
            </w:r>
          </w:p>
        </w:tc>
      </w:tr>
      <w:tr w:rsidR="00791064" w:rsidRPr="00791064" w:rsidTr="00791064">
        <w:trPr>
          <w:trHeight w:val="773"/>
          <w:tblHeader/>
        </w:trPr>
        <w:tc>
          <w:tcPr>
            <w:tcW w:w="969" w:type="pct"/>
            <w:tcBorders>
              <w:top w:val="nil"/>
              <w:left w:val="single" w:sz="8" w:space="0" w:color="auto"/>
              <w:bottom w:val="nil"/>
              <w:right w:val="nil"/>
            </w:tcBorders>
            <w:shd w:val="clear" w:color="000000" w:fill="D6DCE4"/>
            <w:vAlign w:val="center"/>
            <w:hideMark/>
          </w:tcPr>
          <w:p w:rsidR="00791064" w:rsidRPr="00791064" w:rsidRDefault="00791064" w:rsidP="00791064">
            <w:pPr>
              <w:jc w:val="center"/>
              <w:rPr>
                <w:rFonts w:eastAsia="Times New Roman" w:cs="Times New Roman"/>
                <w:b/>
              </w:rPr>
            </w:pPr>
            <w:r w:rsidRPr="00791064">
              <w:rPr>
                <w:rFonts w:eastAsia="Times New Roman" w:cs="Times New Roman"/>
                <w:b/>
              </w:rPr>
              <w:t>City</w:t>
            </w:r>
          </w:p>
        </w:tc>
        <w:tc>
          <w:tcPr>
            <w:tcW w:w="1152" w:type="pct"/>
            <w:tcBorders>
              <w:top w:val="single" w:sz="4" w:space="0" w:color="auto"/>
              <w:left w:val="single" w:sz="4" w:space="0" w:color="auto"/>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rPr>
            </w:pPr>
            <w:r w:rsidRPr="00791064">
              <w:rPr>
                <w:rFonts w:eastAsia="Times New Roman" w:cs="Times New Roman"/>
                <w:b/>
              </w:rPr>
              <w:t>Probability</w:t>
            </w:r>
          </w:p>
        </w:tc>
        <w:tc>
          <w:tcPr>
            <w:tcW w:w="1439"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rPr>
            </w:pPr>
            <w:r w:rsidRPr="00791064">
              <w:rPr>
                <w:rFonts w:eastAsia="Times New Roman" w:cs="Times New Roman"/>
                <w:b/>
              </w:rPr>
              <w:t>Impact</w:t>
            </w:r>
          </w:p>
        </w:tc>
        <w:tc>
          <w:tcPr>
            <w:tcW w:w="1440"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rPr>
            </w:pPr>
            <w:r w:rsidRPr="00791064">
              <w:rPr>
                <w:rFonts w:eastAsia="Times New Roman" w:cs="Times New Roman"/>
                <w:b/>
              </w:rPr>
              <w:t xml:space="preserve">Risk </w:t>
            </w:r>
          </w:p>
        </w:tc>
      </w:tr>
      <w:tr w:rsidR="00791064" w:rsidRPr="00791064" w:rsidTr="00791064">
        <w:trPr>
          <w:trHeight w:val="315"/>
        </w:trPr>
        <w:tc>
          <w:tcPr>
            <w:tcW w:w="969" w:type="pct"/>
            <w:tcBorders>
              <w:top w:val="single" w:sz="8" w:space="0" w:color="auto"/>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Glasgow</w:t>
            </w:r>
          </w:p>
        </w:tc>
        <w:tc>
          <w:tcPr>
            <w:tcW w:w="1152" w:type="pct"/>
            <w:tcBorders>
              <w:top w:val="single" w:sz="8" w:space="0" w:color="auto"/>
              <w:left w:val="single" w:sz="8" w:space="0" w:color="auto"/>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rPr>
            </w:pPr>
            <w:r w:rsidRPr="00791064">
              <w:rPr>
                <w:rFonts w:eastAsia="Times New Roman" w:cs="Times New Roman"/>
                <w:b/>
              </w:rPr>
              <w:t>Highly Likely</w:t>
            </w:r>
          </w:p>
        </w:tc>
        <w:tc>
          <w:tcPr>
            <w:tcW w:w="1439" w:type="pct"/>
            <w:tcBorders>
              <w:top w:val="single" w:sz="8" w:space="0" w:color="auto"/>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rPr>
            </w:pPr>
            <w:r w:rsidRPr="00791064">
              <w:rPr>
                <w:rFonts w:eastAsia="Times New Roman" w:cs="Times New Roman"/>
                <w:b/>
              </w:rPr>
              <w:t>Moderate</w:t>
            </w:r>
          </w:p>
        </w:tc>
        <w:tc>
          <w:tcPr>
            <w:tcW w:w="1440" w:type="pct"/>
            <w:tcBorders>
              <w:top w:val="single" w:sz="8" w:space="0" w:color="auto"/>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rPr>
            </w:pPr>
            <w:r w:rsidRPr="00791064">
              <w:rPr>
                <w:rFonts w:eastAsia="Times New Roman" w:cs="Times New Roman"/>
                <w:b/>
              </w:rPr>
              <w:t>Moderate</w:t>
            </w:r>
          </w:p>
        </w:tc>
      </w:tr>
      <w:tr w:rsidR="00791064" w:rsidRPr="00791064" w:rsidTr="00791064">
        <w:trPr>
          <w:trHeight w:val="315"/>
        </w:trPr>
        <w:tc>
          <w:tcPr>
            <w:tcW w:w="969" w:type="pct"/>
            <w:tcBorders>
              <w:top w:val="single" w:sz="8" w:space="0" w:color="auto"/>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Fort Peck</w:t>
            </w:r>
          </w:p>
        </w:tc>
        <w:tc>
          <w:tcPr>
            <w:tcW w:w="1152" w:type="pct"/>
            <w:tcBorders>
              <w:top w:val="single" w:sz="8" w:space="0" w:color="auto"/>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rPr>
            </w:pPr>
            <w:r w:rsidRPr="00791064">
              <w:rPr>
                <w:rFonts w:eastAsia="Times New Roman" w:cs="Times New Roman"/>
                <w:b/>
              </w:rPr>
              <w:t>Highly Likely</w:t>
            </w:r>
          </w:p>
        </w:tc>
        <w:tc>
          <w:tcPr>
            <w:tcW w:w="1439"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rPr>
            </w:pPr>
            <w:r w:rsidRPr="00791064">
              <w:rPr>
                <w:rFonts w:eastAsia="Times New Roman" w:cs="Times New Roman"/>
                <w:b/>
              </w:rPr>
              <w:t>Moderate</w:t>
            </w:r>
          </w:p>
        </w:tc>
        <w:tc>
          <w:tcPr>
            <w:tcW w:w="1440"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rPr>
            </w:pPr>
            <w:r w:rsidRPr="00791064">
              <w:rPr>
                <w:rFonts w:eastAsia="Times New Roman" w:cs="Times New Roman"/>
                <w:b/>
              </w:rPr>
              <w:t>Moderate</w:t>
            </w:r>
          </w:p>
        </w:tc>
      </w:tr>
      <w:tr w:rsidR="00791064" w:rsidRPr="00791064" w:rsidTr="00791064">
        <w:trPr>
          <w:trHeight w:val="315"/>
        </w:trPr>
        <w:tc>
          <w:tcPr>
            <w:tcW w:w="969" w:type="pct"/>
            <w:tcBorders>
              <w:top w:val="nil"/>
              <w:left w:val="single" w:sz="8" w:space="0" w:color="auto"/>
              <w:bottom w:val="single" w:sz="8" w:space="0" w:color="auto"/>
              <w:right w:val="nil"/>
            </w:tcBorders>
            <w:shd w:val="clear" w:color="000000" w:fill="F8CBAD"/>
            <w:vAlign w:val="center"/>
            <w:hideMark/>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Nashua</w:t>
            </w:r>
          </w:p>
        </w:tc>
        <w:tc>
          <w:tcPr>
            <w:tcW w:w="1152" w:type="pct"/>
            <w:tcBorders>
              <w:top w:val="nil"/>
              <w:left w:val="single" w:sz="8" w:space="0" w:color="auto"/>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rPr>
            </w:pPr>
            <w:r w:rsidRPr="00791064">
              <w:rPr>
                <w:rFonts w:eastAsia="Times New Roman" w:cs="Times New Roman"/>
                <w:b/>
              </w:rPr>
              <w:t>Highly Likely</w:t>
            </w:r>
          </w:p>
        </w:tc>
        <w:tc>
          <w:tcPr>
            <w:tcW w:w="1439" w:type="pct"/>
            <w:tcBorders>
              <w:top w:val="nil"/>
              <w:left w:val="nil"/>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rPr>
            </w:pPr>
            <w:r w:rsidRPr="00791064">
              <w:rPr>
                <w:rFonts w:eastAsia="Times New Roman" w:cs="Times New Roman"/>
                <w:b/>
              </w:rPr>
              <w:t>Moderate</w:t>
            </w:r>
          </w:p>
        </w:tc>
        <w:tc>
          <w:tcPr>
            <w:tcW w:w="1440" w:type="pct"/>
            <w:tcBorders>
              <w:top w:val="nil"/>
              <w:left w:val="nil"/>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rPr>
            </w:pPr>
            <w:r w:rsidRPr="00791064">
              <w:rPr>
                <w:rFonts w:eastAsia="Times New Roman" w:cs="Times New Roman"/>
                <w:b/>
              </w:rPr>
              <w:t>Moderate</w:t>
            </w:r>
          </w:p>
        </w:tc>
      </w:tr>
      <w:tr w:rsidR="00791064" w:rsidRPr="00791064" w:rsidTr="00791064">
        <w:trPr>
          <w:trHeight w:val="315"/>
        </w:trPr>
        <w:tc>
          <w:tcPr>
            <w:tcW w:w="969" w:type="pct"/>
            <w:tcBorders>
              <w:top w:val="nil"/>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Opheim</w:t>
            </w:r>
          </w:p>
        </w:tc>
        <w:tc>
          <w:tcPr>
            <w:tcW w:w="1152" w:type="pct"/>
            <w:tcBorders>
              <w:top w:val="nil"/>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rPr>
            </w:pPr>
            <w:r w:rsidRPr="00791064">
              <w:rPr>
                <w:rFonts w:eastAsia="Times New Roman" w:cs="Times New Roman"/>
                <w:b/>
              </w:rPr>
              <w:t>Highly Likely</w:t>
            </w:r>
          </w:p>
        </w:tc>
        <w:tc>
          <w:tcPr>
            <w:tcW w:w="1439" w:type="pct"/>
            <w:tcBorders>
              <w:top w:val="nil"/>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rPr>
            </w:pPr>
            <w:r w:rsidRPr="00791064">
              <w:rPr>
                <w:rFonts w:eastAsia="Times New Roman" w:cs="Times New Roman"/>
                <w:b/>
              </w:rPr>
              <w:t>Moderate</w:t>
            </w:r>
          </w:p>
        </w:tc>
        <w:tc>
          <w:tcPr>
            <w:tcW w:w="1440" w:type="pct"/>
            <w:tcBorders>
              <w:top w:val="nil"/>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rPr>
            </w:pPr>
            <w:r w:rsidRPr="00791064">
              <w:rPr>
                <w:rFonts w:eastAsia="Times New Roman" w:cs="Times New Roman"/>
                <w:b/>
              </w:rPr>
              <w:t>Moderate</w:t>
            </w:r>
          </w:p>
        </w:tc>
      </w:tr>
      <w:tr w:rsidR="00791064" w:rsidRPr="00791064" w:rsidTr="00791064">
        <w:trPr>
          <w:trHeight w:val="315"/>
        </w:trPr>
        <w:tc>
          <w:tcPr>
            <w:tcW w:w="969" w:type="pct"/>
            <w:tcBorders>
              <w:top w:val="nil"/>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Valley County*</w:t>
            </w:r>
          </w:p>
        </w:tc>
        <w:tc>
          <w:tcPr>
            <w:tcW w:w="1152" w:type="pct"/>
            <w:tcBorders>
              <w:top w:val="nil"/>
              <w:left w:val="single" w:sz="8" w:space="0" w:color="auto"/>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rPr>
            </w:pPr>
            <w:r w:rsidRPr="00791064">
              <w:rPr>
                <w:rFonts w:eastAsia="Times New Roman" w:cs="Times New Roman"/>
                <w:b/>
              </w:rPr>
              <w:t>Highly Likely</w:t>
            </w:r>
          </w:p>
        </w:tc>
        <w:tc>
          <w:tcPr>
            <w:tcW w:w="1439" w:type="pct"/>
            <w:tcBorders>
              <w:top w:val="nil"/>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rPr>
            </w:pPr>
            <w:r w:rsidRPr="00791064">
              <w:rPr>
                <w:rFonts w:eastAsia="Times New Roman" w:cs="Times New Roman"/>
                <w:b/>
              </w:rPr>
              <w:t>Moderate</w:t>
            </w:r>
          </w:p>
        </w:tc>
        <w:tc>
          <w:tcPr>
            <w:tcW w:w="1440" w:type="pct"/>
            <w:tcBorders>
              <w:top w:val="nil"/>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rPr>
            </w:pPr>
            <w:r w:rsidRPr="00791064">
              <w:rPr>
                <w:rFonts w:eastAsia="Times New Roman" w:cs="Times New Roman"/>
                <w:b/>
              </w:rPr>
              <w:t>Moderate</w:t>
            </w:r>
          </w:p>
        </w:tc>
      </w:tr>
      <w:tr w:rsidR="00791064" w:rsidRPr="00791064" w:rsidTr="00791064">
        <w:trPr>
          <w:trHeight w:val="315"/>
        </w:trPr>
        <w:tc>
          <w:tcPr>
            <w:tcW w:w="969" w:type="pct"/>
            <w:tcBorders>
              <w:top w:val="nil"/>
              <w:left w:val="single" w:sz="8" w:space="0" w:color="auto"/>
              <w:bottom w:val="single" w:sz="8" w:space="0" w:color="auto"/>
              <w:right w:val="nil"/>
            </w:tcBorders>
            <w:shd w:val="clear" w:color="auto" w:fill="FFD966" w:themeFill="accent4" w:themeFillTint="99"/>
            <w:vAlign w:val="center"/>
            <w:hideMark/>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Total</w:t>
            </w:r>
          </w:p>
        </w:tc>
        <w:tc>
          <w:tcPr>
            <w:tcW w:w="1152" w:type="pct"/>
            <w:tcBorders>
              <w:top w:val="nil"/>
              <w:left w:val="single" w:sz="8" w:space="0" w:color="auto"/>
              <w:bottom w:val="single" w:sz="8" w:space="0" w:color="auto"/>
              <w:right w:val="single" w:sz="4" w:space="0" w:color="auto"/>
            </w:tcBorders>
            <w:shd w:val="clear" w:color="auto" w:fill="FFD966" w:themeFill="accent4" w:themeFillTint="99"/>
            <w:noWrap/>
          </w:tcPr>
          <w:p w:rsidR="00791064" w:rsidRPr="00791064" w:rsidRDefault="00791064" w:rsidP="00791064">
            <w:pPr>
              <w:jc w:val="center"/>
              <w:rPr>
                <w:rFonts w:eastAsia="Times New Roman" w:cs="Times New Roman"/>
                <w:b/>
              </w:rPr>
            </w:pPr>
            <w:r w:rsidRPr="00791064">
              <w:rPr>
                <w:rFonts w:eastAsia="Times New Roman" w:cs="Times New Roman"/>
                <w:b/>
              </w:rPr>
              <w:t>Highly Likely</w:t>
            </w:r>
          </w:p>
        </w:tc>
        <w:tc>
          <w:tcPr>
            <w:tcW w:w="1439" w:type="pct"/>
            <w:tcBorders>
              <w:top w:val="nil"/>
              <w:left w:val="nil"/>
              <w:bottom w:val="single" w:sz="8" w:space="0" w:color="auto"/>
              <w:right w:val="single" w:sz="4" w:space="0" w:color="auto"/>
            </w:tcBorders>
            <w:shd w:val="clear" w:color="auto" w:fill="FFD966" w:themeFill="accent4" w:themeFillTint="99"/>
            <w:noWrap/>
          </w:tcPr>
          <w:p w:rsidR="00791064" w:rsidRPr="00791064" w:rsidRDefault="00791064" w:rsidP="00791064">
            <w:pPr>
              <w:jc w:val="center"/>
              <w:rPr>
                <w:rFonts w:eastAsia="Times New Roman" w:cs="Times New Roman"/>
                <w:b/>
              </w:rPr>
            </w:pPr>
            <w:r w:rsidRPr="00791064">
              <w:rPr>
                <w:rFonts w:eastAsia="Times New Roman" w:cs="Times New Roman"/>
                <w:b/>
              </w:rPr>
              <w:t>Moderate</w:t>
            </w:r>
          </w:p>
        </w:tc>
        <w:tc>
          <w:tcPr>
            <w:tcW w:w="1440" w:type="pct"/>
            <w:tcBorders>
              <w:top w:val="nil"/>
              <w:left w:val="nil"/>
              <w:bottom w:val="single" w:sz="8" w:space="0" w:color="auto"/>
              <w:right w:val="single" w:sz="4" w:space="0" w:color="auto"/>
            </w:tcBorders>
            <w:shd w:val="clear" w:color="auto" w:fill="FFD966" w:themeFill="accent4" w:themeFillTint="99"/>
            <w:noWrap/>
          </w:tcPr>
          <w:p w:rsidR="00791064" w:rsidRPr="00791064" w:rsidRDefault="00791064" w:rsidP="00791064">
            <w:pPr>
              <w:jc w:val="center"/>
              <w:rPr>
                <w:rFonts w:eastAsia="Times New Roman" w:cs="Times New Roman"/>
                <w:b/>
              </w:rPr>
            </w:pPr>
            <w:r w:rsidRPr="00791064">
              <w:rPr>
                <w:rFonts w:eastAsia="Times New Roman" w:cs="Times New Roman"/>
                <w:b/>
              </w:rPr>
              <w:t>Moderate</w:t>
            </w:r>
          </w:p>
        </w:tc>
      </w:tr>
    </w:tbl>
    <w:p w:rsidR="005522C8" w:rsidRDefault="005522C8">
      <w:pPr>
        <w:widowControl/>
        <w:spacing w:after="160" w:line="259" w:lineRule="auto"/>
        <w:rPr>
          <w:rFonts w:eastAsia="Times New Roman"/>
          <w:b/>
          <w:bCs/>
          <w:szCs w:val="28"/>
        </w:rPr>
      </w:pPr>
      <w:bookmarkStart w:id="390" w:name="_Toc424585846"/>
    </w:p>
    <w:p w:rsidR="00791064" w:rsidRPr="00791064" w:rsidRDefault="00791064" w:rsidP="00AF29D0">
      <w:pPr>
        <w:pStyle w:val="Heading3"/>
      </w:pPr>
      <w:bookmarkStart w:id="391" w:name="_Toc458956826"/>
      <w:r w:rsidRPr="00791064">
        <w:t>4.6.2 Severe Winter Weather History in Valley County</w:t>
      </w:r>
      <w:bookmarkEnd w:id="390"/>
      <w:bookmarkEnd w:id="391"/>
    </w:p>
    <w:p w:rsidR="00791064" w:rsidRPr="00791064" w:rsidRDefault="00791064" w:rsidP="00791064">
      <w:pPr>
        <w:ind w:left="300"/>
        <w:outlineLvl w:val="5"/>
        <w:rPr>
          <w:rFonts w:eastAsia="Times New Roman"/>
          <w:b/>
          <w:bCs/>
          <w:sz w:val="22"/>
          <w:szCs w:val="24"/>
        </w:rPr>
      </w:pPr>
    </w:p>
    <w:p w:rsidR="00791064" w:rsidRDefault="00D35EC6" w:rsidP="005522C8">
      <w:pPr>
        <w:pStyle w:val="Heading6"/>
        <w:rPr>
          <w:b w:val="0"/>
          <w:bCs w:val="0"/>
          <w:color w:val="000000" w:themeColor="text1"/>
          <w:szCs w:val="28"/>
        </w:rPr>
      </w:pPr>
      <w:bookmarkStart w:id="392" w:name="_Toc458960591"/>
      <w:r>
        <w:t>Figure 18</w:t>
      </w:r>
      <w:r w:rsidR="00791064" w:rsidRPr="00791064">
        <w:t>: Total Snowfall Glasgow 1894-2014</w:t>
      </w:r>
      <w:bookmarkStart w:id="393" w:name="_Toc457500971"/>
      <w:r w:rsidR="00791064" w:rsidRPr="00791064">
        <w:rPr>
          <w:noProof/>
        </w:rPr>
        <w:drawing>
          <wp:inline distT="0" distB="0" distL="0" distR="0">
            <wp:extent cx="5775767" cy="3308726"/>
            <wp:effectExtent l="19050" t="19050" r="15875" b="254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print"/>
                    <a:stretch>
                      <a:fillRect/>
                    </a:stretch>
                  </pic:blipFill>
                  <pic:spPr>
                    <a:xfrm>
                      <a:off x="0" y="0"/>
                      <a:ext cx="5807607" cy="3326966"/>
                    </a:xfrm>
                    <a:prstGeom prst="rect">
                      <a:avLst/>
                    </a:prstGeom>
                    <a:ln>
                      <a:solidFill>
                        <a:sysClr val="windowText" lastClr="000000"/>
                      </a:solidFill>
                    </a:ln>
                  </pic:spPr>
                </pic:pic>
              </a:graphicData>
            </a:graphic>
          </wp:inline>
        </w:drawing>
      </w:r>
      <w:bookmarkEnd w:id="392"/>
      <w:bookmarkEnd w:id="393"/>
    </w:p>
    <w:p w:rsidR="00AF29D0" w:rsidRPr="00791064" w:rsidRDefault="00AF29D0" w:rsidP="00791064">
      <w:pPr>
        <w:outlineLvl w:val="2"/>
        <w:rPr>
          <w:rFonts w:eastAsia="Times New Roman"/>
          <w:b/>
          <w:bCs/>
          <w:color w:val="000000" w:themeColor="text1"/>
          <w:szCs w:val="28"/>
        </w:rPr>
      </w:pPr>
    </w:p>
    <w:p w:rsidR="00791064" w:rsidRPr="00791064" w:rsidRDefault="00791064" w:rsidP="00791064">
      <w:pPr>
        <w:rPr>
          <w:rFonts w:eastAsia="Times New Roman"/>
          <w:color w:val="000000" w:themeColor="text1"/>
          <w:szCs w:val="24"/>
        </w:rPr>
      </w:pPr>
      <w:r w:rsidRPr="00791064">
        <w:rPr>
          <w:rFonts w:eastAsia="Times New Roman"/>
          <w:color w:val="000000" w:themeColor="text1"/>
          <w:szCs w:val="24"/>
        </w:rPr>
        <w:t>Winter storms occur each winter season in Valley County. The types of winter storm events that are reported for Valley County include blizzard, extreme cold/</w:t>
      </w:r>
      <w:r w:rsidRPr="00A075DD">
        <w:rPr>
          <w:rFonts w:eastAsia="Times New Roman"/>
          <w:noProof/>
          <w:color w:val="000000" w:themeColor="text1"/>
          <w:szCs w:val="24"/>
        </w:rPr>
        <w:t>windchill</w:t>
      </w:r>
      <w:r w:rsidRPr="00791064">
        <w:rPr>
          <w:rFonts w:eastAsia="Times New Roman"/>
          <w:color w:val="000000" w:themeColor="text1"/>
          <w:szCs w:val="24"/>
        </w:rPr>
        <w:t>, ice storms</w:t>
      </w:r>
      <w:r w:rsidR="005522C8">
        <w:rPr>
          <w:rFonts w:eastAsia="Times New Roman"/>
          <w:color w:val="000000" w:themeColor="text1"/>
          <w:szCs w:val="24"/>
        </w:rPr>
        <w:t>,</w:t>
      </w:r>
      <w:r w:rsidRPr="00791064">
        <w:rPr>
          <w:rFonts w:eastAsia="Times New Roman"/>
          <w:color w:val="000000" w:themeColor="text1"/>
          <w:szCs w:val="24"/>
        </w:rPr>
        <w:t xml:space="preserve"> winter storms</w:t>
      </w:r>
      <w:r w:rsidR="005522C8">
        <w:rPr>
          <w:rFonts w:eastAsia="Times New Roman"/>
          <w:color w:val="000000" w:themeColor="text1"/>
          <w:szCs w:val="24"/>
        </w:rPr>
        <w:t>,</w:t>
      </w:r>
      <w:r w:rsidRPr="00791064">
        <w:rPr>
          <w:rFonts w:eastAsia="Times New Roman"/>
          <w:color w:val="000000" w:themeColor="text1"/>
          <w:szCs w:val="24"/>
        </w:rPr>
        <w:t xml:space="preserve"> and heavy snowfall as provided by the National Oceanic Atmospheric Administration</w:t>
      </w:r>
      <w:r w:rsidR="005522C8">
        <w:rPr>
          <w:rFonts w:eastAsia="Times New Roman"/>
          <w:color w:val="000000" w:themeColor="text1"/>
          <w:szCs w:val="24"/>
        </w:rPr>
        <w:t xml:space="preserve"> (NOAA)</w:t>
      </w:r>
      <w:r w:rsidRPr="00791064">
        <w:rPr>
          <w:rFonts w:eastAsia="Times New Roman"/>
          <w:color w:val="000000" w:themeColor="text1"/>
          <w:szCs w:val="24"/>
        </w:rPr>
        <w:t xml:space="preserve">. Some of the most notable winter storms in Valley County occurred in 2011. In 2011 alone, </w:t>
      </w:r>
      <w:r w:rsidR="005522C8">
        <w:rPr>
          <w:rFonts w:eastAsia="Times New Roman"/>
          <w:color w:val="000000" w:themeColor="text1"/>
          <w:szCs w:val="24"/>
        </w:rPr>
        <w:t>seven winter storms, ten</w:t>
      </w:r>
      <w:r w:rsidRPr="00791064">
        <w:rPr>
          <w:rFonts w:eastAsia="Times New Roman"/>
          <w:color w:val="000000" w:themeColor="text1"/>
          <w:szCs w:val="24"/>
        </w:rPr>
        <w:t xml:space="preserve"> days with extreme cold/ wind chill and </w:t>
      </w:r>
      <w:r w:rsidR="005522C8">
        <w:rPr>
          <w:rFonts w:eastAsia="Times New Roman"/>
          <w:color w:val="000000" w:themeColor="text1"/>
          <w:szCs w:val="24"/>
        </w:rPr>
        <w:t>three</w:t>
      </w:r>
      <w:r w:rsidRPr="00791064">
        <w:rPr>
          <w:rFonts w:eastAsia="Times New Roman"/>
          <w:color w:val="000000" w:themeColor="text1"/>
          <w:szCs w:val="24"/>
        </w:rPr>
        <w:t xml:space="preserve"> blizzards </w:t>
      </w:r>
      <w:r w:rsidR="005522C8">
        <w:rPr>
          <w:rFonts w:eastAsia="Times New Roman"/>
          <w:color w:val="000000" w:themeColor="text1"/>
          <w:szCs w:val="24"/>
        </w:rPr>
        <w:t>occurred in</w:t>
      </w:r>
      <w:r w:rsidRPr="00791064">
        <w:rPr>
          <w:rFonts w:eastAsia="Times New Roman"/>
          <w:color w:val="000000" w:themeColor="text1"/>
          <w:szCs w:val="24"/>
        </w:rPr>
        <w:t xml:space="preserve"> Valley County. This is an example of how harsh the winters in Valley County can be. </w:t>
      </w:r>
    </w:p>
    <w:p w:rsidR="00791064" w:rsidRPr="00791064" w:rsidRDefault="00791064" w:rsidP="00791064">
      <w:pPr>
        <w:rPr>
          <w:rFonts w:eastAsia="Times New Roman"/>
          <w:color w:val="000000" w:themeColor="text1"/>
          <w:szCs w:val="24"/>
        </w:rPr>
      </w:pPr>
    </w:p>
    <w:p w:rsidR="00791064" w:rsidRPr="00791064" w:rsidRDefault="005522C8" w:rsidP="00791064">
      <w:pPr>
        <w:rPr>
          <w:rFonts w:eastAsia="Times New Roman" w:cs="Times New Roman"/>
          <w:color w:val="000000" w:themeColor="text1"/>
          <w:szCs w:val="24"/>
        </w:rPr>
      </w:pPr>
      <w:r>
        <w:rPr>
          <w:rFonts w:eastAsia="Times New Roman"/>
          <w:color w:val="000000" w:themeColor="text1"/>
          <w:szCs w:val="24"/>
        </w:rPr>
        <w:t>NOAA</w:t>
      </w:r>
      <w:r w:rsidR="00791064" w:rsidRPr="00791064">
        <w:rPr>
          <w:rFonts w:eastAsia="Times New Roman"/>
          <w:color w:val="000000" w:themeColor="text1"/>
          <w:szCs w:val="24"/>
        </w:rPr>
        <w:t xml:space="preserve"> provided the history of winter storm events in Valley County</w:t>
      </w:r>
      <w:r w:rsidR="00791064" w:rsidRPr="00791064">
        <w:rPr>
          <w:rFonts w:eastAsia="Times New Roman" w:cs="Times New Roman"/>
          <w:color w:val="000000" w:themeColor="text1"/>
          <w:szCs w:val="24"/>
        </w:rPr>
        <w:t xml:space="preserve">.  From 2009 to 2014, there have been numerous recorded events of winter storms in Valley County. </w:t>
      </w:r>
      <w:r w:rsidR="00791064" w:rsidRPr="00791064">
        <w:rPr>
          <w:color w:val="000000" w:themeColor="text1"/>
          <w:szCs w:val="24"/>
        </w:rPr>
        <w:t xml:space="preserve">A comprehensive list of the last 50 years of data can be found in </w:t>
      </w:r>
      <w:r w:rsidR="00791064" w:rsidRPr="00791064">
        <w:rPr>
          <w:rFonts w:eastAsia="Times New Roman" w:cs="Times New Roman"/>
          <w:color w:val="000000" w:themeColor="text1"/>
          <w:szCs w:val="24"/>
        </w:rPr>
        <w:t>Appendix B.</w:t>
      </w:r>
    </w:p>
    <w:p w:rsidR="00791064" w:rsidRPr="00791064" w:rsidRDefault="00791064" w:rsidP="00791064">
      <w:pPr>
        <w:rPr>
          <w:rFonts w:eastAsia="Times New Roman" w:cs="Times New Roman"/>
          <w:color w:val="000000" w:themeColor="text1"/>
          <w:szCs w:val="24"/>
          <w:highlight w:val="yellow"/>
        </w:rPr>
      </w:pPr>
    </w:p>
    <w:p w:rsidR="00791064" w:rsidRPr="00791064" w:rsidRDefault="00791064" w:rsidP="00791064">
      <w:pPr>
        <w:rPr>
          <w:rFonts w:eastAsia="Times New Roman"/>
          <w:color w:val="000000" w:themeColor="text1"/>
          <w:szCs w:val="24"/>
        </w:rPr>
      </w:pPr>
      <w:r w:rsidRPr="00791064">
        <w:rPr>
          <w:rFonts w:eastAsia="Times New Roman"/>
          <w:color w:val="000000" w:themeColor="text1"/>
          <w:szCs w:val="24"/>
        </w:rPr>
        <w:t xml:space="preserve">Of the winter storms, there has not been any severe winter weather in the last 50 years in Valley County which has been a declared disaster by FEMA. </w:t>
      </w:r>
    </w:p>
    <w:p w:rsidR="00791064" w:rsidRPr="00791064" w:rsidRDefault="00791064" w:rsidP="00791064">
      <w:pPr>
        <w:rPr>
          <w:b/>
          <w:color w:val="000000" w:themeColor="text1"/>
          <w:szCs w:val="24"/>
        </w:rPr>
      </w:pPr>
    </w:p>
    <w:p w:rsidR="00791064" w:rsidRDefault="00791064" w:rsidP="00AF29D0">
      <w:pPr>
        <w:pStyle w:val="Heading3"/>
      </w:pPr>
      <w:bookmarkStart w:id="394" w:name="_Toc423966377"/>
      <w:bookmarkStart w:id="395" w:name="_Toc424585847"/>
      <w:bookmarkStart w:id="396" w:name="_Toc458956827"/>
      <w:r w:rsidRPr="00791064">
        <w:t>4.6.3 Mitigation Actions in the Past Five Years</w:t>
      </w:r>
      <w:bookmarkEnd w:id="394"/>
      <w:bookmarkEnd w:id="395"/>
      <w:bookmarkEnd w:id="396"/>
    </w:p>
    <w:p w:rsidR="00791064" w:rsidRPr="00791064" w:rsidRDefault="00791064" w:rsidP="00791064">
      <w:pPr>
        <w:rPr>
          <w:color w:val="000000" w:themeColor="text1"/>
          <w:szCs w:val="24"/>
        </w:rPr>
      </w:pPr>
      <w:r w:rsidRPr="00791064">
        <w:rPr>
          <w:color w:val="000000" w:themeColor="text1"/>
          <w:szCs w:val="24"/>
        </w:rPr>
        <w:t xml:space="preserve">One mitigation action was to promote </w:t>
      </w:r>
      <w:r w:rsidR="005522C8">
        <w:rPr>
          <w:color w:val="000000" w:themeColor="text1"/>
          <w:szCs w:val="24"/>
        </w:rPr>
        <w:t xml:space="preserve">warning systems, which </w:t>
      </w:r>
      <w:r w:rsidRPr="00791064">
        <w:rPr>
          <w:color w:val="000000" w:themeColor="text1"/>
          <w:szCs w:val="24"/>
        </w:rPr>
        <w:t xml:space="preserve">was accomplished by purchasing NOAA Weather Radios and enhancing weather radio coverage in Opheim. </w:t>
      </w:r>
      <w:r w:rsidR="00DE08C2">
        <w:rPr>
          <w:color w:val="000000" w:themeColor="text1"/>
          <w:szCs w:val="24"/>
        </w:rPr>
        <w:t xml:space="preserve">  U</w:t>
      </w:r>
      <w:r w:rsidRPr="00791064">
        <w:rPr>
          <w:color w:val="000000" w:themeColor="text1"/>
          <w:szCs w:val="24"/>
        </w:rPr>
        <w:t>pgrading the emergency advisory equipment at the radio station in Glasgow and achieving countywide Storm Ready designation from th</w:t>
      </w:r>
      <w:r w:rsidR="00DE08C2">
        <w:rPr>
          <w:color w:val="000000" w:themeColor="text1"/>
          <w:szCs w:val="24"/>
        </w:rPr>
        <w:t xml:space="preserve">e National Weather Service has also been completed in the last five years. </w:t>
      </w:r>
    </w:p>
    <w:p w:rsidR="00791064" w:rsidRPr="00791064" w:rsidRDefault="00791064" w:rsidP="00791064">
      <w:pPr>
        <w:rPr>
          <w:color w:val="000000" w:themeColor="text1"/>
          <w:szCs w:val="24"/>
        </w:rPr>
      </w:pPr>
    </w:p>
    <w:p w:rsidR="00791064" w:rsidRPr="00791064" w:rsidRDefault="00791064" w:rsidP="00791064">
      <w:pPr>
        <w:rPr>
          <w:color w:val="000000" w:themeColor="text1"/>
          <w:szCs w:val="24"/>
        </w:rPr>
      </w:pPr>
      <w:r w:rsidRPr="00791064">
        <w:rPr>
          <w:color w:val="000000" w:themeColor="text1"/>
          <w:szCs w:val="24"/>
        </w:rPr>
        <w:t>An additional mitigation action</w:t>
      </w:r>
      <w:r w:rsidR="00DE08C2">
        <w:rPr>
          <w:color w:val="000000" w:themeColor="text1"/>
          <w:szCs w:val="24"/>
        </w:rPr>
        <w:t xml:space="preserve"> listed in the previous mitigation plan</w:t>
      </w:r>
      <w:r w:rsidRPr="00791064">
        <w:rPr>
          <w:color w:val="000000" w:themeColor="text1"/>
          <w:szCs w:val="24"/>
        </w:rPr>
        <w:t xml:space="preserve"> was to improve the functionality of critical and special needs facilities and infrastructure during disasters</w:t>
      </w:r>
      <w:r w:rsidR="00DE08C2">
        <w:rPr>
          <w:color w:val="000000" w:themeColor="text1"/>
          <w:szCs w:val="24"/>
        </w:rPr>
        <w:t xml:space="preserve"> b</w:t>
      </w:r>
      <w:r w:rsidRPr="00791064">
        <w:rPr>
          <w:color w:val="000000" w:themeColor="text1"/>
          <w:szCs w:val="24"/>
        </w:rPr>
        <w:t>y purchasing and installing generators, protecting electric infrastructure</w:t>
      </w:r>
      <w:r w:rsidR="00DE08C2">
        <w:rPr>
          <w:color w:val="000000" w:themeColor="text1"/>
          <w:szCs w:val="24"/>
        </w:rPr>
        <w:t>,</w:t>
      </w:r>
      <w:r w:rsidRPr="00791064">
        <w:rPr>
          <w:color w:val="000000" w:themeColor="text1"/>
          <w:szCs w:val="24"/>
        </w:rPr>
        <w:t xml:space="preserve"> and creating and enforcing ordinances that prevent the railroad from blocking emergency access routes.</w:t>
      </w:r>
      <w:r w:rsidR="00DE08C2">
        <w:rPr>
          <w:color w:val="000000" w:themeColor="text1"/>
          <w:szCs w:val="24"/>
        </w:rPr>
        <w:t xml:space="preserve"> T</w:t>
      </w:r>
      <w:r w:rsidRPr="00791064">
        <w:rPr>
          <w:color w:val="000000" w:themeColor="text1"/>
          <w:szCs w:val="24"/>
        </w:rPr>
        <w:t xml:space="preserve">he county </w:t>
      </w:r>
      <w:r w:rsidR="00DE08C2">
        <w:rPr>
          <w:color w:val="000000" w:themeColor="text1"/>
          <w:szCs w:val="24"/>
        </w:rPr>
        <w:t xml:space="preserve">also </w:t>
      </w:r>
      <w:r w:rsidRPr="00791064">
        <w:rPr>
          <w:color w:val="000000" w:themeColor="text1"/>
          <w:szCs w:val="24"/>
        </w:rPr>
        <w:t>wanted to improve the public’s ability to protect themselves during hazardous events by providing public education.</w:t>
      </w:r>
    </w:p>
    <w:p w:rsidR="00791064" w:rsidRPr="00791064" w:rsidRDefault="00791064" w:rsidP="00791064">
      <w:pPr>
        <w:rPr>
          <w:color w:val="000000" w:themeColor="text1"/>
          <w:szCs w:val="24"/>
        </w:rPr>
      </w:pPr>
    </w:p>
    <w:p w:rsidR="00791064" w:rsidRPr="00791064" w:rsidRDefault="00791064" w:rsidP="00791064">
      <w:pPr>
        <w:rPr>
          <w:rFonts w:eastAsia="Times New Roman"/>
          <w:szCs w:val="24"/>
        </w:rPr>
      </w:pPr>
      <w:r w:rsidRPr="00791064">
        <w:rPr>
          <w:rFonts w:eastAsia="Times New Roman"/>
          <w:szCs w:val="24"/>
        </w:rPr>
        <w:t>Due to</w:t>
      </w:r>
      <w:r w:rsidR="00A075DD">
        <w:rPr>
          <w:rFonts w:eastAsia="Times New Roman"/>
          <w:szCs w:val="24"/>
        </w:rPr>
        <w:t xml:space="preserve"> the</w:t>
      </w:r>
      <w:r w:rsidRPr="00A075DD">
        <w:rPr>
          <w:rFonts w:eastAsia="Times New Roman"/>
          <w:noProof/>
          <w:szCs w:val="24"/>
        </w:rPr>
        <w:t>certainty</w:t>
      </w:r>
      <w:r w:rsidRPr="00791064">
        <w:rPr>
          <w:rFonts w:eastAsia="Times New Roman"/>
          <w:szCs w:val="24"/>
        </w:rPr>
        <w:t xml:space="preserve"> of future severe winter storms, </w:t>
      </w:r>
      <w:r w:rsidR="00DE08C2">
        <w:rPr>
          <w:rFonts w:eastAsia="Times New Roman"/>
          <w:szCs w:val="24"/>
        </w:rPr>
        <w:t>preparing for and mitigating winter storms</w:t>
      </w:r>
      <w:r w:rsidRPr="00791064">
        <w:rPr>
          <w:rFonts w:eastAsia="Times New Roman"/>
          <w:szCs w:val="24"/>
        </w:rPr>
        <w:t xml:space="preserve"> remains a critical focus of this iteration of the mitigation plan update.  Beyond carrying the most pertinent actions like education, </w:t>
      </w:r>
      <w:r w:rsidRPr="00A075DD">
        <w:rPr>
          <w:rFonts w:eastAsia="Times New Roman"/>
          <w:noProof/>
          <w:szCs w:val="24"/>
        </w:rPr>
        <w:t>forecasting</w:t>
      </w:r>
      <w:r w:rsidR="00A075DD">
        <w:rPr>
          <w:rFonts w:eastAsia="Times New Roman"/>
          <w:noProof/>
          <w:szCs w:val="24"/>
        </w:rPr>
        <w:t>,</w:t>
      </w:r>
      <w:r w:rsidRPr="00791064">
        <w:rPr>
          <w:rFonts w:eastAsia="Times New Roman"/>
          <w:szCs w:val="24"/>
        </w:rPr>
        <w:t xml:space="preserve"> and warnings outlined in the previous plan iterations, this iteration of the plan looks to increase capacity for sheltering. </w:t>
      </w:r>
    </w:p>
    <w:p w:rsidR="00791064" w:rsidRPr="00791064" w:rsidRDefault="00791064" w:rsidP="00791064">
      <w:pPr>
        <w:rPr>
          <w:color w:val="000000" w:themeColor="text1"/>
          <w:szCs w:val="24"/>
        </w:rPr>
      </w:pPr>
    </w:p>
    <w:p w:rsidR="00791064" w:rsidRDefault="00791064" w:rsidP="00AF29D0">
      <w:pPr>
        <w:pStyle w:val="Heading3"/>
      </w:pPr>
      <w:bookmarkStart w:id="397" w:name="_Toc424585849"/>
      <w:bookmarkStart w:id="398" w:name="_Toc458956828"/>
      <w:r w:rsidRPr="00791064">
        <w:t xml:space="preserve">4.6.4 </w:t>
      </w:r>
      <w:bookmarkEnd w:id="397"/>
      <w:r w:rsidR="00AF29D0">
        <w:t>Vulnerability for Valley County</w:t>
      </w:r>
      <w:bookmarkEnd w:id="398"/>
    </w:p>
    <w:p w:rsidR="00791064" w:rsidRPr="00791064" w:rsidRDefault="00791064" w:rsidP="00791064">
      <w:r w:rsidRPr="00791064">
        <w:t xml:space="preserve">The following information was provided by the 2013 Update to the State of Montana Multi-Hazard Mitigation Plan: Major problems with winter weather in Montana typically only occur during record snowfalls and extended periods of below zero temperatures. Initial consequences include threats to vulnerable populations from utility interruption, freezing pipes, and snow removal costs. Economic losses include commercial aviation delays/cancellations, medical flights unable to transport patients, and loss </w:t>
      </w:r>
      <w:r w:rsidR="00A075DD">
        <w:rPr>
          <w:noProof/>
        </w:rPr>
        <w:t>of</w:t>
      </w:r>
      <w:r w:rsidRPr="00791064">
        <w:t xml:space="preserve"> revenue to hotels and restaurants when large events are canceled</w:t>
      </w:r>
      <w:r w:rsidR="00DE08C2">
        <w:t xml:space="preserve">.  </w:t>
      </w:r>
      <w:r w:rsidRPr="00791064">
        <w:t>Residual effects from severe winter weather include agricultural considerations and potential flooding concerns.</w:t>
      </w:r>
    </w:p>
    <w:p w:rsidR="00791064" w:rsidRPr="00791064" w:rsidRDefault="00791064" w:rsidP="00791064"/>
    <w:p w:rsidR="00791064" w:rsidRPr="00791064" w:rsidRDefault="00791064" w:rsidP="00791064">
      <w:r w:rsidRPr="00791064">
        <w:t>Most Montana residents are prepared for winter weather each year. Every community receives snow on an annual basis, so residents expect measurable snow several times each winter. Winter storms are generally slow in developing, often taking one to three days to mature. This does not in any way diminish their importance, nor their potential for causing loss of life and destruction. What it does mean is that the National Weather Service is often able to provide advance notice of winter storms, in some cases, lead times of one to two days. Winter weather typically affects the state from October to April each year but late storms can extend into June, causing extreme impacts to the agricultural industry.</w:t>
      </w:r>
    </w:p>
    <w:p w:rsidR="00791064" w:rsidRPr="00791064" w:rsidRDefault="00791064" w:rsidP="00791064"/>
    <w:p w:rsidR="00791064" w:rsidRPr="00791064" w:rsidRDefault="00791064" w:rsidP="00791064">
      <w:r w:rsidRPr="00791064">
        <w:t xml:space="preserve">The entire </w:t>
      </w:r>
      <w:r w:rsidR="00DE08C2">
        <w:t>s</w:t>
      </w:r>
      <w:r w:rsidRPr="00791064">
        <w:t>tate is considered vulnerable to severe winter weather. Arctic cold fronts typically enter the state from the northeast and may cross the Continenta</w:t>
      </w:r>
      <w:r w:rsidR="00DE08C2">
        <w:t>l Divide, affecting the entire s</w:t>
      </w:r>
      <w:r w:rsidRPr="00791064">
        <w:t>tate. Arctic fronts meeting wet maritime fronts often combine to cause heavy snowfall, which</w:t>
      </w:r>
      <w:r w:rsidR="00DE08C2">
        <w:t xml:space="preserve"> can occur in all parts of the s</w:t>
      </w:r>
      <w:r w:rsidRPr="00791064">
        <w:t xml:space="preserve">tate. The lowest temperatures are typically experienced in the northeast, whereas the heaviest snowfall most often occurs in the mountain regions. </w:t>
      </w:r>
    </w:p>
    <w:p w:rsidR="00791064" w:rsidRPr="00791064" w:rsidRDefault="00791064" w:rsidP="00791064"/>
    <w:p w:rsidR="00DE08C2" w:rsidRDefault="00791064" w:rsidP="00E93BA5">
      <w:r w:rsidRPr="00791064">
        <w:t xml:space="preserve">Counties with the highest exposure to severe winter weather </w:t>
      </w:r>
      <w:r w:rsidRPr="00A075DD">
        <w:rPr>
          <w:noProof/>
        </w:rPr>
        <w:t>include</w:t>
      </w:r>
      <w:r w:rsidRPr="00791064">
        <w:t xml:space="preserve"> Petroleum, Wibaux, Treasure, Prairie, and Carter; while the top cities/towns include: </w:t>
      </w:r>
      <w:r w:rsidRPr="00860392">
        <w:rPr>
          <w:noProof/>
        </w:rPr>
        <w:t>Pinesdale</w:t>
      </w:r>
      <w:r w:rsidRPr="00791064">
        <w:t xml:space="preserve"> (Ravalli Co.), Browning (Glacier Co.), Wibaux (Wibaux Co.), Poplar (Rooseve</w:t>
      </w:r>
      <w:r w:rsidR="00860392">
        <w:t>lt Co.) and Terry (Prairie Co.).  Figure 19</w:t>
      </w:r>
      <w:r w:rsidRPr="00791064">
        <w:t xml:space="preserve"> presents percent exposure for the top counties and cities/towns.</w:t>
      </w:r>
    </w:p>
    <w:p w:rsidR="00E93BA5" w:rsidRDefault="00E93BA5" w:rsidP="00E93BA5">
      <w:pPr>
        <w:rPr>
          <w:rFonts w:eastAsia="Times New Roman"/>
          <w:b/>
          <w:bCs/>
          <w:sz w:val="22"/>
          <w:szCs w:val="24"/>
        </w:rPr>
      </w:pPr>
    </w:p>
    <w:p w:rsidR="00791064" w:rsidRPr="00791064" w:rsidRDefault="00D35EC6" w:rsidP="00AF29D0">
      <w:pPr>
        <w:pStyle w:val="Heading6"/>
        <w:rPr>
          <w:color w:val="000000" w:themeColor="text1"/>
          <w:sz w:val="28"/>
          <w:highlight w:val="yellow"/>
        </w:rPr>
      </w:pPr>
      <w:bookmarkStart w:id="399" w:name="_Toc458960592"/>
      <w:r>
        <w:t>Figure 19</w:t>
      </w:r>
      <w:r w:rsidR="00791064" w:rsidRPr="00791064">
        <w:t>: Exposure of Severe Winter Weather in Montana</w:t>
      </w:r>
      <w:bookmarkEnd w:id="399"/>
    </w:p>
    <w:p w:rsidR="00791064" w:rsidRPr="00791064" w:rsidRDefault="00791064" w:rsidP="00791064">
      <w:pPr>
        <w:rPr>
          <w:color w:val="000000" w:themeColor="text1"/>
          <w:szCs w:val="24"/>
          <w:highlight w:val="yellow"/>
        </w:rPr>
      </w:pPr>
      <w:r w:rsidRPr="00791064">
        <w:rPr>
          <w:rFonts w:asciiTheme="minorHAnsi" w:hAnsiTheme="minorHAnsi"/>
          <w:noProof/>
          <w:sz w:val="22"/>
        </w:rPr>
        <w:drawing>
          <wp:inline distT="0" distB="0" distL="0" distR="0">
            <wp:extent cx="5943600" cy="386143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stretch>
                      <a:fillRect/>
                    </a:stretch>
                  </pic:blipFill>
                  <pic:spPr>
                    <a:xfrm>
                      <a:off x="0" y="0"/>
                      <a:ext cx="5943600" cy="3861435"/>
                    </a:xfrm>
                    <a:prstGeom prst="rect">
                      <a:avLst/>
                    </a:prstGeom>
                  </pic:spPr>
                </pic:pic>
              </a:graphicData>
            </a:graphic>
          </wp:inline>
        </w:drawing>
      </w:r>
    </w:p>
    <w:p w:rsidR="00791064" w:rsidRPr="00791064" w:rsidRDefault="00791064" w:rsidP="00791064">
      <w:pPr>
        <w:widowControl/>
        <w:spacing w:after="160" w:line="259" w:lineRule="auto"/>
        <w:rPr>
          <w:color w:val="000000" w:themeColor="text1"/>
          <w:szCs w:val="24"/>
          <w:highlight w:val="yellow"/>
        </w:rPr>
      </w:pPr>
    </w:p>
    <w:p w:rsidR="00791064" w:rsidRDefault="00791064" w:rsidP="00AF29D0">
      <w:pPr>
        <w:pStyle w:val="Heading3"/>
      </w:pPr>
      <w:bookmarkStart w:id="400" w:name="_Toc458956829"/>
      <w:r w:rsidRPr="00791064">
        <w:t>4.6.5 Severe Win</w:t>
      </w:r>
      <w:r w:rsidR="00AF29D0">
        <w:t>ter Weather and Climate Change</w:t>
      </w:r>
      <w:bookmarkEnd w:id="400"/>
    </w:p>
    <w:p w:rsidR="00791064" w:rsidRPr="00791064" w:rsidRDefault="00791064" w:rsidP="00791064">
      <w:pPr>
        <w:outlineLvl w:val="2"/>
      </w:pPr>
      <w:bookmarkStart w:id="401" w:name="_Toc457500975"/>
      <w:bookmarkStart w:id="402" w:name="_Toc458956830"/>
      <w:r w:rsidRPr="00791064">
        <w:t>According to the National Climatic Assessment, summers are long and hot in the south; winters are long and often severe in the north. In the Northern Plains, warmer winters may lead to reduced heating demand while hotter summers will increase demand for air conditioning, with the summer increase in demand outweighing the winter decrease.</w:t>
      </w:r>
      <w:bookmarkEnd w:id="401"/>
      <w:bookmarkEnd w:id="402"/>
    </w:p>
    <w:p w:rsidR="00791064" w:rsidRPr="00791064" w:rsidRDefault="00791064" w:rsidP="00791064">
      <w:pPr>
        <w:outlineLvl w:val="2"/>
      </w:pPr>
    </w:p>
    <w:p w:rsidR="00791064" w:rsidRPr="00791064" w:rsidRDefault="00791064" w:rsidP="00791064">
      <w:pPr>
        <w:outlineLvl w:val="2"/>
      </w:pPr>
      <w:bookmarkStart w:id="403" w:name="_Toc457500976"/>
      <w:bookmarkStart w:id="404" w:name="_Toc458956831"/>
      <w:r w:rsidRPr="00791064">
        <w:t>Changes to crop growth cycles due to warming winters and alterations in the timing and magnitude of rainfall events have already been observed in Montana and as these trends continue, they will require new agriculture and livestock management practices.</w:t>
      </w:r>
      <w:bookmarkEnd w:id="403"/>
      <w:bookmarkEnd w:id="404"/>
    </w:p>
    <w:p w:rsidR="00E93BA5" w:rsidRDefault="00E93BA5">
      <w:pPr>
        <w:widowControl/>
        <w:spacing w:after="160" w:line="259" w:lineRule="auto"/>
        <w:rPr>
          <w:b/>
          <w:color w:val="000000" w:themeColor="text1"/>
          <w:szCs w:val="24"/>
        </w:rPr>
      </w:pPr>
      <w:r>
        <w:rPr>
          <w:b/>
          <w:color w:val="000000" w:themeColor="text1"/>
          <w:szCs w:val="24"/>
        </w:rPr>
        <w:br w:type="page"/>
      </w:r>
    </w:p>
    <w:p w:rsidR="00791064" w:rsidRDefault="003C2710" w:rsidP="00AF29D0">
      <w:pPr>
        <w:pStyle w:val="Heading3"/>
      </w:pPr>
      <w:bookmarkStart w:id="405" w:name="_Toc424585850"/>
      <w:bookmarkStart w:id="406" w:name="_Toc458956832"/>
      <w:r>
        <w:t>4.6.6 Relationship to O</w:t>
      </w:r>
      <w:r w:rsidR="00791064" w:rsidRPr="00791064">
        <w:t>ther Hazards</w:t>
      </w:r>
      <w:bookmarkEnd w:id="405"/>
      <w:bookmarkEnd w:id="406"/>
    </w:p>
    <w:p w:rsidR="00DE08C2" w:rsidRPr="00791064" w:rsidRDefault="00DE08C2" w:rsidP="00AF29D0">
      <w:pPr>
        <w:pStyle w:val="Heading3"/>
      </w:pPr>
    </w:p>
    <w:p w:rsidR="00791064" w:rsidRPr="00791064" w:rsidRDefault="00791064" w:rsidP="00791064">
      <w:pPr>
        <w:rPr>
          <w:color w:val="000000" w:themeColor="text1"/>
          <w:szCs w:val="24"/>
        </w:rPr>
      </w:pPr>
      <w:r w:rsidRPr="00791064">
        <w:rPr>
          <w:color w:val="000000" w:themeColor="text1"/>
          <w:szCs w:val="24"/>
        </w:rPr>
        <w:t xml:space="preserve">Winter storms have relationships to other hazards such as flooding and structural fires. Snowmelt from heavy snows can cause localized flooding which can cause dangerous conditions for residents and motorists. It can also destroy property and infrastructure such as roads. In addition, heavy winter snowstorms can cause power outages that may cause residents to use alternative heating methods, which can increase the risk of structural fires. </w:t>
      </w:r>
    </w:p>
    <w:p w:rsidR="00791064" w:rsidRPr="00791064" w:rsidRDefault="00791064" w:rsidP="00791064">
      <w:pPr>
        <w:rPr>
          <w:color w:val="000000" w:themeColor="text1"/>
          <w:szCs w:val="24"/>
          <w:highlight w:val="yellow"/>
        </w:rPr>
      </w:pPr>
    </w:p>
    <w:p w:rsidR="00791064" w:rsidRPr="00791064" w:rsidRDefault="00791064" w:rsidP="00791064">
      <w:pPr>
        <w:rPr>
          <w:color w:val="000000" w:themeColor="text1"/>
          <w:szCs w:val="24"/>
          <w:highlight w:val="yellow"/>
        </w:rPr>
      </w:pPr>
    </w:p>
    <w:p w:rsidR="00791064" w:rsidRPr="00791064" w:rsidRDefault="00791064" w:rsidP="00791064">
      <w:pPr>
        <w:rPr>
          <w:color w:val="000000" w:themeColor="text1"/>
          <w:szCs w:val="24"/>
          <w:highlight w:val="yellow"/>
        </w:rPr>
      </w:pPr>
    </w:p>
    <w:p w:rsidR="00791064" w:rsidRPr="00791064" w:rsidRDefault="00791064" w:rsidP="00791064">
      <w:pPr>
        <w:rPr>
          <w:color w:val="000000" w:themeColor="text1"/>
          <w:szCs w:val="24"/>
          <w:highlight w:val="yellow"/>
        </w:rPr>
      </w:pPr>
    </w:p>
    <w:p w:rsidR="00791064" w:rsidRPr="00791064" w:rsidRDefault="00791064" w:rsidP="00791064">
      <w:pPr>
        <w:widowControl/>
        <w:spacing w:after="160" w:line="259" w:lineRule="auto"/>
        <w:rPr>
          <w:rFonts w:eastAsia="Times New Roman"/>
          <w:b/>
          <w:bCs/>
          <w:sz w:val="28"/>
          <w:szCs w:val="32"/>
        </w:rPr>
      </w:pPr>
      <w:r w:rsidRPr="00791064">
        <w:rPr>
          <w:rFonts w:eastAsia="Times New Roman"/>
          <w:b/>
          <w:bCs/>
          <w:sz w:val="28"/>
          <w:szCs w:val="32"/>
        </w:rPr>
        <w:br w:type="page"/>
      </w:r>
    </w:p>
    <w:p w:rsidR="00791064" w:rsidRPr="00791064" w:rsidRDefault="00791064" w:rsidP="00AF29D0">
      <w:pPr>
        <w:pStyle w:val="Heading2"/>
      </w:pPr>
      <w:bookmarkStart w:id="407" w:name="_Toc458956833"/>
      <w:r w:rsidRPr="00791064">
        <w:t xml:space="preserve">4.7 </w:t>
      </w:r>
      <w:bookmarkEnd w:id="381"/>
      <w:r w:rsidRPr="00791064">
        <w:t>Severe Summer Weather</w:t>
      </w:r>
      <w:bookmarkEnd w:id="407"/>
    </w:p>
    <w:p w:rsidR="00791064" w:rsidRPr="00791064" w:rsidRDefault="00791064" w:rsidP="00791064">
      <w:pPr>
        <w:spacing w:after="160" w:line="22" w:lineRule="atLeast"/>
        <w:rPr>
          <w:rFonts w:eastAsia="Times New Roman"/>
          <w:szCs w:val="24"/>
          <w:highlight w:val="yellow"/>
        </w:rPr>
      </w:pPr>
    </w:p>
    <w:p w:rsidR="00791064" w:rsidRPr="00791064" w:rsidRDefault="00791064" w:rsidP="00DE08C2">
      <w:pPr>
        <w:widowControl/>
        <w:ind w:right="110"/>
        <w:rPr>
          <w:rFonts w:eastAsia="Times New Roman" w:cs="Times New Roman"/>
          <w:szCs w:val="24"/>
        </w:rPr>
      </w:pPr>
      <w:r w:rsidRPr="00791064">
        <w:rPr>
          <w:rFonts w:eastAsia="Times New Roman" w:cs="Times New Roman"/>
          <w:szCs w:val="24"/>
        </w:rPr>
        <w:t xml:space="preserve">Severe summer weather was identified in the prior plan but was </w:t>
      </w:r>
      <w:r w:rsidR="00DE08C2">
        <w:rPr>
          <w:rFonts w:eastAsia="Times New Roman" w:cs="Times New Roman"/>
          <w:szCs w:val="24"/>
        </w:rPr>
        <w:t>titled</w:t>
      </w:r>
      <w:r w:rsidRPr="00791064">
        <w:t xml:space="preserve"> “Severe Thunderstorm and Strong Wind.” Severe summer weather </w:t>
      </w:r>
      <w:r w:rsidR="00DE08C2">
        <w:t>typically</w:t>
      </w:r>
      <w:r w:rsidRPr="00791064">
        <w:rPr>
          <w:rFonts w:eastAsia="Times New Roman" w:cs="Times New Roman"/>
          <w:szCs w:val="24"/>
        </w:rPr>
        <w:t xml:space="preserve"> occurs from April to September in Valley County. </w:t>
      </w:r>
      <w:r w:rsidR="00DE08C2">
        <w:rPr>
          <w:rFonts w:eastAsia="Times New Roman" w:cs="Times New Roman"/>
          <w:noProof/>
          <w:szCs w:val="24"/>
        </w:rPr>
        <w:t>Inclued</w:t>
      </w:r>
      <w:r w:rsidR="00DE08C2">
        <w:rPr>
          <w:rFonts w:eastAsia="Times New Roman" w:cs="Times New Roman"/>
          <w:szCs w:val="24"/>
        </w:rPr>
        <w:t xml:space="preserve"> in this plan updateis </w:t>
      </w:r>
      <w:r w:rsidRPr="00791064">
        <w:rPr>
          <w:rFonts w:eastAsia="Times New Roman" w:cs="Times New Roman"/>
          <w:szCs w:val="24"/>
        </w:rPr>
        <w:t xml:space="preserve">a more </w:t>
      </w:r>
      <w:r w:rsidRPr="00A075DD">
        <w:rPr>
          <w:rFonts w:eastAsia="Times New Roman" w:cs="Times New Roman"/>
          <w:noProof/>
          <w:szCs w:val="24"/>
        </w:rPr>
        <w:t>in</w:t>
      </w:r>
      <w:r w:rsidR="00A075DD">
        <w:rPr>
          <w:rFonts w:eastAsia="Times New Roman" w:cs="Times New Roman"/>
          <w:noProof/>
          <w:szCs w:val="24"/>
        </w:rPr>
        <w:t>-</w:t>
      </w:r>
      <w:r w:rsidRPr="00A075DD">
        <w:rPr>
          <w:rFonts w:eastAsia="Times New Roman" w:cs="Times New Roman"/>
          <w:noProof/>
          <w:szCs w:val="24"/>
        </w:rPr>
        <w:t>depth</w:t>
      </w:r>
      <w:r w:rsidRPr="00791064">
        <w:rPr>
          <w:rFonts w:eastAsia="Times New Roman" w:cs="Times New Roman"/>
          <w:szCs w:val="24"/>
        </w:rPr>
        <w:t xml:space="preserve"> look at what severe summer weather is</w:t>
      </w:r>
      <w:r w:rsidR="00DE08C2">
        <w:rPr>
          <w:rFonts w:eastAsia="Times New Roman" w:cs="Times New Roman"/>
          <w:szCs w:val="24"/>
        </w:rPr>
        <w:t>,</w:t>
      </w:r>
      <w:r w:rsidRPr="00791064">
        <w:rPr>
          <w:rFonts w:eastAsia="Times New Roman" w:cs="Times New Roman"/>
          <w:szCs w:val="24"/>
        </w:rPr>
        <w:t xml:space="preserve"> the history </w:t>
      </w:r>
      <w:r w:rsidR="00A075DD">
        <w:rPr>
          <w:rFonts w:eastAsia="Times New Roman" w:cs="Times New Roman"/>
          <w:noProof/>
          <w:szCs w:val="24"/>
        </w:rPr>
        <w:t>of</w:t>
      </w:r>
      <w:r w:rsidRPr="00791064">
        <w:rPr>
          <w:rFonts w:eastAsia="Times New Roman" w:cs="Times New Roman"/>
          <w:szCs w:val="24"/>
        </w:rPr>
        <w:t xml:space="preserve"> Valley County, </w:t>
      </w:r>
      <w:r w:rsidR="00DE08C2">
        <w:rPr>
          <w:rFonts w:eastAsia="Times New Roman" w:cs="Times New Roman"/>
          <w:szCs w:val="24"/>
        </w:rPr>
        <w:t xml:space="preserve">and </w:t>
      </w:r>
      <w:r w:rsidRPr="00791064">
        <w:rPr>
          <w:rFonts w:eastAsia="Times New Roman" w:cs="Times New Roman"/>
          <w:szCs w:val="24"/>
        </w:rPr>
        <w:t xml:space="preserve">the potential impact to county residents. </w:t>
      </w:r>
    </w:p>
    <w:p w:rsidR="00DE08C2" w:rsidRDefault="00DE08C2" w:rsidP="00DE08C2">
      <w:pPr>
        <w:rPr>
          <w:szCs w:val="24"/>
        </w:rPr>
      </w:pPr>
    </w:p>
    <w:p w:rsidR="00DE08C2" w:rsidRDefault="00DE08C2" w:rsidP="00DE08C2">
      <w:pPr>
        <w:rPr>
          <w:szCs w:val="24"/>
        </w:rPr>
      </w:pPr>
      <w:r>
        <w:rPr>
          <w:szCs w:val="24"/>
        </w:rPr>
        <w:t xml:space="preserve">Severe summer weather includes thunderstorms, </w:t>
      </w:r>
      <w:r w:rsidR="00DA0BAC">
        <w:rPr>
          <w:szCs w:val="24"/>
        </w:rPr>
        <w:t xml:space="preserve">hail, high winds, and lightning.  </w:t>
      </w:r>
    </w:p>
    <w:p w:rsidR="00DE08C2" w:rsidRDefault="00DE08C2" w:rsidP="00DE08C2">
      <w:pPr>
        <w:rPr>
          <w:szCs w:val="24"/>
        </w:rPr>
      </w:pPr>
    </w:p>
    <w:p w:rsidR="00791064" w:rsidRDefault="00791064" w:rsidP="00DE08C2">
      <w:pPr>
        <w:rPr>
          <w:szCs w:val="24"/>
        </w:rPr>
      </w:pPr>
      <w:r w:rsidRPr="00791064">
        <w:rPr>
          <w:szCs w:val="24"/>
        </w:rPr>
        <w:t xml:space="preserve">A severe thunderstorm is a thunderstorm which produces tornadoes, hail 1 inch or more in diameter, or winds of 50 knots (58 mph) or more. All thunderstorms contain lightning. Thunderstorms may occur singly, in clusters, or in lines. Thus, it is possible for several thunderstorms to affect one location in the course of a few hours. Some of the most severe </w:t>
      </w:r>
      <w:r w:rsidRPr="00A075DD">
        <w:rPr>
          <w:noProof/>
          <w:szCs w:val="24"/>
        </w:rPr>
        <w:t>flooding</w:t>
      </w:r>
      <w:r w:rsidR="00A075DD">
        <w:rPr>
          <w:noProof/>
          <w:szCs w:val="24"/>
        </w:rPr>
        <w:t>s</w:t>
      </w:r>
      <w:r w:rsidRPr="00791064">
        <w:rPr>
          <w:szCs w:val="24"/>
        </w:rPr>
        <w:t xml:space="preserve"> from thunderstorms </w:t>
      </w:r>
      <w:r w:rsidRPr="00860392">
        <w:rPr>
          <w:noProof/>
          <w:szCs w:val="24"/>
        </w:rPr>
        <w:t>occur</w:t>
      </w:r>
      <w:r w:rsidRPr="00791064">
        <w:rPr>
          <w:szCs w:val="24"/>
        </w:rPr>
        <w:t xml:space="preserve"> when a single thunderstorm affects one location for an extended time. Straight-line winds are responsible for most thunderstorm property damage. </w:t>
      </w:r>
    </w:p>
    <w:p w:rsidR="00DA0BAC" w:rsidRPr="00791064" w:rsidRDefault="00DA0BAC" w:rsidP="00DE08C2">
      <w:pPr>
        <w:rPr>
          <w:szCs w:val="24"/>
        </w:rPr>
      </w:pPr>
    </w:p>
    <w:p w:rsidR="00791064" w:rsidRPr="00791064" w:rsidRDefault="00D35EC6" w:rsidP="00791064">
      <w:pPr>
        <w:ind w:left="300"/>
        <w:outlineLvl w:val="5"/>
        <w:rPr>
          <w:rFonts w:eastAsia="Times New Roman"/>
          <w:b/>
          <w:bCs/>
          <w:sz w:val="22"/>
          <w:szCs w:val="24"/>
        </w:rPr>
      </w:pPr>
      <w:r>
        <w:rPr>
          <w:rFonts w:eastAsia="Times New Roman"/>
          <w:b/>
          <w:bCs/>
          <w:sz w:val="22"/>
          <w:szCs w:val="24"/>
        </w:rPr>
        <w:t>Table 56</w:t>
      </w:r>
      <w:r w:rsidR="00791064" w:rsidRPr="00791064">
        <w:rPr>
          <w:rFonts w:eastAsia="Times New Roman"/>
          <w:b/>
          <w:bCs/>
          <w:sz w:val="22"/>
          <w:szCs w:val="24"/>
        </w:rPr>
        <w:t>: National Weather Service Warning Terminology</w:t>
      </w:r>
    </w:p>
    <w:tbl>
      <w:tblPr>
        <w:tblpPr w:leftFromText="180" w:rightFromText="180" w:vertAnchor="text" w:horzAnchor="margin" w:tblpY="23"/>
        <w:tblW w:w="4944" w:type="pct"/>
        <w:tblCellMar>
          <w:top w:w="30" w:type="dxa"/>
          <w:bottom w:w="30" w:type="dxa"/>
        </w:tblCellMar>
        <w:tblLook w:val="04A0"/>
      </w:tblPr>
      <w:tblGrid>
        <w:gridCol w:w="2130"/>
        <w:gridCol w:w="8051"/>
      </w:tblGrid>
      <w:tr w:rsidR="00791064" w:rsidRPr="00791064" w:rsidTr="00A27829">
        <w:trPr>
          <w:trHeight w:val="19"/>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1F3864" w:themeFill="accent5" w:themeFillShade="80"/>
            <w:vAlign w:val="center"/>
            <w:hideMark/>
          </w:tcPr>
          <w:p w:rsidR="00791064" w:rsidRPr="00791064" w:rsidRDefault="00791064" w:rsidP="00791064">
            <w:pPr>
              <w:jc w:val="center"/>
              <w:rPr>
                <w:rFonts w:eastAsia="Times New Roman" w:cs="Times New Roman"/>
                <w:szCs w:val="24"/>
              </w:rPr>
            </w:pPr>
            <w:r w:rsidRPr="00791064">
              <w:rPr>
                <w:rFonts w:eastAsia="Times New Roman" w:cs="Times New Roman"/>
                <w:szCs w:val="24"/>
              </w:rPr>
              <w:t> </w:t>
            </w:r>
            <w:r w:rsidRPr="00791064">
              <w:rPr>
                <w:rFonts w:eastAsia="Times New Roman" w:cs="Times New Roman"/>
                <w:b/>
                <w:bCs/>
                <w:szCs w:val="24"/>
              </w:rPr>
              <w:t>National Weather Service Warning Terminology</w:t>
            </w:r>
          </w:p>
        </w:tc>
      </w:tr>
      <w:tr w:rsidR="00791064" w:rsidRPr="00791064" w:rsidTr="00791064">
        <w:trPr>
          <w:trHeight w:val="29"/>
        </w:trPr>
        <w:tc>
          <w:tcPr>
            <w:tcW w:w="1046"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b/>
                <w:bCs/>
                <w:szCs w:val="24"/>
              </w:rPr>
            </w:pPr>
            <w:r w:rsidRPr="00791064">
              <w:rPr>
                <w:rFonts w:eastAsia="Times New Roman" w:cs="Times New Roman"/>
                <w:b/>
                <w:bCs/>
                <w:szCs w:val="24"/>
              </w:rPr>
              <w:t>Severe Thunderstorm Watch</w:t>
            </w:r>
          </w:p>
        </w:tc>
        <w:tc>
          <w:tcPr>
            <w:tcW w:w="3954"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Cs w:val="24"/>
              </w:rPr>
            </w:pPr>
            <w:r w:rsidRPr="00791064">
              <w:rPr>
                <w:rFonts w:eastAsia="Times New Roman" w:cs="Times New Roman"/>
                <w:szCs w:val="24"/>
              </w:rPr>
              <w:t>A Severe Thunderstorm Watch means that strong thunderstorms capable of producing winds of 58 mph or higher and/or hail 1 inch in diameter or larger are possible. Severe Thunderstorm Watches are generally issued for 6-hour periods.</w:t>
            </w:r>
          </w:p>
        </w:tc>
      </w:tr>
      <w:tr w:rsidR="00791064" w:rsidRPr="00791064" w:rsidTr="00791064">
        <w:trPr>
          <w:trHeight w:val="29"/>
        </w:trPr>
        <w:tc>
          <w:tcPr>
            <w:tcW w:w="1046"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b/>
                <w:bCs/>
                <w:szCs w:val="24"/>
              </w:rPr>
            </w:pPr>
            <w:r w:rsidRPr="00791064">
              <w:rPr>
                <w:rFonts w:eastAsia="Times New Roman" w:cs="Times New Roman"/>
                <w:b/>
                <w:bCs/>
                <w:szCs w:val="24"/>
              </w:rPr>
              <w:t>Severe Thunderstorm Warning</w:t>
            </w:r>
          </w:p>
        </w:tc>
        <w:tc>
          <w:tcPr>
            <w:tcW w:w="3954"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Cs w:val="24"/>
              </w:rPr>
            </w:pPr>
            <w:r w:rsidRPr="00791064">
              <w:rPr>
                <w:rFonts w:eastAsia="Times New Roman" w:cs="Times New Roman"/>
                <w:szCs w:val="24"/>
              </w:rPr>
              <w:t>A Severe Thunderstorm Warning means that thunderstorms capable of large hail are occurring or could form at any time. Severe Thunderstorm Warnings are generally in effect for an hour or less.</w:t>
            </w:r>
          </w:p>
        </w:tc>
      </w:tr>
      <w:tr w:rsidR="00791064" w:rsidRPr="00791064" w:rsidTr="00791064">
        <w:trPr>
          <w:trHeight w:val="29"/>
        </w:trPr>
        <w:tc>
          <w:tcPr>
            <w:tcW w:w="1046"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b/>
                <w:bCs/>
                <w:szCs w:val="24"/>
              </w:rPr>
            </w:pPr>
            <w:r w:rsidRPr="00791064">
              <w:rPr>
                <w:rFonts w:eastAsia="Times New Roman" w:cs="Times New Roman"/>
                <w:b/>
                <w:bCs/>
                <w:szCs w:val="24"/>
              </w:rPr>
              <w:t>Flash Flood Watch</w:t>
            </w:r>
          </w:p>
        </w:tc>
        <w:tc>
          <w:tcPr>
            <w:tcW w:w="3954"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Cs w:val="24"/>
              </w:rPr>
            </w:pPr>
            <w:r w:rsidRPr="00791064">
              <w:rPr>
                <w:rFonts w:eastAsia="Times New Roman" w:cs="Times New Roman"/>
                <w:szCs w:val="24"/>
              </w:rPr>
              <w:t>A Flash Flood Watch means heavy rain leading to flash flooding is possible. Flash Flood Watches may be issued up to 12 hours before flash flooding is expected to begin and may last as long as 48 hours.</w:t>
            </w:r>
          </w:p>
        </w:tc>
      </w:tr>
      <w:tr w:rsidR="00791064" w:rsidRPr="00791064" w:rsidTr="00791064">
        <w:trPr>
          <w:trHeight w:val="29"/>
        </w:trPr>
        <w:tc>
          <w:tcPr>
            <w:tcW w:w="1046" w:type="pct"/>
            <w:tcBorders>
              <w:top w:val="nil"/>
              <w:left w:val="single" w:sz="4" w:space="0" w:color="000000"/>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b/>
                <w:bCs/>
                <w:szCs w:val="24"/>
              </w:rPr>
            </w:pPr>
            <w:r w:rsidRPr="00791064">
              <w:rPr>
                <w:rFonts w:eastAsia="Times New Roman" w:cs="Times New Roman"/>
                <w:b/>
                <w:bCs/>
                <w:szCs w:val="24"/>
              </w:rPr>
              <w:t>Flash Flood Warning</w:t>
            </w:r>
          </w:p>
        </w:tc>
        <w:tc>
          <w:tcPr>
            <w:tcW w:w="3954" w:type="pct"/>
            <w:tcBorders>
              <w:top w:val="nil"/>
              <w:left w:val="nil"/>
              <w:bottom w:val="single" w:sz="4" w:space="0" w:color="000000"/>
              <w:right w:val="single" w:sz="4" w:space="0" w:color="000000"/>
            </w:tcBorders>
            <w:shd w:val="clear" w:color="auto" w:fill="9CC2E5" w:themeFill="accent1" w:themeFillTint="99"/>
            <w:vAlign w:val="center"/>
            <w:hideMark/>
          </w:tcPr>
          <w:p w:rsidR="00791064" w:rsidRPr="00791064" w:rsidRDefault="00791064" w:rsidP="00791064">
            <w:pPr>
              <w:rPr>
                <w:rFonts w:eastAsia="Times New Roman" w:cs="Times New Roman"/>
                <w:szCs w:val="24"/>
              </w:rPr>
            </w:pPr>
            <w:r w:rsidRPr="00791064">
              <w:rPr>
                <w:rFonts w:eastAsia="Times New Roman" w:cs="Times New Roman"/>
                <w:szCs w:val="24"/>
              </w:rPr>
              <w:t>A Flash Flood Warning means that flooding is occurring or will develop quickly.</w:t>
            </w:r>
          </w:p>
        </w:tc>
      </w:tr>
    </w:tbl>
    <w:p w:rsidR="00791064" w:rsidRPr="00791064" w:rsidRDefault="00791064" w:rsidP="00791064">
      <w:pPr>
        <w:spacing w:after="160" w:line="22" w:lineRule="atLeast"/>
        <w:rPr>
          <w:szCs w:val="24"/>
        </w:rPr>
      </w:pPr>
    </w:p>
    <w:p w:rsidR="00791064" w:rsidRPr="00791064" w:rsidRDefault="00791064" w:rsidP="00791064">
      <w:pPr>
        <w:spacing w:after="160" w:line="22" w:lineRule="atLeast"/>
        <w:rPr>
          <w:szCs w:val="24"/>
        </w:rPr>
      </w:pPr>
      <w:r w:rsidRPr="00791064">
        <w:rPr>
          <w:szCs w:val="24"/>
        </w:rPr>
        <w:t xml:space="preserve">High winds can occur with strong pressure gradients or gusty frontal passages. These winds can affect the entire State with wind speeds in excess of 100 miles per hour and ca occur year round.  </w:t>
      </w:r>
    </w:p>
    <w:p w:rsidR="00791064" w:rsidRPr="00791064" w:rsidRDefault="00791064" w:rsidP="00791064">
      <w:pPr>
        <w:spacing w:after="160" w:line="22" w:lineRule="atLeast"/>
        <w:rPr>
          <w:szCs w:val="24"/>
        </w:rPr>
      </w:pPr>
      <w:r w:rsidRPr="00791064">
        <w:rPr>
          <w:szCs w:val="24"/>
        </w:rPr>
        <w:t xml:space="preserve">Lightning is an electrical discharge that results from the buildup of positive and negative charges within a thunderstorm and the earth’s surface. When the buildup becomes strong enough, lightning appears as a "bolt". This flash of light usually occurs within the clouds or between the clouds and the ground. Lightning's electrical charge and intense heat can electrocute on contact, split trees, ignite fires, and cause electrical failures. </w:t>
      </w:r>
    </w:p>
    <w:p w:rsidR="00791064" w:rsidRDefault="00791064" w:rsidP="00A27829">
      <w:pPr>
        <w:pStyle w:val="Heading3"/>
      </w:pPr>
      <w:bookmarkStart w:id="408" w:name="_Toc424585832"/>
      <w:bookmarkStart w:id="409" w:name="_Toc458956834"/>
      <w:r w:rsidRPr="00791064">
        <w:t>4.7.1 Summer Storms Risk</w:t>
      </w:r>
      <w:bookmarkEnd w:id="408"/>
      <w:bookmarkEnd w:id="409"/>
    </w:p>
    <w:p w:rsidR="00791064" w:rsidRPr="00791064" w:rsidRDefault="00791064" w:rsidP="00791064">
      <w:pPr>
        <w:rPr>
          <w:rFonts w:eastAsia="Times New Roman"/>
          <w:szCs w:val="24"/>
          <w:shd w:val="clear" w:color="auto" w:fill="FFFFFF"/>
        </w:rPr>
      </w:pPr>
      <w:r w:rsidRPr="00791064">
        <w:rPr>
          <w:rFonts w:eastAsia="Times New Roman"/>
          <w:szCs w:val="24"/>
          <w:shd w:val="clear" w:color="auto" w:fill="FFFFFF"/>
        </w:rPr>
        <w:t xml:space="preserve">The overall probability that severe summer weather will occur each year in Valley County is highly likely and its relative impact is </w:t>
      </w:r>
      <w:r w:rsidR="00DA0BAC">
        <w:rPr>
          <w:rFonts w:eastAsia="Times New Roman"/>
          <w:szCs w:val="24"/>
          <w:shd w:val="clear" w:color="auto" w:fill="FFFFFF"/>
        </w:rPr>
        <w:t>m</w:t>
      </w:r>
      <w:r w:rsidRPr="00791064">
        <w:rPr>
          <w:rFonts w:eastAsia="Times New Roman"/>
          <w:szCs w:val="24"/>
          <w:shd w:val="clear" w:color="auto" w:fill="FFFFFF"/>
        </w:rPr>
        <w:t xml:space="preserve">oderate and thus the overall risk for Valley County is </w:t>
      </w:r>
      <w:r w:rsidR="00DA0BAC">
        <w:rPr>
          <w:rFonts w:eastAsia="Times New Roman"/>
          <w:szCs w:val="24"/>
          <w:shd w:val="clear" w:color="auto" w:fill="FFFFFF"/>
        </w:rPr>
        <w:t>m</w:t>
      </w:r>
      <w:r w:rsidRPr="00791064">
        <w:rPr>
          <w:rFonts w:eastAsia="Times New Roman"/>
          <w:szCs w:val="24"/>
          <w:shd w:val="clear" w:color="auto" w:fill="FFFFFF"/>
        </w:rPr>
        <w:t>oderate. The risk for severe summer weather for each of the cities is different based upon data for each city. In assessing severe summer weather data for the 2015 update, data from 2009 to 2014 was used to determine the risk for each of the cities and the county as a whole. Most notable is the city of Glasgow, which is at a high risk. The table provided below provides the name of each of the cities in the county, the probability that winter storms will have an impact on that jurisdiction, the impact potential, as well as the overall risk calculated by the determine probability and impact ratings.</w:t>
      </w:r>
    </w:p>
    <w:p w:rsidR="00DA0BAC" w:rsidRDefault="00DA0BAC" w:rsidP="00A27829">
      <w:pPr>
        <w:pStyle w:val="Heading6"/>
        <w:rPr>
          <w:shd w:val="clear" w:color="auto" w:fill="FFFFFF"/>
        </w:rPr>
      </w:pPr>
      <w:bookmarkStart w:id="410" w:name="_Toc424049058"/>
      <w:bookmarkStart w:id="411" w:name="_Toc424585994"/>
    </w:p>
    <w:p w:rsidR="00791064" w:rsidRPr="00791064" w:rsidRDefault="00D35EC6" w:rsidP="00A27829">
      <w:pPr>
        <w:pStyle w:val="Heading6"/>
      </w:pPr>
      <w:bookmarkStart w:id="412" w:name="_Toc458960593"/>
      <w:r>
        <w:rPr>
          <w:shd w:val="clear" w:color="auto" w:fill="FFFFFF"/>
        </w:rPr>
        <w:t>Table 57</w:t>
      </w:r>
      <w:r w:rsidR="00791064" w:rsidRPr="00791064">
        <w:rPr>
          <w:shd w:val="clear" w:color="auto" w:fill="FFFFFF"/>
        </w:rPr>
        <w:t>: Summer Storms Risk by City in Valley County</w:t>
      </w:r>
      <w:bookmarkEnd w:id="410"/>
      <w:bookmarkEnd w:id="411"/>
      <w:bookmarkEnd w:id="412"/>
    </w:p>
    <w:tbl>
      <w:tblPr>
        <w:tblW w:w="4855" w:type="pct"/>
        <w:tblInd w:w="-10" w:type="dxa"/>
        <w:tblLook w:val="04A0"/>
      </w:tblPr>
      <w:tblGrid>
        <w:gridCol w:w="2062"/>
        <w:gridCol w:w="2517"/>
        <w:gridCol w:w="2613"/>
        <w:gridCol w:w="2805"/>
      </w:tblGrid>
      <w:tr w:rsidR="00791064" w:rsidRPr="00791064" w:rsidTr="00791064">
        <w:trPr>
          <w:trHeight w:val="360"/>
          <w:tblHeader/>
        </w:trPr>
        <w:tc>
          <w:tcPr>
            <w:tcW w:w="5000" w:type="pct"/>
            <w:gridSpan w:val="4"/>
            <w:tcBorders>
              <w:top w:val="single" w:sz="8" w:space="0" w:color="auto"/>
              <w:left w:val="single" w:sz="8" w:space="0" w:color="auto"/>
              <w:bottom w:val="nil"/>
              <w:right w:val="single" w:sz="8" w:space="0" w:color="000000"/>
            </w:tcBorders>
            <w:shd w:val="clear" w:color="000000" w:fill="002060"/>
            <w:noWrap/>
            <w:vAlign w:val="bottom"/>
            <w:hideMark/>
          </w:tcPr>
          <w:p w:rsidR="00791064" w:rsidRPr="00791064" w:rsidRDefault="00791064" w:rsidP="00791064">
            <w:pPr>
              <w:jc w:val="center"/>
              <w:rPr>
                <w:rFonts w:eastAsia="Times New Roman" w:cs="Times New Roman"/>
                <w:b/>
                <w:bCs/>
                <w:color w:val="FFFFFF"/>
              </w:rPr>
            </w:pPr>
            <w:r w:rsidRPr="00791064">
              <w:rPr>
                <w:rFonts w:eastAsia="Times New Roman" w:cs="Times New Roman"/>
                <w:b/>
                <w:bCs/>
                <w:color w:val="FFFFFF"/>
              </w:rPr>
              <w:t>Summer Storms</w:t>
            </w:r>
          </w:p>
        </w:tc>
      </w:tr>
      <w:tr w:rsidR="00791064" w:rsidRPr="00791064" w:rsidTr="00791064">
        <w:trPr>
          <w:trHeight w:val="620"/>
          <w:tblHeader/>
        </w:trPr>
        <w:tc>
          <w:tcPr>
            <w:tcW w:w="1031" w:type="pct"/>
            <w:tcBorders>
              <w:top w:val="nil"/>
              <w:left w:val="single" w:sz="8" w:space="0" w:color="auto"/>
              <w:bottom w:val="nil"/>
              <w:right w:val="nil"/>
            </w:tcBorders>
            <w:shd w:val="clear" w:color="000000" w:fill="D6DCE4"/>
            <w:vAlign w:val="center"/>
            <w:hideMark/>
          </w:tcPr>
          <w:p w:rsidR="00791064" w:rsidRPr="00791064" w:rsidRDefault="00791064" w:rsidP="00791064">
            <w:pPr>
              <w:jc w:val="center"/>
              <w:rPr>
                <w:rFonts w:eastAsia="Times New Roman" w:cs="Times New Roman"/>
                <w:b/>
              </w:rPr>
            </w:pPr>
            <w:r w:rsidRPr="00791064">
              <w:rPr>
                <w:rFonts w:eastAsia="Times New Roman" w:cs="Times New Roman"/>
                <w:b/>
              </w:rPr>
              <w:t>City/Town</w:t>
            </w:r>
          </w:p>
        </w:tc>
        <w:tc>
          <w:tcPr>
            <w:tcW w:w="1259" w:type="pct"/>
            <w:tcBorders>
              <w:top w:val="single" w:sz="4" w:space="0" w:color="auto"/>
              <w:left w:val="single" w:sz="4" w:space="0" w:color="auto"/>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Probability</w:t>
            </w:r>
          </w:p>
        </w:tc>
        <w:tc>
          <w:tcPr>
            <w:tcW w:w="1307"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Impact</w:t>
            </w:r>
          </w:p>
        </w:tc>
        <w:tc>
          <w:tcPr>
            <w:tcW w:w="1403"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 xml:space="preserve">Risk </w:t>
            </w:r>
          </w:p>
        </w:tc>
      </w:tr>
      <w:tr w:rsidR="00791064" w:rsidRPr="00791064" w:rsidTr="00791064">
        <w:trPr>
          <w:trHeight w:val="315"/>
        </w:trPr>
        <w:tc>
          <w:tcPr>
            <w:tcW w:w="1031" w:type="pct"/>
            <w:tcBorders>
              <w:top w:val="single" w:sz="8" w:space="0" w:color="auto"/>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Glasgow</w:t>
            </w:r>
          </w:p>
        </w:tc>
        <w:tc>
          <w:tcPr>
            <w:tcW w:w="1259" w:type="pct"/>
            <w:tcBorders>
              <w:top w:val="single" w:sz="8" w:space="0" w:color="auto"/>
              <w:left w:val="single" w:sz="8" w:space="0" w:color="auto"/>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307" w:type="pct"/>
            <w:tcBorders>
              <w:top w:val="single" w:sz="8" w:space="0" w:color="auto"/>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w:t>
            </w:r>
          </w:p>
        </w:tc>
        <w:tc>
          <w:tcPr>
            <w:tcW w:w="1403" w:type="pct"/>
            <w:tcBorders>
              <w:top w:val="single" w:sz="8" w:space="0" w:color="auto"/>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w:t>
            </w:r>
          </w:p>
        </w:tc>
      </w:tr>
      <w:tr w:rsidR="00791064" w:rsidRPr="00791064" w:rsidTr="00791064">
        <w:trPr>
          <w:trHeight w:val="315"/>
        </w:trPr>
        <w:tc>
          <w:tcPr>
            <w:tcW w:w="1031" w:type="pct"/>
            <w:tcBorders>
              <w:top w:val="single" w:sz="8" w:space="0" w:color="auto"/>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Fort Peck</w:t>
            </w:r>
          </w:p>
        </w:tc>
        <w:tc>
          <w:tcPr>
            <w:tcW w:w="1259" w:type="pct"/>
            <w:tcBorders>
              <w:top w:val="single" w:sz="8" w:space="0" w:color="auto"/>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307"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tabs>
                <w:tab w:val="left" w:pos="950"/>
                <w:tab w:val="center" w:pos="1209"/>
              </w:tabs>
              <w:jc w:val="center"/>
              <w:rPr>
                <w:rFonts w:eastAsia="Times New Roman" w:cs="Times New Roman"/>
                <w:b/>
                <w:color w:val="000000"/>
              </w:rPr>
            </w:pPr>
            <w:r w:rsidRPr="00791064">
              <w:rPr>
                <w:b/>
                <w:bCs/>
                <w:color w:val="000000"/>
              </w:rPr>
              <w:t>Moderate</w:t>
            </w:r>
          </w:p>
        </w:tc>
        <w:tc>
          <w:tcPr>
            <w:tcW w:w="1403"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r w:rsidR="00791064" w:rsidRPr="00791064" w:rsidTr="00791064">
        <w:trPr>
          <w:trHeight w:val="315"/>
        </w:trPr>
        <w:tc>
          <w:tcPr>
            <w:tcW w:w="1031" w:type="pct"/>
            <w:tcBorders>
              <w:top w:val="nil"/>
              <w:left w:val="single" w:sz="8" w:space="0" w:color="auto"/>
              <w:bottom w:val="single" w:sz="8" w:space="0" w:color="auto"/>
              <w:right w:val="nil"/>
            </w:tcBorders>
            <w:shd w:val="clear" w:color="000000" w:fill="F8CBAD"/>
            <w:vAlign w:val="center"/>
            <w:hideMark/>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Nashua</w:t>
            </w:r>
          </w:p>
        </w:tc>
        <w:tc>
          <w:tcPr>
            <w:tcW w:w="1259" w:type="pct"/>
            <w:tcBorders>
              <w:top w:val="nil"/>
              <w:left w:val="single" w:sz="8" w:space="0" w:color="auto"/>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307" w:type="pct"/>
            <w:tcBorders>
              <w:top w:val="nil"/>
              <w:left w:val="nil"/>
              <w:bottom w:val="single" w:sz="8" w:space="0" w:color="auto"/>
              <w:right w:val="single" w:sz="4" w:space="0" w:color="auto"/>
            </w:tcBorders>
            <w:shd w:val="clear" w:color="000000" w:fill="F8CBAD"/>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403" w:type="pct"/>
            <w:tcBorders>
              <w:top w:val="nil"/>
              <w:left w:val="nil"/>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r w:rsidR="00791064" w:rsidRPr="00791064" w:rsidTr="00791064">
        <w:trPr>
          <w:trHeight w:val="315"/>
        </w:trPr>
        <w:tc>
          <w:tcPr>
            <w:tcW w:w="1031" w:type="pct"/>
            <w:tcBorders>
              <w:top w:val="nil"/>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Opheim</w:t>
            </w:r>
          </w:p>
        </w:tc>
        <w:tc>
          <w:tcPr>
            <w:tcW w:w="1259" w:type="pct"/>
            <w:tcBorders>
              <w:top w:val="nil"/>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307" w:type="pct"/>
            <w:tcBorders>
              <w:top w:val="nil"/>
              <w:left w:val="nil"/>
              <w:bottom w:val="single" w:sz="8" w:space="0" w:color="auto"/>
              <w:right w:val="single" w:sz="4" w:space="0" w:color="auto"/>
            </w:tcBorders>
            <w:shd w:val="clear" w:color="000000" w:fill="9BC2E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403" w:type="pct"/>
            <w:tcBorders>
              <w:top w:val="nil"/>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r w:rsidR="00791064" w:rsidRPr="00791064" w:rsidTr="00791064">
        <w:trPr>
          <w:trHeight w:val="315"/>
        </w:trPr>
        <w:tc>
          <w:tcPr>
            <w:tcW w:w="1031" w:type="pct"/>
            <w:tcBorders>
              <w:top w:val="nil"/>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Valley County*</w:t>
            </w:r>
          </w:p>
        </w:tc>
        <w:tc>
          <w:tcPr>
            <w:tcW w:w="1259" w:type="pct"/>
            <w:tcBorders>
              <w:top w:val="nil"/>
              <w:left w:val="single" w:sz="8" w:space="0" w:color="auto"/>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307" w:type="pct"/>
            <w:tcBorders>
              <w:top w:val="nil"/>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403" w:type="pct"/>
            <w:tcBorders>
              <w:top w:val="nil"/>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r w:rsidR="00791064" w:rsidRPr="00791064" w:rsidTr="00791064">
        <w:trPr>
          <w:trHeight w:val="315"/>
        </w:trPr>
        <w:tc>
          <w:tcPr>
            <w:tcW w:w="1031" w:type="pct"/>
            <w:tcBorders>
              <w:top w:val="nil"/>
              <w:left w:val="single" w:sz="8" w:space="0" w:color="auto"/>
              <w:bottom w:val="single" w:sz="8" w:space="0" w:color="auto"/>
              <w:right w:val="nil"/>
            </w:tcBorders>
            <w:shd w:val="clear" w:color="auto" w:fill="FFD966" w:themeFill="accent4" w:themeFillTint="99"/>
            <w:vAlign w:val="center"/>
            <w:hideMark/>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Total</w:t>
            </w:r>
          </w:p>
        </w:tc>
        <w:tc>
          <w:tcPr>
            <w:tcW w:w="1259" w:type="pct"/>
            <w:tcBorders>
              <w:top w:val="nil"/>
              <w:left w:val="single" w:sz="8" w:space="0" w:color="auto"/>
              <w:bottom w:val="single" w:sz="8" w:space="0" w:color="auto"/>
              <w:right w:val="single" w:sz="4" w:space="0" w:color="auto"/>
            </w:tcBorders>
            <w:shd w:val="clear" w:color="auto" w:fill="FFD966" w:themeFill="accent4" w:themeFillTint="99"/>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307" w:type="pct"/>
            <w:tcBorders>
              <w:top w:val="nil"/>
              <w:left w:val="nil"/>
              <w:bottom w:val="single" w:sz="8" w:space="0" w:color="auto"/>
              <w:right w:val="single" w:sz="4" w:space="0" w:color="auto"/>
            </w:tcBorders>
            <w:shd w:val="clear" w:color="auto" w:fill="FFD966" w:themeFill="accent4" w:themeFillTint="99"/>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403" w:type="pct"/>
            <w:tcBorders>
              <w:top w:val="nil"/>
              <w:left w:val="nil"/>
              <w:bottom w:val="single" w:sz="8" w:space="0" w:color="auto"/>
              <w:right w:val="single" w:sz="4" w:space="0" w:color="auto"/>
            </w:tcBorders>
            <w:shd w:val="clear" w:color="auto" w:fill="FFD966" w:themeFill="accent4" w:themeFillTint="99"/>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bl>
    <w:p w:rsidR="00791064" w:rsidRPr="00791064" w:rsidRDefault="00791064" w:rsidP="00791064">
      <w:pPr>
        <w:widowControl/>
        <w:spacing w:before="110" w:after="110"/>
        <w:ind w:right="110"/>
        <w:rPr>
          <w:rFonts w:eastAsia="Times New Roman" w:cs="Times New Roman"/>
          <w:sz w:val="20"/>
          <w:szCs w:val="20"/>
        </w:rPr>
      </w:pPr>
      <w:r w:rsidRPr="00791064">
        <w:rPr>
          <w:rFonts w:eastAsia="Times New Roman" w:cs="Times New Roman"/>
          <w:sz w:val="20"/>
          <w:szCs w:val="20"/>
        </w:rPr>
        <w:t xml:space="preserve">*Valley County information takes into account unincorporated areas of the County. </w:t>
      </w:r>
    </w:p>
    <w:p w:rsidR="00791064" w:rsidRPr="00791064" w:rsidRDefault="00791064" w:rsidP="00791064">
      <w:pPr>
        <w:rPr>
          <w:rFonts w:eastAsia="Times New Roman" w:cs="Times New Roman"/>
          <w:color w:val="000000" w:themeColor="text1"/>
          <w:szCs w:val="24"/>
        </w:rPr>
      </w:pPr>
      <w:r w:rsidRPr="00791064">
        <w:rPr>
          <w:rFonts w:eastAsia="Times New Roman" w:cs="Times New Roman"/>
          <w:color w:val="000000" w:themeColor="text1"/>
          <w:szCs w:val="24"/>
        </w:rPr>
        <w:t xml:space="preserve">Data from the State Hazard Mitigation Plan for Montana from 2013 was available which included the dollar loss for counties broken up by district throughout the state. This data indicated Valley County had a total of 4injuries, 0 fatalities, $20,586,921 in property losses and $39,413,337 in crop losses from severe summer weather from 1960-2012. However, information provided by Valley County officials indicated the damage from the storm was </w:t>
      </w:r>
      <w:r w:rsidRPr="00A075DD">
        <w:rPr>
          <w:rFonts w:eastAsia="Times New Roman" w:cs="Times New Roman"/>
          <w:noProof/>
          <w:color w:val="000000" w:themeColor="text1"/>
          <w:szCs w:val="24"/>
        </w:rPr>
        <w:t>near</w:t>
      </w:r>
      <w:r w:rsidRPr="00791064">
        <w:rPr>
          <w:rFonts w:eastAsia="Times New Roman" w:cs="Times New Roman"/>
          <w:color w:val="000000" w:themeColor="text1"/>
          <w:szCs w:val="24"/>
        </w:rPr>
        <w:t xml:space="preserve"> $30 million. </w:t>
      </w:r>
    </w:p>
    <w:p w:rsidR="00791064" w:rsidRPr="00791064" w:rsidRDefault="00791064" w:rsidP="00791064">
      <w:pPr>
        <w:rPr>
          <w:rFonts w:eastAsia="Times New Roman" w:cs="Times New Roman"/>
          <w:color w:val="000000" w:themeColor="text1"/>
          <w:szCs w:val="24"/>
        </w:rPr>
      </w:pPr>
    </w:p>
    <w:p w:rsidR="00791064" w:rsidRPr="00791064" w:rsidRDefault="00791064" w:rsidP="00791064">
      <w:pPr>
        <w:rPr>
          <w:rFonts w:eastAsia="Times New Roman" w:cs="Times New Roman"/>
          <w:color w:val="000000" w:themeColor="text1"/>
          <w:szCs w:val="24"/>
        </w:rPr>
      </w:pPr>
      <w:r w:rsidRPr="00791064">
        <w:rPr>
          <w:szCs w:val="24"/>
        </w:rPr>
        <w:t xml:space="preserve">The 2015 update utilized </w:t>
      </w:r>
      <w:r w:rsidRPr="00791064">
        <w:rPr>
          <w:rFonts w:cs="Calibri"/>
          <w:szCs w:val="24"/>
        </w:rPr>
        <w:t xml:space="preserve">the </w:t>
      </w:r>
      <w:r w:rsidR="00DA0BAC">
        <w:rPr>
          <w:shd w:val="clear" w:color="auto" w:fill="FFFFFF"/>
        </w:rPr>
        <w:t>frequency x</w:t>
      </w:r>
      <w:r w:rsidRPr="00791064">
        <w:rPr>
          <w:shd w:val="clear" w:color="auto" w:fill="FFFFFF"/>
        </w:rPr>
        <w:t xml:space="preserve"> consequence (R = FC)</w:t>
      </w:r>
      <w:r w:rsidRPr="00791064">
        <w:rPr>
          <w:rFonts w:cs="Calibri"/>
          <w:szCs w:val="24"/>
        </w:rPr>
        <w:t xml:space="preserve"> formula and each jurisdiction has its own unique risk score based on the 28 points of data analyzed. The risk determined for the 2015 update represents a change from the previous plan. The 2015 update indicat</w:t>
      </w:r>
      <w:r w:rsidR="00DA0BAC">
        <w:rPr>
          <w:rFonts w:cs="Calibri"/>
          <w:szCs w:val="24"/>
        </w:rPr>
        <w:t>ed severe summer weather has a moderate impact and m</w:t>
      </w:r>
      <w:r w:rsidRPr="00791064">
        <w:rPr>
          <w:rFonts w:cs="Calibri"/>
          <w:szCs w:val="24"/>
        </w:rPr>
        <w:t>oderate risk potential for Valley County.</w:t>
      </w:r>
      <w:r w:rsidR="00DA0BAC">
        <w:rPr>
          <w:rFonts w:cs="Calibri"/>
          <w:szCs w:val="24"/>
        </w:rPr>
        <w:t xml:space="preserve">  T</w:t>
      </w:r>
      <w:r w:rsidRPr="00791064">
        <w:rPr>
          <w:szCs w:val="24"/>
        </w:rPr>
        <w:t xml:space="preserve">he </w:t>
      </w:r>
      <w:r w:rsidR="00DA0BAC">
        <w:rPr>
          <w:szCs w:val="24"/>
        </w:rPr>
        <w:t xml:space="preserve">2008 Valley County </w:t>
      </w:r>
      <w:r w:rsidR="00E81903">
        <w:rPr>
          <w:szCs w:val="24"/>
        </w:rPr>
        <w:t xml:space="preserve">Pre-Disaster </w:t>
      </w:r>
      <w:r w:rsidR="00DA0BAC">
        <w:rPr>
          <w:szCs w:val="24"/>
        </w:rPr>
        <w:t>Mitigation Plan</w:t>
      </w:r>
      <w:r w:rsidRPr="00791064">
        <w:rPr>
          <w:szCs w:val="24"/>
        </w:rPr>
        <w:t xml:space="preserve"> indicated that severe summer weather had the potential to have a </w:t>
      </w:r>
      <w:r w:rsidR="00DA0BAC">
        <w:rPr>
          <w:szCs w:val="24"/>
        </w:rPr>
        <w:t>high i</w:t>
      </w:r>
      <w:r w:rsidRPr="00791064">
        <w:rPr>
          <w:szCs w:val="24"/>
        </w:rPr>
        <w:t>mpact</w:t>
      </w:r>
      <w:r w:rsidR="00DA0BAC">
        <w:rPr>
          <w:szCs w:val="24"/>
        </w:rPr>
        <w:t xml:space="preserve">.  </w:t>
      </w:r>
    </w:p>
    <w:p w:rsidR="00791064" w:rsidRPr="00791064" w:rsidRDefault="00791064" w:rsidP="00791064">
      <w:pPr>
        <w:rPr>
          <w:b/>
          <w:color w:val="002060"/>
          <w:szCs w:val="24"/>
        </w:rPr>
      </w:pPr>
    </w:p>
    <w:p w:rsidR="00791064" w:rsidRDefault="00791064" w:rsidP="00A27829">
      <w:pPr>
        <w:pStyle w:val="Heading3"/>
      </w:pPr>
      <w:bookmarkStart w:id="413" w:name="_Toc424585833"/>
      <w:bookmarkStart w:id="414" w:name="_Toc458956835"/>
      <w:r w:rsidRPr="00791064">
        <w:t>4.7.2 Severe Summer Weather History in Valley County</w:t>
      </w:r>
      <w:bookmarkEnd w:id="413"/>
      <w:bookmarkEnd w:id="414"/>
    </w:p>
    <w:p w:rsidR="00791064" w:rsidRPr="00791064" w:rsidRDefault="00791064" w:rsidP="00791064">
      <w:pPr>
        <w:rPr>
          <w:rFonts w:eastAsia="Times New Roman" w:cs="Times New Roman"/>
          <w:color w:val="000000" w:themeColor="text1"/>
          <w:szCs w:val="24"/>
        </w:rPr>
      </w:pPr>
      <w:r w:rsidRPr="00791064">
        <w:rPr>
          <w:rFonts w:eastAsia="Times New Roman"/>
          <w:color w:val="000000" w:themeColor="text1"/>
          <w:szCs w:val="24"/>
        </w:rPr>
        <w:t>Thunderstorms can occur anywhere in the world and at any time of the day; however, in Valley County they are most likely to occur between the months of May and August. All thunderstorms produce lightning and thunder. Some have the potential to produce damaging straight-line winds, large hail, heavy rain, flooding, and tornadoes. A thunderstorm is classified as “severe” when it contains either singly, or a combination of, hail 1" or greater, winds gusting in excess of 50 knots (5</w:t>
      </w:r>
      <w:r w:rsidR="000441FC">
        <w:rPr>
          <w:rFonts w:eastAsia="Times New Roman"/>
          <w:color w:val="000000" w:themeColor="text1"/>
          <w:szCs w:val="24"/>
        </w:rPr>
        <w:t xml:space="preserve">8 </w:t>
      </w:r>
      <w:r w:rsidRPr="00791064">
        <w:rPr>
          <w:rFonts w:eastAsia="Times New Roman"/>
          <w:color w:val="000000" w:themeColor="text1"/>
          <w:szCs w:val="24"/>
        </w:rPr>
        <w:t>mph), and/or tornado. The history</w:t>
      </w:r>
      <w:r w:rsidRPr="00791064">
        <w:rPr>
          <w:rFonts w:eastAsia="Times New Roman" w:cs="Times New Roman"/>
          <w:color w:val="000000" w:themeColor="text1"/>
          <w:szCs w:val="24"/>
        </w:rPr>
        <w:t xml:space="preserve"> of thunderstorm events in Valley County was provided by National Oceanic Atmospheric Administration (NOAA).  From 2009 to 2014, there have been 156 recorded events of severe summer weather in Valley County, including excessive heat, heavy rain, high wind, lightning and thunderstorm wind. During this time there was a total of $86,000 in property damage and $1.5 million in crop damages for Valley County. However, Valley County officials indicated the damage was </w:t>
      </w:r>
      <w:r w:rsidRPr="00A075DD">
        <w:rPr>
          <w:rFonts w:eastAsia="Times New Roman" w:cs="Times New Roman"/>
          <w:noProof/>
          <w:color w:val="000000" w:themeColor="text1"/>
          <w:szCs w:val="24"/>
        </w:rPr>
        <w:t>near</w:t>
      </w:r>
      <w:r w:rsidRPr="00791064">
        <w:rPr>
          <w:rFonts w:eastAsia="Times New Roman" w:cs="Times New Roman"/>
          <w:color w:val="000000" w:themeColor="text1"/>
          <w:szCs w:val="24"/>
        </w:rPr>
        <w:t xml:space="preserve"> $30 million. There have not been any reported deaths or injuries from severe summer weather during this time period. </w:t>
      </w:r>
      <w:r w:rsidRPr="00791064">
        <w:rPr>
          <w:color w:val="000000" w:themeColor="text1"/>
          <w:szCs w:val="24"/>
        </w:rPr>
        <w:t xml:space="preserve">A comprehensive list of the last 50 years of data can be found in </w:t>
      </w:r>
      <w:r w:rsidRPr="00791064">
        <w:rPr>
          <w:rFonts w:eastAsia="Times New Roman" w:cs="Times New Roman"/>
          <w:color w:val="000000" w:themeColor="text1"/>
          <w:szCs w:val="24"/>
        </w:rPr>
        <w:t>Appendix B.</w:t>
      </w:r>
    </w:p>
    <w:p w:rsidR="00791064" w:rsidRPr="00791064" w:rsidRDefault="00791064" w:rsidP="00791064"/>
    <w:p w:rsidR="00791064" w:rsidRPr="00791064" w:rsidRDefault="000441FC" w:rsidP="00791064">
      <w:r>
        <w:t xml:space="preserve">In 2014, Valley County experienced a severe summer storm event.  </w:t>
      </w:r>
      <w:r w:rsidR="00791064" w:rsidRPr="00791064">
        <w:t>The August 21-25 event was extremely unusual in its scope (heavy rain and significant flooding) for the time of year. This is only the second time in recorded history of significant flooding after the spring/early summer time frame. October 1986 was the only other time a flood of this magnitude has occurred after June.</w:t>
      </w:r>
    </w:p>
    <w:p w:rsidR="00791064" w:rsidRPr="00791064" w:rsidRDefault="00791064" w:rsidP="00791064">
      <w:pPr>
        <w:widowControl/>
        <w:spacing w:after="160" w:line="259" w:lineRule="auto"/>
      </w:pPr>
      <w:r w:rsidRPr="00791064">
        <w:br w:type="page"/>
      </w:r>
    </w:p>
    <w:p w:rsidR="00791064" w:rsidRPr="00791064" w:rsidRDefault="00D35EC6" w:rsidP="00A27829">
      <w:pPr>
        <w:pStyle w:val="Heading6"/>
      </w:pPr>
      <w:bookmarkStart w:id="415" w:name="_Toc458960594"/>
      <w:r>
        <w:t>Figure 20</w:t>
      </w:r>
      <w:r w:rsidR="00791064" w:rsidRPr="00791064">
        <w:t>: Rainfall Event Totals for Northeast Montana from August 21-25, 2014</w:t>
      </w:r>
      <w:bookmarkEnd w:id="415"/>
    </w:p>
    <w:p w:rsidR="00791064" w:rsidRPr="00791064" w:rsidRDefault="00791064" w:rsidP="00791064">
      <w:pPr>
        <w:rPr>
          <w:rFonts w:eastAsia="Times New Roman" w:cs="Times New Roman"/>
          <w:color w:val="000000" w:themeColor="text1"/>
          <w:szCs w:val="24"/>
        </w:rPr>
      </w:pPr>
    </w:p>
    <w:p w:rsidR="00791064" w:rsidRPr="00791064" w:rsidRDefault="00791064" w:rsidP="00D90986">
      <w:pPr>
        <w:jc w:val="center"/>
        <w:rPr>
          <w:rFonts w:eastAsia="Times New Roman" w:cs="Times New Roman"/>
          <w:color w:val="000000" w:themeColor="text1"/>
          <w:szCs w:val="24"/>
        </w:rPr>
      </w:pPr>
      <w:r w:rsidRPr="00791064">
        <w:rPr>
          <w:noProof/>
        </w:rPr>
        <w:drawing>
          <wp:inline distT="0" distB="0" distL="0" distR="0">
            <wp:extent cx="5086350" cy="381259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stretch>
                      <a:fillRect/>
                    </a:stretch>
                  </pic:blipFill>
                  <pic:spPr>
                    <a:xfrm>
                      <a:off x="0" y="0"/>
                      <a:ext cx="5089249" cy="3814763"/>
                    </a:xfrm>
                    <a:prstGeom prst="rect">
                      <a:avLst/>
                    </a:prstGeom>
                  </pic:spPr>
                </pic:pic>
              </a:graphicData>
            </a:graphic>
          </wp:inline>
        </w:drawing>
      </w:r>
    </w:p>
    <w:p w:rsidR="00791064" w:rsidRPr="00791064" w:rsidRDefault="00791064" w:rsidP="00791064">
      <w:pPr>
        <w:rPr>
          <w:rFonts w:eastAsia="Times New Roman" w:cs="Times New Roman"/>
          <w:color w:val="000000" w:themeColor="text1"/>
          <w:szCs w:val="24"/>
        </w:rPr>
      </w:pPr>
    </w:p>
    <w:p w:rsidR="00791064" w:rsidRPr="00791064" w:rsidRDefault="00791064" w:rsidP="00791064">
      <w:pPr>
        <w:rPr>
          <w:rFonts w:eastAsia="Times New Roman" w:cs="Times New Roman"/>
          <w:szCs w:val="24"/>
        </w:rPr>
      </w:pPr>
      <w:r w:rsidRPr="00791064">
        <w:rPr>
          <w:rFonts w:eastAsia="Times New Roman" w:cs="Times New Roman"/>
          <w:szCs w:val="24"/>
        </w:rPr>
        <w:t xml:space="preserve">Hailstorms are also common during the summer months because hail </w:t>
      </w:r>
      <w:r w:rsidR="000441FC">
        <w:rPr>
          <w:rFonts w:eastAsia="Times New Roman" w:cs="Times New Roman"/>
          <w:noProof/>
          <w:szCs w:val="24"/>
        </w:rPr>
        <w:t>are</w:t>
      </w:r>
      <w:r w:rsidRPr="00791064">
        <w:rPr>
          <w:rFonts w:eastAsia="Times New Roman" w:cs="Times New Roman"/>
          <w:szCs w:val="24"/>
        </w:rPr>
        <w:t xml:space="preserve"> ice crystals that form within a low-pressure front due to warm air rising rapidly into the upper atmosphere and the subsequent cooling of the air mass.  </w:t>
      </w:r>
      <w:r w:rsidRPr="00791064">
        <w:rPr>
          <w:rFonts w:eastAsia="Times New Roman"/>
          <w:szCs w:val="24"/>
        </w:rPr>
        <w:t>National Oceanic Atmospheric Administration (NOAA) provided the history of hail events in Valley County</w:t>
      </w:r>
      <w:r w:rsidRPr="00791064">
        <w:rPr>
          <w:rFonts w:eastAsia="Times New Roman" w:cs="Times New Roman"/>
          <w:szCs w:val="24"/>
        </w:rPr>
        <w:t xml:space="preserve">.  From 2009 to 2014, there have been 118 recorded events of hail events in Valley County. </w:t>
      </w:r>
      <w:r w:rsidRPr="00791064">
        <w:rPr>
          <w:szCs w:val="24"/>
        </w:rPr>
        <w:t xml:space="preserve">Of these 118 hail events, </w:t>
      </w:r>
      <w:r w:rsidR="000441FC">
        <w:rPr>
          <w:szCs w:val="24"/>
        </w:rPr>
        <w:t xml:space="preserve">Glasgow is </w:t>
      </w:r>
      <w:r w:rsidRPr="00791064">
        <w:rPr>
          <w:szCs w:val="24"/>
        </w:rPr>
        <w:t xml:space="preserve">the city which has had the most occurrences </w:t>
      </w:r>
      <w:r w:rsidR="000441FC">
        <w:rPr>
          <w:szCs w:val="24"/>
        </w:rPr>
        <w:t xml:space="preserve">from </w:t>
      </w:r>
      <w:r w:rsidRPr="00791064">
        <w:rPr>
          <w:szCs w:val="24"/>
        </w:rPr>
        <w:t xml:space="preserve">2009-2014. A comprehensive list of the last 50 years of data can be found in </w:t>
      </w:r>
      <w:r w:rsidRPr="00791064">
        <w:rPr>
          <w:rFonts w:eastAsia="Times New Roman" w:cs="Times New Roman"/>
          <w:szCs w:val="24"/>
        </w:rPr>
        <w:t>Appendix B.This list of events indicates the location, date,</w:t>
      </w:r>
      <w:r w:rsidR="00A075DD">
        <w:rPr>
          <w:rFonts w:eastAsia="Times New Roman" w:cs="Times New Roman"/>
          <w:szCs w:val="24"/>
        </w:rPr>
        <w:t xml:space="preserve"> the</w:t>
      </w:r>
      <w:r w:rsidRPr="00A075DD">
        <w:rPr>
          <w:rFonts w:eastAsia="Times New Roman" w:cs="Times New Roman"/>
          <w:noProof/>
          <w:szCs w:val="24"/>
        </w:rPr>
        <w:t>size</w:t>
      </w:r>
      <w:r w:rsidRPr="00791064">
        <w:rPr>
          <w:rFonts w:eastAsia="Times New Roman" w:cs="Times New Roman"/>
          <w:szCs w:val="24"/>
        </w:rPr>
        <w:t xml:space="preserve"> of hail, deaths/injuries and damage incurred from these hail events. </w:t>
      </w:r>
    </w:p>
    <w:p w:rsidR="00791064" w:rsidRPr="00791064" w:rsidRDefault="00791064" w:rsidP="00791064">
      <w:pPr>
        <w:rPr>
          <w:rFonts w:eastAsia="Times New Roman" w:cs="Times New Roman"/>
          <w:color w:val="000000" w:themeColor="text1"/>
          <w:szCs w:val="24"/>
        </w:rPr>
      </w:pPr>
    </w:p>
    <w:p w:rsidR="00791064" w:rsidRPr="00791064" w:rsidRDefault="00791064" w:rsidP="00791064">
      <w:pPr>
        <w:rPr>
          <w:rFonts w:eastAsia="Times New Roman" w:cs="Arial"/>
          <w:color w:val="000000" w:themeColor="text1"/>
          <w:szCs w:val="24"/>
        </w:rPr>
      </w:pPr>
      <w:r w:rsidRPr="00791064">
        <w:rPr>
          <w:rFonts w:eastAsia="Times New Roman"/>
          <w:color w:val="000000" w:themeColor="text1"/>
          <w:szCs w:val="24"/>
        </w:rPr>
        <w:t xml:space="preserve">Of the summer storms, there have been </w:t>
      </w:r>
      <w:r w:rsidR="000441FC">
        <w:rPr>
          <w:rFonts w:eastAsia="Times New Roman"/>
          <w:color w:val="000000" w:themeColor="text1"/>
          <w:szCs w:val="24"/>
        </w:rPr>
        <w:t xml:space="preserve">five </w:t>
      </w:r>
      <w:r w:rsidRPr="00791064">
        <w:rPr>
          <w:rFonts w:eastAsia="Times New Roman"/>
          <w:color w:val="000000" w:themeColor="text1"/>
          <w:szCs w:val="24"/>
        </w:rPr>
        <w:t xml:space="preserve">severe summer weather events in the last 50 years in Valley County that </w:t>
      </w:r>
      <w:r w:rsidRPr="00A075DD">
        <w:rPr>
          <w:rFonts w:eastAsia="Times New Roman"/>
          <w:noProof/>
          <w:color w:val="000000" w:themeColor="text1"/>
          <w:szCs w:val="24"/>
        </w:rPr>
        <w:t>ha</w:t>
      </w:r>
      <w:r w:rsidR="00A075DD">
        <w:rPr>
          <w:rFonts w:eastAsia="Times New Roman"/>
          <w:noProof/>
          <w:color w:val="000000" w:themeColor="text1"/>
          <w:szCs w:val="24"/>
        </w:rPr>
        <w:t>ve</w:t>
      </w:r>
      <w:r w:rsidRPr="00791064">
        <w:rPr>
          <w:rFonts w:eastAsia="Times New Roman"/>
          <w:color w:val="000000" w:themeColor="text1"/>
          <w:szCs w:val="24"/>
        </w:rPr>
        <w:t xml:space="preserve"> been declared a major disaster by FEMA. All of these disasters were major declared disasters,</w:t>
      </w:r>
      <w:r w:rsidRPr="00791064">
        <w:rPr>
          <w:rFonts w:eastAsia="Times New Roman" w:cs="Arial"/>
          <w:color w:val="000000" w:themeColor="text1"/>
          <w:szCs w:val="24"/>
        </w:rPr>
        <w:t xml:space="preserve"> which is when the event is clearly more than state or local governments can handle alone. The </w:t>
      </w:r>
      <w:r w:rsidR="00DD0FF9" w:rsidRPr="00791064">
        <w:rPr>
          <w:rFonts w:eastAsia="Times New Roman" w:cs="Arial"/>
          <w:color w:val="000000" w:themeColor="text1"/>
          <w:szCs w:val="24"/>
        </w:rPr>
        <w:t>begin</w:t>
      </w:r>
      <w:r w:rsidR="00DD0FF9">
        <w:rPr>
          <w:rFonts w:eastAsia="Times New Roman" w:cs="Arial"/>
          <w:color w:val="000000" w:themeColor="text1"/>
          <w:szCs w:val="24"/>
        </w:rPr>
        <w:t>ning</w:t>
      </w:r>
      <w:r w:rsidRPr="00791064">
        <w:rPr>
          <w:rFonts w:eastAsia="Times New Roman" w:cs="Arial"/>
          <w:color w:val="000000" w:themeColor="text1"/>
          <w:szCs w:val="24"/>
        </w:rPr>
        <w:t xml:space="preserve"> and end date of the incident are included for these declared disasters, as well as information on the type of assistance program which </w:t>
      </w:r>
      <w:r w:rsidRPr="00A075DD">
        <w:rPr>
          <w:rFonts w:eastAsia="Times New Roman" w:cs="Arial"/>
          <w:noProof/>
          <w:color w:val="000000" w:themeColor="text1"/>
          <w:szCs w:val="24"/>
        </w:rPr>
        <w:t>w</w:t>
      </w:r>
      <w:r w:rsidR="00A075DD">
        <w:rPr>
          <w:rFonts w:eastAsia="Times New Roman" w:cs="Arial"/>
          <w:noProof/>
          <w:color w:val="000000" w:themeColor="text1"/>
          <w:szCs w:val="24"/>
        </w:rPr>
        <w:t>as</w:t>
      </w:r>
      <w:r w:rsidRPr="00791064">
        <w:rPr>
          <w:rFonts w:eastAsia="Times New Roman" w:cs="Arial"/>
          <w:color w:val="000000" w:themeColor="text1"/>
          <w:szCs w:val="24"/>
        </w:rPr>
        <w:t xml:space="preserve"> provided. </w:t>
      </w:r>
    </w:p>
    <w:p w:rsidR="00791064" w:rsidRPr="00791064" w:rsidRDefault="00791064" w:rsidP="00791064">
      <w:pPr>
        <w:widowControl/>
        <w:spacing w:after="160" w:line="259" w:lineRule="auto"/>
        <w:rPr>
          <w:rFonts w:eastAsia="Times New Roman" w:cs="Arial"/>
          <w:color w:val="000000" w:themeColor="text1"/>
          <w:szCs w:val="24"/>
        </w:rPr>
      </w:pPr>
      <w:r w:rsidRPr="00791064">
        <w:rPr>
          <w:rFonts w:eastAsia="Times New Roman" w:cs="Arial"/>
          <w:color w:val="000000" w:themeColor="text1"/>
          <w:szCs w:val="24"/>
        </w:rPr>
        <w:br w:type="page"/>
      </w:r>
    </w:p>
    <w:p w:rsidR="00791064" w:rsidRPr="00791064" w:rsidRDefault="00791064" w:rsidP="00791064">
      <w:pPr>
        <w:rPr>
          <w:rFonts w:eastAsia="Times New Roman" w:cs="Arial"/>
          <w:color w:val="000000" w:themeColor="text1"/>
          <w:szCs w:val="24"/>
        </w:rPr>
      </w:pPr>
    </w:p>
    <w:p w:rsidR="00791064" w:rsidRPr="00791064" w:rsidRDefault="00791064" w:rsidP="00A27829">
      <w:pPr>
        <w:pStyle w:val="Heading6"/>
        <w:rPr>
          <w:rFonts w:cs="Arial"/>
          <w:color w:val="000000" w:themeColor="text1"/>
          <w:highlight w:val="yellow"/>
        </w:rPr>
      </w:pPr>
      <w:bookmarkStart w:id="416" w:name="_Toc424049060"/>
      <w:bookmarkStart w:id="417" w:name="_Toc424585996"/>
      <w:bookmarkStart w:id="418" w:name="_Toc458960595"/>
      <w:r w:rsidRPr="00791064">
        <w:t xml:space="preserve">Table </w:t>
      </w:r>
      <w:r w:rsidR="00D35EC6">
        <w:t>58</w:t>
      </w:r>
      <w:r w:rsidRPr="00791064">
        <w:t>: Major Declared Disasters for Summer Storms for Valley County</w:t>
      </w:r>
      <w:bookmarkEnd w:id="416"/>
      <w:bookmarkEnd w:id="417"/>
      <w:bookmarkEnd w:id="418"/>
    </w:p>
    <w:tbl>
      <w:tblPr>
        <w:tblStyle w:val="TableGrid"/>
        <w:tblW w:w="10080" w:type="dxa"/>
        <w:tblLayout w:type="fixed"/>
        <w:tblLook w:val="04A0"/>
      </w:tblPr>
      <w:tblGrid>
        <w:gridCol w:w="890"/>
        <w:gridCol w:w="846"/>
        <w:gridCol w:w="823"/>
        <w:gridCol w:w="823"/>
        <w:gridCol w:w="1005"/>
        <w:gridCol w:w="914"/>
        <w:gridCol w:w="1462"/>
        <w:gridCol w:w="823"/>
        <w:gridCol w:w="914"/>
        <w:gridCol w:w="914"/>
        <w:gridCol w:w="666"/>
      </w:tblGrid>
      <w:tr w:rsidR="00791064" w:rsidRPr="00791064" w:rsidTr="00D90986">
        <w:trPr>
          <w:trHeight w:val="720"/>
        </w:trPr>
        <w:tc>
          <w:tcPr>
            <w:tcW w:w="877" w:type="dxa"/>
            <w:shd w:val="clear" w:color="auto" w:fill="1F3864" w:themeFill="accent5" w:themeFillShade="80"/>
            <w:hideMark/>
          </w:tcPr>
          <w:p w:rsidR="00791064" w:rsidRPr="00791064" w:rsidRDefault="00791064" w:rsidP="00791064">
            <w:pPr>
              <w:rPr>
                <w:rFonts w:eastAsia="Times New Roman" w:cs="Times New Roman"/>
                <w:b/>
                <w:bCs/>
                <w:color w:val="FFFFFF" w:themeColor="background1"/>
                <w:sz w:val="16"/>
                <w:szCs w:val="18"/>
              </w:rPr>
            </w:pPr>
            <w:r w:rsidRPr="00791064">
              <w:rPr>
                <w:rFonts w:eastAsia="Times New Roman" w:cs="Times New Roman"/>
                <w:b/>
                <w:bCs/>
                <w:color w:val="FFFFFF" w:themeColor="background1"/>
                <w:sz w:val="16"/>
                <w:szCs w:val="18"/>
              </w:rPr>
              <w:t>IH Program Declared</w:t>
            </w:r>
          </w:p>
        </w:tc>
        <w:tc>
          <w:tcPr>
            <w:tcW w:w="833" w:type="dxa"/>
            <w:shd w:val="clear" w:color="auto" w:fill="1F3864" w:themeFill="accent5" w:themeFillShade="80"/>
            <w:hideMark/>
          </w:tcPr>
          <w:p w:rsidR="00791064" w:rsidRPr="00791064" w:rsidRDefault="00791064" w:rsidP="00791064">
            <w:pPr>
              <w:rPr>
                <w:rFonts w:eastAsia="Times New Roman" w:cs="Times New Roman"/>
                <w:b/>
                <w:bCs/>
                <w:color w:val="FFFFFF" w:themeColor="background1"/>
                <w:sz w:val="16"/>
                <w:szCs w:val="18"/>
              </w:rPr>
            </w:pPr>
            <w:r w:rsidRPr="00791064">
              <w:rPr>
                <w:rFonts w:eastAsia="Times New Roman" w:cs="Times New Roman"/>
                <w:b/>
                <w:bCs/>
                <w:color w:val="FFFFFF" w:themeColor="background1"/>
                <w:sz w:val="16"/>
                <w:szCs w:val="18"/>
              </w:rPr>
              <w:t>IA Program Declared</w:t>
            </w:r>
          </w:p>
        </w:tc>
        <w:tc>
          <w:tcPr>
            <w:tcW w:w="810" w:type="dxa"/>
            <w:shd w:val="clear" w:color="auto" w:fill="1F3864" w:themeFill="accent5" w:themeFillShade="80"/>
            <w:hideMark/>
          </w:tcPr>
          <w:p w:rsidR="00791064" w:rsidRPr="00791064" w:rsidRDefault="00791064" w:rsidP="00791064">
            <w:pPr>
              <w:rPr>
                <w:rFonts w:eastAsia="Times New Roman" w:cs="Times New Roman"/>
                <w:b/>
                <w:bCs/>
                <w:color w:val="FFFFFF" w:themeColor="background1"/>
                <w:sz w:val="16"/>
                <w:szCs w:val="18"/>
              </w:rPr>
            </w:pPr>
            <w:r w:rsidRPr="00791064">
              <w:rPr>
                <w:rFonts w:eastAsia="Times New Roman" w:cs="Times New Roman"/>
                <w:b/>
                <w:bCs/>
                <w:color w:val="FFFFFF" w:themeColor="background1"/>
                <w:sz w:val="16"/>
                <w:szCs w:val="18"/>
              </w:rPr>
              <w:t>PA Program Declared</w:t>
            </w:r>
          </w:p>
        </w:tc>
        <w:tc>
          <w:tcPr>
            <w:tcW w:w="810" w:type="dxa"/>
            <w:shd w:val="clear" w:color="auto" w:fill="1F3864" w:themeFill="accent5" w:themeFillShade="80"/>
            <w:hideMark/>
          </w:tcPr>
          <w:p w:rsidR="00791064" w:rsidRPr="00791064" w:rsidRDefault="00791064" w:rsidP="00791064">
            <w:pPr>
              <w:rPr>
                <w:rFonts w:eastAsia="Times New Roman" w:cs="Times New Roman"/>
                <w:b/>
                <w:bCs/>
                <w:color w:val="FFFFFF" w:themeColor="background1"/>
                <w:sz w:val="16"/>
                <w:szCs w:val="18"/>
              </w:rPr>
            </w:pPr>
            <w:r w:rsidRPr="00791064">
              <w:rPr>
                <w:rFonts w:eastAsia="Times New Roman" w:cs="Times New Roman"/>
                <w:b/>
                <w:bCs/>
                <w:color w:val="FFFFFF" w:themeColor="background1"/>
                <w:sz w:val="16"/>
                <w:szCs w:val="18"/>
              </w:rPr>
              <w:t>HM Program Declared</w:t>
            </w:r>
          </w:p>
        </w:tc>
        <w:tc>
          <w:tcPr>
            <w:tcW w:w="990" w:type="dxa"/>
            <w:shd w:val="clear" w:color="auto" w:fill="1F3864" w:themeFill="accent5" w:themeFillShade="80"/>
            <w:hideMark/>
          </w:tcPr>
          <w:p w:rsidR="00791064" w:rsidRPr="00791064" w:rsidRDefault="00791064" w:rsidP="00791064">
            <w:pPr>
              <w:rPr>
                <w:rFonts w:eastAsia="Times New Roman" w:cs="Times New Roman"/>
                <w:b/>
                <w:bCs/>
                <w:color w:val="FFFFFF" w:themeColor="background1"/>
                <w:sz w:val="16"/>
                <w:szCs w:val="18"/>
              </w:rPr>
            </w:pPr>
            <w:r w:rsidRPr="00791064">
              <w:rPr>
                <w:rFonts w:eastAsia="Times New Roman" w:cs="Times New Roman"/>
                <w:b/>
                <w:bCs/>
                <w:color w:val="FFFFFF" w:themeColor="background1"/>
                <w:sz w:val="16"/>
                <w:szCs w:val="18"/>
              </w:rPr>
              <w:t>Declaration Date</w:t>
            </w:r>
          </w:p>
        </w:tc>
        <w:tc>
          <w:tcPr>
            <w:tcW w:w="900" w:type="dxa"/>
            <w:shd w:val="clear" w:color="auto" w:fill="1F3864" w:themeFill="accent5" w:themeFillShade="80"/>
            <w:hideMark/>
          </w:tcPr>
          <w:p w:rsidR="00791064" w:rsidRPr="00791064" w:rsidRDefault="00791064" w:rsidP="00791064">
            <w:pPr>
              <w:rPr>
                <w:rFonts w:eastAsia="Times New Roman" w:cs="Times New Roman"/>
                <w:b/>
                <w:bCs/>
                <w:color w:val="FFFFFF" w:themeColor="background1"/>
                <w:sz w:val="16"/>
                <w:szCs w:val="18"/>
              </w:rPr>
            </w:pPr>
            <w:r w:rsidRPr="00791064">
              <w:rPr>
                <w:rFonts w:eastAsia="Times New Roman" w:cs="Times New Roman"/>
                <w:b/>
                <w:bCs/>
                <w:color w:val="FFFFFF" w:themeColor="background1"/>
                <w:sz w:val="16"/>
                <w:szCs w:val="18"/>
              </w:rPr>
              <w:t>Incident Type</w:t>
            </w:r>
          </w:p>
        </w:tc>
        <w:tc>
          <w:tcPr>
            <w:tcW w:w="1440" w:type="dxa"/>
            <w:shd w:val="clear" w:color="auto" w:fill="1F3864" w:themeFill="accent5" w:themeFillShade="80"/>
            <w:hideMark/>
          </w:tcPr>
          <w:p w:rsidR="00791064" w:rsidRPr="00791064" w:rsidRDefault="00791064" w:rsidP="00791064">
            <w:pPr>
              <w:rPr>
                <w:rFonts w:eastAsia="Times New Roman" w:cs="Times New Roman"/>
                <w:b/>
                <w:bCs/>
                <w:color w:val="FFFFFF" w:themeColor="background1"/>
                <w:sz w:val="16"/>
                <w:szCs w:val="18"/>
              </w:rPr>
            </w:pPr>
            <w:r w:rsidRPr="00791064">
              <w:rPr>
                <w:rFonts w:eastAsia="Times New Roman" w:cs="Times New Roman"/>
                <w:b/>
                <w:bCs/>
                <w:color w:val="FFFFFF" w:themeColor="background1"/>
                <w:sz w:val="16"/>
                <w:szCs w:val="18"/>
              </w:rPr>
              <w:t>Title</w:t>
            </w:r>
          </w:p>
        </w:tc>
        <w:tc>
          <w:tcPr>
            <w:tcW w:w="810" w:type="dxa"/>
            <w:shd w:val="clear" w:color="auto" w:fill="1F3864" w:themeFill="accent5" w:themeFillShade="80"/>
            <w:hideMark/>
          </w:tcPr>
          <w:p w:rsidR="00791064" w:rsidRPr="00791064" w:rsidRDefault="00791064" w:rsidP="00791064">
            <w:pPr>
              <w:rPr>
                <w:rFonts w:eastAsia="Times New Roman" w:cs="Times New Roman"/>
                <w:b/>
                <w:bCs/>
                <w:color w:val="FFFFFF" w:themeColor="background1"/>
                <w:sz w:val="16"/>
                <w:szCs w:val="18"/>
              </w:rPr>
            </w:pPr>
            <w:r w:rsidRPr="00791064">
              <w:rPr>
                <w:rFonts w:eastAsia="Times New Roman" w:cs="Times New Roman"/>
                <w:b/>
                <w:bCs/>
                <w:color w:val="FFFFFF" w:themeColor="background1"/>
                <w:sz w:val="16"/>
                <w:szCs w:val="18"/>
              </w:rPr>
              <w:t>Incident Begin Date</w:t>
            </w:r>
          </w:p>
        </w:tc>
        <w:tc>
          <w:tcPr>
            <w:tcW w:w="900" w:type="dxa"/>
            <w:shd w:val="clear" w:color="auto" w:fill="1F3864" w:themeFill="accent5" w:themeFillShade="80"/>
            <w:hideMark/>
          </w:tcPr>
          <w:p w:rsidR="00791064" w:rsidRPr="00791064" w:rsidRDefault="00791064" w:rsidP="00791064">
            <w:pPr>
              <w:rPr>
                <w:rFonts w:eastAsia="Times New Roman" w:cs="Times New Roman"/>
                <w:b/>
                <w:bCs/>
                <w:color w:val="FFFFFF" w:themeColor="background1"/>
                <w:sz w:val="16"/>
                <w:szCs w:val="18"/>
              </w:rPr>
            </w:pPr>
            <w:r w:rsidRPr="00791064">
              <w:rPr>
                <w:rFonts w:eastAsia="Times New Roman" w:cs="Times New Roman"/>
                <w:b/>
                <w:bCs/>
                <w:color w:val="FFFFFF" w:themeColor="background1"/>
                <w:sz w:val="16"/>
                <w:szCs w:val="18"/>
              </w:rPr>
              <w:t>Incident End Date</w:t>
            </w:r>
          </w:p>
        </w:tc>
        <w:tc>
          <w:tcPr>
            <w:tcW w:w="900" w:type="dxa"/>
            <w:shd w:val="clear" w:color="auto" w:fill="1F3864" w:themeFill="accent5" w:themeFillShade="80"/>
            <w:hideMark/>
          </w:tcPr>
          <w:p w:rsidR="00791064" w:rsidRPr="00791064" w:rsidRDefault="00791064" w:rsidP="00791064">
            <w:pPr>
              <w:rPr>
                <w:rFonts w:eastAsia="Times New Roman" w:cs="Times New Roman"/>
                <w:b/>
                <w:bCs/>
                <w:color w:val="FFFFFF" w:themeColor="background1"/>
                <w:sz w:val="16"/>
                <w:szCs w:val="18"/>
              </w:rPr>
            </w:pPr>
            <w:r w:rsidRPr="00791064">
              <w:rPr>
                <w:rFonts w:eastAsia="Times New Roman" w:cs="Times New Roman"/>
                <w:b/>
                <w:bCs/>
                <w:color w:val="FFFFFF" w:themeColor="background1"/>
                <w:sz w:val="16"/>
                <w:szCs w:val="18"/>
              </w:rPr>
              <w:t>Disaster Close Out Date</w:t>
            </w:r>
          </w:p>
        </w:tc>
        <w:tc>
          <w:tcPr>
            <w:tcW w:w="656" w:type="dxa"/>
            <w:shd w:val="clear" w:color="auto" w:fill="1F3864" w:themeFill="accent5" w:themeFillShade="80"/>
            <w:hideMark/>
          </w:tcPr>
          <w:p w:rsidR="00791064" w:rsidRPr="00791064" w:rsidRDefault="00791064" w:rsidP="00791064">
            <w:pPr>
              <w:rPr>
                <w:rFonts w:eastAsia="Times New Roman" w:cs="Times New Roman"/>
                <w:b/>
                <w:bCs/>
                <w:color w:val="FFFFFF" w:themeColor="background1"/>
                <w:sz w:val="16"/>
                <w:szCs w:val="18"/>
              </w:rPr>
            </w:pPr>
            <w:r w:rsidRPr="00791064">
              <w:rPr>
                <w:rFonts w:eastAsia="Times New Roman" w:cs="Times New Roman"/>
                <w:b/>
                <w:bCs/>
                <w:color w:val="FFFFFF" w:themeColor="background1"/>
                <w:sz w:val="16"/>
                <w:szCs w:val="18"/>
              </w:rPr>
              <w:t>Place Code</w:t>
            </w:r>
          </w:p>
        </w:tc>
      </w:tr>
      <w:tr w:rsidR="00791064" w:rsidRPr="00791064" w:rsidTr="00D90986">
        <w:trPr>
          <w:trHeight w:val="240"/>
        </w:trPr>
        <w:tc>
          <w:tcPr>
            <w:tcW w:w="877"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No</w:t>
            </w:r>
          </w:p>
        </w:tc>
        <w:tc>
          <w:tcPr>
            <w:tcW w:w="833"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No</w:t>
            </w:r>
          </w:p>
        </w:tc>
        <w:tc>
          <w:tcPr>
            <w:tcW w:w="81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Yes</w:t>
            </w:r>
          </w:p>
        </w:tc>
        <w:tc>
          <w:tcPr>
            <w:tcW w:w="81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Yes</w:t>
            </w:r>
          </w:p>
        </w:tc>
        <w:tc>
          <w:tcPr>
            <w:tcW w:w="99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10/9/2014</w:t>
            </w:r>
          </w:p>
        </w:tc>
        <w:tc>
          <w:tcPr>
            <w:tcW w:w="90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Severe Storm(s)</w:t>
            </w:r>
          </w:p>
        </w:tc>
        <w:tc>
          <w:tcPr>
            <w:tcW w:w="144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FLOODING</w:t>
            </w:r>
          </w:p>
        </w:tc>
        <w:tc>
          <w:tcPr>
            <w:tcW w:w="81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8/21/2014</w:t>
            </w:r>
          </w:p>
        </w:tc>
        <w:tc>
          <w:tcPr>
            <w:tcW w:w="90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8/25/2014</w:t>
            </w:r>
          </w:p>
        </w:tc>
        <w:tc>
          <w:tcPr>
            <w:tcW w:w="90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 </w:t>
            </w:r>
          </w:p>
        </w:tc>
        <w:tc>
          <w:tcPr>
            <w:tcW w:w="656"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99105</w:t>
            </w:r>
          </w:p>
        </w:tc>
      </w:tr>
      <w:tr w:rsidR="00791064" w:rsidRPr="00791064" w:rsidTr="00D90986">
        <w:trPr>
          <w:trHeight w:val="240"/>
        </w:trPr>
        <w:tc>
          <w:tcPr>
            <w:tcW w:w="877"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Yes</w:t>
            </w:r>
          </w:p>
        </w:tc>
        <w:tc>
          <w:tcPr>
            <w:tcW w:w="833"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No</w:t>
            </w:r>
          </w:p>
        </w:tc>
        <w:tc>
          <w:tcPr>
            <w:tcW w:w="81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Yes</w:t>
            </w:r>
          </w:p>
        </w:tc>
        <w:tc>
          <w:tcPr>
            <w:tcW w:w="81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Yes</w:t>
            </w:r>
          </w:p>
        </w:tc>
        <w:tc>
          <w:tcPr>
            <w:tcW w:w="99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6/17/2011</w:t>
            </w:r>
          </w:p>
        </w:tc>
        <w:tc>
          <w:tcPr>
            <w:tcW w:w="90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Severe Storm(s)</w:t>
            </w:r>
          </w:p>
        </w:tc>
        <w:tc>
          <w:tcPr>
            <w:tcW w:w="144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SEVERE STORMS AND FLOODING</w:t>
            </w:r>
          </w:p>
        </w:tc>
        <w:tc>
          <w:tcPr>
            <w:tcW w:w="81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4/4/2011</w:t>
            </w:r>
          </w:p>
        </w:tc>
        <w:tc>
          <w:tcPr>
            <w:tcW w:w="90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7/22/2011</w:t>
            </w:r>
          </w:p>
        </w:tc>
        <w:tc>
          <w:tcPr>
            <w:tcW w:w="90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 </w:t>
            </w:r>
          </w:p>
        </w:tc>
        <w:tc>
          <w:tcPr>
            <w:tcW w:w="656"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99105</w:t>
            </w:r>
          </w:p>
        </w:tc>
      </w:tr>
      <w:tr w:rsidR="00791064" w:rsidRPr="00791064" w:rsidTr="00D90986">
        <w:trPr>
          <w:trHeight w:val="240"/>
        </w:trPr>
        <w:tc>
          <w:tcPr>
            <w:tcW w:w="877"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No</w:t>
            </w:r>
          </w:p>
        </w:tc>
        <w:tc>
          <w:tcPr>
            <w:tcW w:w="833"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No</w:t>
            </w:r>
          </w:p>
        </w:tc>
        <w:tc>
          <w:tcPr>
            <w:tcW w:w="81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Yes</w:t>
            </w:r>
          </w:p>
        </w:tc>
        <w:tc>
          <w:tcPr>
            <w:tcW w:w="81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No</w:t>
            </w:r>
          </w:p>
        </w:tc>
        <w:tc>
          <w:tcPr>
            <w:tcW w:w="99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7/25/1997</w:t>
            </w:r>
          </w:p>
        </w:tc>
        <w:tc>
          <w:tcPr>
            <w:tcW w:w="90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Severe Storm(s)</w:t>
            </w:r>
          </w:p>
        </w:tc>
        <w:tc>
          <w:tcPr>
            <w:tcW w:w="144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SEVERE STORMS,ICE JAMS, SNOW MELT, FLOODING</w:t>
            </w:r>
          </w:p>
        </w:tc>
        <w:tc>
          <w:tcPr>
            <w:tcW w:w="81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3/1/1997</w:t>
            </w:r>
          </w:p>
        </w:tc>
        <w:tc>
          <w:tcPr>
            <w:tcW w:w="90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8/6/1997</w:t>
            </w:r>
          </w:p>
        </w:tc>
        <w:tc>
          <w:tcPr>
            <w:tcW w:w="90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3/13/2006</w:t>
            </w:r>
          </w:p>
        </w:tc>
        <w:tc>
          <w:tcPr>
            <w:tcW w:w="656"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99105</w:t>
            </w:r>
          </w:p>
        </w:tc>
      </w:tr>
      <w:tr w:rsidR="00791064" w:rsidRPr="00791064" w:rsidTr="00D90986">
        <w:trPr>
          <w:trHeight w:val="240"/>
        </w:trPr>
        <w:tc>
          <w:tcPr>
            <w:tcW w:w="877"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No</w:t>
            </w:r>
          </w:p>
        </w:tc>
        <w:tc>
          <w:tcPr>
            <w:tcW w:w="833"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Yes</w:t>
            </w:r>
          </w:p>
        </w:tc>
        <w:tc>
          <w:tcPr>
            <w:tcW w:w="81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Yes</w:t>
            </w:r>
          </w:p>
        </w:tc>
        <w:tc>
          <w:tcPr>
            <w:tcW w:w="81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Yes</w:t>
            </w:r>
          </w:p>
        </w:tc>
        <w:tc>
          <w:tcPr>
            <w:tcW w:w="99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10/14/1986</w:t>
            </w:r>
          </w:p>
        </w:tc>
        <w:tc>
          <w:tcPr>
            <w:tcW w:w="90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Flood</w:t>
            </w:r>
          </w:p>
        </w:tc>
        <w:tc>
          <w:tcPr>
            <w:tcW w:w="144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SEVERE STORMS &amp; FLOODING</w:t>
            </w:r>
          </w:p>
        </w:tc>
        <w:tc>
          <w:tcPr>
            <w:tcW w:w="81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9/25/1986</w:t>
            </w:r>
          </w:p>
        </w:tc>
        <w:tc>
          <w:tcPr>
            <w:tcW w:w="90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10/28/1986</w:t>
            </w:r>
          </w:p>
        </w:tc>
        <w:tc>
          <w:tcPr>
            <w:tcW w:w="90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10/30/1992</w:t>
            </w:r>
          </w:p>
        </w:tc>
        <w:tc>
          <w:tcPr>
            <w:tcW w:w="656"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99105</w:t>
            </w:r>
          </w:p>
        </w:tc>
      </w:tr>
      <w:tr w:rsidR="00791064" w:rsidRPr="00791064" w:rsidTr="00D90986">
        <w:trPr>
          <w:trHeight w:val="240"/>
        </w:trPr>
        <w:tc>
          <w:tcPr>
            <w:tcW w:w="877"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No</w:t>
            </w:r>
          </w:p>
        </w:tc>
        <w:tc>
          <w:tcPr>
            <w:tcW w:w="833"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No</w:t>
            </w:r>
          </w:p>
        </w:tc>
        <w:tc>
          <w:tcPr>
            <w:tcW w:w="81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Yes</w:t>
            </w:r>
          </w:p>
        </w:tc>
        <w:tc>
          <w:tcPr>
            <w:tcW w:w="81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Yes</w:t>
            </w:r>
          </w:p>
        </w:tc>
        <w:tc>
          <w:tcPr>
            <w:tcW w:w="99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3/15/1986</w:t>
            </w:r>
          </w:p>
        </w:tc>
        <w:tc>
          <w:tcPr>
            <w:tcW w:w="90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Flood</w:t>
            </w:r>
          </w:p>
        </w:tc>
        <w:tc>
          <w:tcPr>
            <w:tcW w:w="144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HEAVY RAINS, LANDSLIDES &amp; FLOODING</w:t>
            </w:r>
          </w:p>
        </w:tc>
        <w:tc>
          <w:tcPr>
            <w:tcW w:w="81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2/24/1986</w:t>
            </w:r>
          </w:p>
        </w:tc>
        <w:tc>
          <w:tcPr>
            <w:tcW w:w="90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3/7/1986</w:t>
            </w:r>
          </w:p>
        </w:tc>
        <w:tc>
          <w:tcPr>
            <w:tcW w:w="900"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10/30/1992</w:t>
            </w:r>
          </w:p>
        </w:tc>
        <w:tc>
          <w:tcPr>
            <w:tcW w:w="656" w:type="dxa"/>
            <w:shd w:val="clear" w:color="auto" w:fill="9CC2E5" w:themeFill="accent1" w:themeFillTint="99"/>
            <w:noWrap/>
            <w:hideMark/>
          </w:tcPr>
          <w:p w:rsidR="00791064" w:rsidRPr="00791064" w:rsidRDefault="00791064" w:rsidP="00791064">
            <w:pPr>
              <w:rPr>
                <w:rFonts w:eastAsia="Times New Roman" w:cs="Times New Roman"/>
                <w:sz w:val="16"/>
                <w:szCs w:val="18"/>
              </w:rPr>
            </w:pPr>
            <w:r w:rsidRPr="00791064">
              <w:rPr>
                <w:rFonts w:eastAsia="Times New Roman" w:cs="Times New Roman"/>
                <w:sz w:val="16"/>
                <w:szCs w:val="18"/>
              </w:rPr>
              <w:t>99105</w:t>
            </w:r>
          </w:p>
        </w:tc>
      </w:tr>
    </w:tbl>
    <w:p w:rsidR="00791064" w:rsidRPr="00791064" w:rsidRDefault="00791064" w:rsidP="00791064">
      <w:pPr>
        <w:rPr>
          <w:b/>
          <w:szCs w:val="24"/>
        </w:rPr>
      </w:pPr>
    </w:p>
    <w:p w:rsidR="0095539C" w:rsidRPr="00F667F4" w:rsidRDefault="00791064" w:rsidP="00F667F4">
      <w:pPr>
        <w:pStyle w:val="Heading3"/>
      </w:pPr>
      <w:bookmarkStart w:id="419" w:name="_Toc458956836"/>
      <w:r w:rsidRPr="00791064">
        <w:t xml:space="preserve">4.7.3 </w:t>
      </w:r>
      <w:bookmarkStart w:id="420" w:name="_Toc423966373"/>
      <w:bookmarkStart w:id="421" w:name="_Toc424585834"/>
      <w:r w:rsidRPr="00791064">
        <w:t xml:space="preserve">Mitigation </w:t>
      </w:r>
      <w:bookmarkEnd w:id="420"/>
      <w:bookmarkEnd w:id="421"/>
      <w:r w:rsidR="00A27829">
        <w:t>Actions in the Past Five Years</w:t>
      </w:r>
      <w:bookmarkEnd w:id="419"/>
    </w:p>
    <w:p w:rsidR="0095539C" w:rsidRDefault="0095539C" w:rsidP="00791064">
      <w:pPr>
        <w:rPr>
          <w:rFonts w:eastAsia="Times New Roman"/>
          <w:szCs w:val="24"/>
        </w:rPr>
      </w:pPr>
      <w:r>
        <w:rPr>
          <w:rFonts w:eastAsia="Times New Roman"/>
          <w:szCs w:val="24"/>
        </w:rPr>
        <w:t xml:space="preserve">Several mitigation actions have been completed in past five years. </w:t>
      </w:r>
    </w:p>
    <w:p w:rsidR="0095539C" w:rsidRDefault="0095539C" w:rsidP="00791064">
      <w:pPr>
        <w:rPr>
          <w:rFonts w:eastAsia="Times New Roman"/>
          <w:szCs w:val="24"/>
        </w:rPr>
      </w:pPr>
    </w:p>
    <w:p w:rsidR="00791064" w:rsidRPr="00791064" w:rsidRDefault="00791064" w:rsidP="00791064">
      <w:pPr>
        <w:rPr>
          <w:rFonts w:eastAsia="Times New Roman"/>
          <w:szCs w:val="24"/>
        </w:rPr>
      </w:pPr>
      <w:r w:rsidRPr="00791064">
        <w:rPr>
          <w:rFonts w:eastAsia="Times New Roman"/>
          <w:szCs w:val="24"/>
        </w:rPr>
        <w:t xml:space="preserve">One mitigation action was to promote the use of multi-hazard mitigation measures and this was to be accomplished by purchasing NOAA Weather Radios and enhancing weather radio coverage in Opheim. </w:t>
      </w:r>
      <w:r w:rsidR="0095539C">
        <w:rPr>
          <w:rFonts w:eastAsia="Times New Roman"/>
          <w:szCs w:val="24"/>
        </w:rPr>
        <w:t xml:space="preserve">The </w:t>
      </w:r>
      <w:r w:rsidRPr="00791064">
        <w:rPr>
          <w:rFonts w:eastAsia="Times New Roman"/>
          <w:szCs w:val="24"/>
        </w:rPr>
        <w:t xml:space="preserve">siren systems in Glasgow, Fort Peck, Richland, Opheim, </w:t>
      </w:r>
      <w:r w:rsidRPr="00A075DD">
        <w:rPr>
          <w:rFonts w:eastAsia="Times New Roman"/>
          <w:noProof/>
          <w:szCs w:val="24"/>
        </w:rPr>
        <w:t>Nashua</w:t>
      </w:r>
      <w:r w:rsidR="00A075DD">
        <w:rPr>
          <w:rFonts w:eastAsia="Times New Roman"/>
          <w:noProof/>
          <w:szCs w:val="24"/>
        </w:rPr>
        <w:t>,</w:t>
      </w:r>
      <w:r w:rsidR="0095539C">
        <w:rPr>
          <w:rFonts w:eastAsia="Times New Roman"/>
          <w:szCs w:val="24"/>
        </w:rPr>
        <w:t xml:space="preserve"> and Hinsdale were updated, the e</w:t>
      </w:r>
      <w:r w:rsidRPr="00791064">
        <w:rPr>
          <w:rFonts w:eastAsia="Times New Roman"/>
          <w:szCs w:val="24"/>
        </w:rPr>
        <w:t>mergency advisory equipment at the radio station in Glasgow</w:t>
      </w:r>
      <w:r w:rsidR="0095539C">
        <w:rPr>
          <w:rFonts w:eastAsia="Times New Roman"/>
          <w:szCs w:val="24"/>
        </w:rPr>
        <w:t xml:space="preserve">.  The county received </w:t>
      </w:r>
      <w:r w:rsidRPr="00791064">
        <w:rPr>
          <w:rFonts w:eastAsia="Times New Roman"/>
          <w:szCs w:val="24"/>
        </w:rPr>
        <w:t>Storm Ready designation from the N</w:t>
      </w:r>
      <w:r w:rsidR="0095539C">
        <w:rPr>
          <w:rFonts w:eastAsia="Times New Roman"/>
          <w:szCs w:val="24"/>
        </w:rPr>
        <w:t xml:space="preserve">ational Weather Service.  </w:t>
      </w:r>
    </w:p>
    <w:p w:rsidR="00791064" w:rsidRPr="00791064" w:rsidRDefault="00791064" w:rsidP="00791064">
      <w:pPr>
        <w:rPr>
          <w:rFonts w:eastAsia="Times New Roman"/>
          <w:szCs w:val="24"/>
        </w:rPr>
      </w:pPr>
    </w:p>
    <w:p w:rsidR="00791064" w:rsidRPr="00791064" w:rsidRDefault="0095539C" w:rsidP="00791064">
      <w:pPr>
        <w:rPr>
          <w:rFonts w:eastAsia="Times New Roman"/>
          <w:szCs w:val="24"/>
        </w:rPr>
      </w:pPr>
      <w:r>
        <w:rPr>
          <w:rFonts w:eastAsia="Times New Roman"/>
          <w:szCs w:val="24"/>
        </w:rPr>
        <w:t>T</w:t>
      </w:r>
      <w:r w:rsidR="00791064" w:rsidRPr="00791064">
        <w:rPr>
          <w:rFonts w:eastAsia="Times New Roman"/>
          <w:szCs w:val="24"/>
        </w:rPr>
        <w:t>he functionality of critical and special needs facilities and infrastructure d</w:t>
      </w:r>
      <w:r>
        <w:rPr>
          <w:rFonts w:eastAsia="Times New Roman"/>
          <w:szCs w:val="24"/>
        </w:rPr>
        <w:t xml:space="preserve">uring disasters was </w:t>
      </w:r>
      <w:r w:rsidR="00791064" w:rsidRPr="00791064">
        <w:rPr>
          <w:rFonts w:eastAsia="Times New Roman"/>
          <w:szCs w:val="24"/>
        </w:rPr>
        <w:t>accomplished by purchasing and installing generators, protecting electric infrastructure</w:t>
      </w:r>
      <w:r>
        <w:rPr>
          <w:rFonts w:eastAsia="Times New Roman"/>
          <w:szCs w:val="24"/>
        </w:rPr>
        <w:t>,</w:t>
      </w:r>
      <w:r w:rsidR="00791064" w:rsidRPr="00791064">
        <w:rPr>
          <w:rFonts w:eastAsia="Times New Roman"/>
          <w:szCs w:val="24"/>
        </w:rPr>
        <w:t xml:space="preserve"> and </w:t>
      </w:r>
      <w:r>
        <w:rPr>
          <w:rFonts w:eastAsia="Times New Roman"/>
          <w:szCs w:val="24"/>
        </w:rPr>
        <w:t xml:space="preserve">by </w:t>
      </w:r>
      <w:r w:rsidR="00791064" w:rsidRPr="00791064">
        <w:rPr>
          <w:rFonts w:eastAsia="Times New Roman"/>
          <w:szCs w:val="24"/>
        </w:rPr>
        <w:t xml:space="preserve">creating and enforcing ordinances that prevent the railroad from blocking emergency access routes. </w:t>
      </w:r>
      <w:r>
        <w:rPr>
          <w:rFonts w:eastAsia="Times New Roman"/>
          <w:szCs w:val="24"/>
        </w:rPr>
        <w:t xml:space="preserve">Lastly, the county </w:t>
      </w:r>
      <w:r w:rsidR="00791064" w:rsidRPr="00791064">
        <w:rPr>
          <w:rFonts w:eastAsia="Times New Roman"/>
          <w:szCs w:val="24"/>
        </w:rPr>
        <w:t>improve</w:t>
      </w:r>
      <w:r>
        <w:rPr>
          <w:rFonts w:eastAsia="Times New Roman"/>
          <w:szCs w:val="24"/>
        </w:rPr>
        <w:t>d</w:t>
      </w:r>
      <w:r w:rsidR="00791064" w:rsidRPr="00791064">
        <w:rPr>
          <w:rFonts w:eastAsia="Times New Roman"/>
          <w:szCs w:val="24"/>
        </w:rPr>
        <w:t xml:space="preserve"> the public’s ability to protect themselves during hazardous events by providing public education and creating tornado safe rooms. </w:t>
      </w:r>
    </w:p>
    <w:p w:rsidR="00791064" w:rsidRPr="00791064" w:rsidRDefault="00791064" w:rsidP="00791064">
      <w:pPr>
        <w:rPr>
          <w:rFonts w:eastAsia="Times New Roman"/>
          <w:szCs w:val="24"/>
        </w:rPr>
      </w:pPr>
    </w:p>
    <w:p w:rsidR="00791064" w:rsidRPr="00791064" w:rsidRDefault="0095539C" w:rsidP="00791064">
      <w:pPr>
        <w:rPr>
          <w:rFonts w:eastAsia="Times New Roman"/>
          <w:szCs w:val="24"/>
        </w:rPr>
      </w:pPr>
      <w:r>
        <w:rPr>
          <w:rFonts w:eastAsia="Times New Roman"/>
          <w:szCs w:val="24"/>
        </w:rPr>
        <w:t>A</w:t>
      </w:r>
      <w:r w:rsidR="00791064" w:rsidRPr="00791064">
        <w:rPr>
          <w:rFonts w:eastAsia="Times New Roman"/>
          <w:szCs w:val="24"/>
        </w:rPr>
        <w:t xml:space="preserve"> critical focus of this iteration of the mitigation plan update</w:t>
      </w:r>
      <w:r>
        <w:rPr>
          <w:rFonts w:eastAsia="Times New Roman"/>
          <w:szCs w:val="24"/>
        </w:rPr>
        <w:t xml:space="preserve">includes </w:t>
      </w:r>
      <w:r w:rsidRPr="00791064">
        <w:rPr>
          <w:rFonts w:eastAsia="Times New Roman"/>
          <w:szCs w:val="24"/>
        </w:rPr>
        <w:t>severe summer storms</w:t>
      </w:r>
      <w:r>
        <w:rPr>
          <w:rFonts w:eastAsia="Times New Roman"/>
          <w:szCs w:val="24"/>
        </w:rPr>
        <w:t xml:space="preserve">.  </w:t>
      </w:r>
      <w:r w:rsidR="00791064" w:rsidRPr="00791064">
        <w:rPr>
          <w:rFonts w:eastAsia="Times New Roman"/>
          <w:szCs w:val="24"/>
        </w:rPr>
        <w:t xml:space="preserve">Beyond carrying the most pertinent actions from the previous plan, several </w:t>
      </w:r>
      <w:r w:rsidR="00791064" w:rsidRPr="00A075DD">
        <w:rPr>
          <w:rFonts w:eastAsia="Times New Roman"/>
          <w:noProof/>
          <w:szCs w:val="24"/>
        </w:rPr>
        <w:t>cities</w:t>
      </w:r>
      <w:r w:rsidR="00A075DD">
        <w:rPr>
          <w:rFonts w:eastAsia="Times New Roman"/>
          <w:noProof/>
          <w:szCs w:val="24"/>
        </w:rPr>
        <w:t>,</w:t>
      </w:r>
      <w:r w:rsidR="00791064" w:rsidRPr="00791064">
        <w:rPr>
          <w:rFonts w:eastAsia="Times New Roman"/>
          <w:szCs w:val="24"/>
        </w:rPr>
        <w:t xml:space="preserve"> and the county included several long </w:t>
      </w:r>
      <w:r w:rsidR="00791064" w:rsidRPr="00A075DD">
        <w:rPr>
          <w:rFonts w:eastAsia="Times New Roman"/>
          <w:noProof/>
          <w:szCs w:val="24"/>
        </w:rPr>
        <w:t>term</w:t>
      </w:r>
      <w:r w:rsidR="00A075DD">
        <w:rPr>
          <w:rFonts w:eastAsia="Times New Roman"/>
          <w:noProof/>
          <w:szCs w:val="24"/>
        </w:rPr>
        <w:t>s</w:t>
      </w:r>
      <w:r w:rsidR="00791064" w:rsidRPr="00791064">
        <w:rPr>
          <w:rFonts w:eastAsia="Times New Roman"/>
          <w:szCs w:val="24"/>
        </w:rPr>
        <w:t xml:space="preserve"> and short term projects to include building in power redundancies and or enhancing sheltering opportunities.  </w:t>
      </w:r>
    </w:p>
    <w:p w:rsidR="00791064" w:rsidRPr="00791064" w:rsidRDefault="00791064" w:rsidP="00791064">
      <w:pPr>
        <w:spacing w:before="59"/>
        <w:outlineLvl w:val="1"/>
        <w:rPr>
          <w:rFonts w:eastAsia="Times New Roman"/>
          <w:b/>
          <w:bCs/>
          <w:color w:val="1F3864" w:themeColor="accent5" w:themeShade="80"/>
          <w:szCs w:val="24"/>
          <w:highlight w:val="yellow"/>
        </w:rPr>
      </w:pPr>
    </w:p>
    <w:p w:rsidR="00791064" w:rsidRDefault="00791064" w:rsidP="00A27829">
      <w:pPr>
        <w:pStyle w:val="Heading3"/>
      </w:pPr>
      <w:bookmarkStart w:id="422" w:name="_Toc424585835"/>
      <w:bookmarkStart w:id="423" w:name="_Toc458956837"/>
      <w:r w:rsidRPr="00791064">
        <w:t>4.7.4 Vulnerability in Valley County</w:t>
      </w:r>
      <w:bookmarkEnd w:id="422"/>
      <w:bookmarkEnd w:id="423"/>
    </w:p>
    <w:p w:rsidR="00791064" w:rsidRPr="00791064" w:rsidRDefault="00791064" w:rsidP="00791064">
      <w:r w:rsidRPr="00791064">
        <w:t>All residents within Valley County are potentially vulnerable to summer storms, especially those who live in</w:t>
      </w:r>
      <w:r w:rsidR="0095539C">
        <w:t xml:space="preserve"> manufactured </w:t>
      </w:r>
      <w:r w:rsidRPr="00791064">
        <w:t>homes</w:t>
      </w:r>
      <w:r w:rsidR="0095539C">
        <w:t>,</w:t>
      </w:r>
      <w:r w:rsidRPr="00791064">
        <w:t xml:space="preserve"> and who are in areas without shelter. Summer storms happen each year in Valley County and have the potential to pro</w:t>
      </w:r>
      <w:r w:rsidR="0095539C">
        <w:t xml:space="preserve">duce high winds, </w:t>
      </w:r>
      <w:r w:rsidRPr="00791064">
        <w:t xml:space="preserve">tornadoes, </w:t>
      </w:r>
      <w:r w:rsidRPr="00A075DD">
        <w:rPr>
          <w:noProof/>
        </w:rPr>
        <w:t>hail</w:t>
      </w:r>
      <w:r w:rsidR="00A075DD">
        <w:rPr>
          <w:noProof/>
        </w:rPr>
        <w:t>,</w:t>
      </w:r>
      <w:r w:rsidRPr="00791064">
        <w:t xml:space="preserve"> and lightning. </w:t>
      </w:r>
    </w:p>
    <w:p w:rsidR="00791064" w:rsidRPr="00791064" w:rsidRDefault="00791064" w:rsidP="00791064">
      <w:pPr>
        <w:rPr>
          <w:rFonts w:asciiTheme="minorHAnsi" w:hAnsiTheme="minorHAnsi"/>
          <w:sz w:val="22"/>
        </w:rPr>
      </w:pPr>
    </w:p>
    <w:p w:rsidR="00791064" w:rsidRPr="00791064" w:rsidRDefault="0095539C" w:rsidP="00791064">
      <w:r>
        <w:t>T</w:t>
      </w:r>
      <w:r w:rsidR="00791064" w:rsidRPr="00791064">
        <w:t xml:space="preserve">he </w:t>
      </w:r>
      <w:r w:rsidR="00C705F1" w:rsidRPr="00C705F1">
        <w:t xml:space="preserve">2013 Update to the State of Montana Multi-Hazard Mitigation Plan </w:t>
      </w:r>
      <w:r w:rsidR="00791064" w:rsidRPr="00791064">
        <w:t>included the vulnerability of state property</w:t>
      </w:r>
      <w:r>
        <w:t xml:space="preserve"> and</w:t>
      </w:r>
      <w:r w:rsidR="00791064" w:rsidRPr="00791064">
        <w:t xml:space="preserve"> buildings that are considered to be highly vulnerable to severe summer weather. </w:t>
      </w:r>
      <w:r>
        <w:t xml:space="preserve"> Valley County was included in </w:t>
      </w:r>
      <w:r w:rsidR="00F667F4">
        <w:t xml:space="preserve">the </w:t>
      </w:r>
      <w:r w:rsidR="00F667F4" w:rsidRPr="00791064">
        <w:t>counties</w:t>
      </w:r>
      <w:r w:rsidR="00791064" w:rsidRPr="00791064">
        <w:t xml:space="preserve"> that have a high frequency of the combined events</w:t>
      </w:r>
      <w:r>
        <w:t xml:space="preserve">.  </w:t>
      </w:r>
      <w:r w:rsidR="009F674F">
        <w:t xml:space="preserve">The state buildings located in </w:t>
      </w:r>
      <w:r w:rsidR="00791064" w:rsidRPr="00791064">
        <w:t xml:space="preserve">Valley County had a total of $3,911,669 in building value, $2,244,606 in contents value </w:t>
      </w:r>
      <w:r w:rsidR="009F674F">
        <w:t xml:space="preserve">for a </w:t>
      </w:r>
      <w:r w:rsidR="00791064" w:rsidRPr="00791064">
        <w:t xml:space="preserve">$6,156,218 in total value </w:t>
      </w:r>
      <w:r w:rsidR="009F674F">
        <w:t xml:space="preserve">deemed </w:t>
      </w:r>
      <w:r w:rsidR="00791064" w:rsidRPr="00791064">
        <w:t xml:space="preserve">highly vulnerable to severe summer weather. </w:t>
      </w:r>
    </w:p>
    <w:p w:rsidR="00791064" w:rsidRPr="00791064" w:rsidRDefault="00791064" w:rsidP="00791064">
      <w:pPr>
        <w:outlineLvl w:val="2"/>
        <w:rPr>
          <w:rFonts w:eastAsia="Times New Roman"/>
          <w:b/>
          <w:bCs/>
          <w:color w:val="000000" w:themeColor="text1"/>
          <w:szCs w:val="28"/>
        </w:rPr>
      </w:pPr>
      <w:bookmarkStart w:id="424" w:name="_Toc424585836"/>
    </w:p>
    <w:p w:rsidR="00791064" w:rsidRDefault="00791064" w:rsidP="00A27829">
      <w:pPr>
        <w:pStyle w:val="Heading3"/>
      </w:pPr>
      <w:bookmarkStart w:id="425" w:name="_Toc458956838"/>
      <w:r w:rsidRPr="00791064">
        <w:t>4.7.5 Summer Storms and Climate Change</w:t>
      </w:r>
      <w:bookmarkEnd w:id="424"/>
      <w:bookmarkEnd w:id="425"/>
    </w:p>
    <w:p w:rsidR="00791064" w:rsidRPr="00F667F4" w:rsidRDefault="00791064" w:rsidP="00791064">
      <w:pPr>
        <w:rPr>
          <w:color w:val="000000" w:themeColor="text1"/>
          <w:szCs w:val="24"/>
          <w:shd w:val="clear" w:color="auto" w:fill="FFFFFF"/>
        </w:rPr>
      </w:pPr>
      <w:r w:rsidRPr="00F667F4">
        <w:rPr>
          <w:color w:val="000000" w:themeColor="text1"/>
          <w:szCs w:val="24"/>
          <w:shd w:val="clear" w:color="auto" w:fill="FFFFFF"/>
        </w:rPr>
        <w:t>The 201</w:t>
      </w:r>
      <w:r w:rsidR="00F667F4" w:rsidRPr="00F667F4">
        <w:rPr>
          <w:color w:val="000000" w:themeColor="text1"/>
          <w:szCs w:val="24"/>
          <w:shd w:val="clear" w:color="auto" w:fill="FFFFFF"/>
        </w:rPr>
        <w:t>3</w:t>
      </w:r>
      <w:r w:rsidRPr="00F667F4">
        <w:rPr>
          <w:color w:val="000000" w:themeColor="text1"/>
          <w:szCs w:val="24"/>
          <w:shd w:val="clear" w:color="auto" w:fill="FFFFFF"/>
        </w:rPr>
        <w:t xml:space="preserve">National Climate Assessment </w:t>
      </w:r>
      <w:r w:rsidR="009F674F" w:rsidRPr="00F667F4">
        <w:rPr>
          <w:color w:val="000000" w:themeColor="text1"/>
          <w:szCs w:val="24"/>
          <w:shd w:val="clear" w:color="auto" w:fill="FFFFFF"/>
        </w:rPr>
        <w:t xml:space="preserve">(NCA) </w:t>
      </w:r>
      <w:r w:rsidRPr="00F667F4">
        <w:rPr>
          <w:color w:val="000000" w:themeColor="text1"/>
          <w:szCs w:val="24"/>
          <w:shd w:val="clear" w:color="auto" w:fill="FFFFFF"/>
        </w:rPr>
        <w:t xml:space="preserve">indicated that </w:t>
      </w:r>
      <w:r w:rsidRPr="00F667F4">
        <w:rPr>
          <w:szCs w:val="24"/>
        </w:rPr>
        <w:t xml:space="preserve">future climate change projections include more precipitation in the Northern Great Plains and less in the </w:t>
      </w:r>
      <w:r w:rsidR="009F674F" w:rsidRPr="00F667F4">
        <w:rPr>
          <w:szCs w:val="24"/>
        </w:rPr>
        <w:t xml:space="preserve">Southern Great Plains. In 2011 this </w:t>
      </w:r>
      <w:r w:rsidRPr="00F667F4">
        <w:rPr>
          <w:szCs w:val="24"/>
        </w:rPr>
        <w:t>pattern was strongly manifest</w:t>
      </w:r>
      <w:r w:rsidR="009F674F" w:rsidRPr="00F667F4">
        <w:rPr>
          <w:szCs w:val="24"/>
        </w:rPr>
        <w:t>ed</w:t>
      </w:r>
      <w:r w:rsidRPr="00F667F4">
        <w:rPr>
          <w:szCs w:val="24"/>
        </w:rPr>
        <w:t xml:space="preserve"> with exceptional drought and recording-setting temperatures in Texas and Oklahoma and flooding in the Northern Great Plains.</w:t>
      </w:r>
    </w:p>
    <w:p w:rsidR="00791064" w:rsidRPr="00F667F4" w:rsidRDefault="00791064" w:rsidP="00791064">
      <w:pPr>
        <w:rPr>
          <w:color w:val="000000" w:themeColor="text1"/>
          <w:szCs w:val="24"/>
          <w:shd w:val="clear" w:color="auto" w:fill="FFFFFF"/>
        </w:rPr>
      </w:pPr>
    </w:p>
    <w:p w:rsidR="00791064" w:rsidRPr="00791064" w:rsidRDefault="00791064" w:rsidP="00791064">
      <w:pPr>
        <w:rPr>
          <w:color w:val="000000" w:themeColor="text1"/>
          <w:szCs w:val="24"/>
        </w:rPr>
      </w:pPr>
      <w:r w:rsidRPr="00F667F4">
        <w:rPr>
          <w:color w:val="000000" w:themeColor="text1"/>
          <w:szCs w:val="24"/>
        </w:rPr>
        <w:t xml:space="preserve">According to the Federal Advisory Committee Draft </w:t>
      </w:r>
      <w:r w:rsidR="009F674F" w:rsidRPr="00F667F4">
        <w:rPr>
          <w:color w:val="000000" w:themeColor="text1"/>
          <w:szCs w:val="24"/>
        </w:rPr>
        <w:t>NCA</w:t>
      </w:r>
      <w:r w:rsidRPr="00F667F4">
        <w:rPr>
          <w:color w:val="000000" w:themeColor="text1"/>
          <w:szCs w:val="24"/>
        </w:rPr>
        <w:t>, other trends in severe storms, including the numbers of hurricanes</w:t>
      </w:r>
      <w:r w:rsidR="009F674F" w:rsidRPr="00F667F4">
        <w:rPr>
          <w:color w:val="000000" w:themeColor="text1"/>
          <w:szCs w:val="24"/>
        </w:rPr>
        <w:t>,</w:t>
      </w:r>
      <w:r w:rsidRPr="00F667F4">
        <w:rPr>
          <w:color w:val="000000" w:themeColor="text1"/>
          <w:szCs w:val="24"/>
        </w:rPr>
        <w:t xml:space="preserve"> the intensity and frequency of tornadoes, hail, and damaging thunderstorm winds are uncertain. Since the impact of more frequent or intense storms can be larger than the impact of average temperature, climate scientists are actively researching the connections between climate change and severe storms (National Climate Assessment Development Advisory Committee, 2013).</w:t>
      </w:r>
    </w:p>
    <w:p w:rsidR="00791064" w:rsidRPr="00791064" w:rsidRDefault="00791064" w:rsidP="00791064">
      <w:pPr>
        <w:rPr>
          <w:b/>
          <w:color w:val="000000" w:themeColor="text1"/>
          <w:szCs w:val="24"/>
          <w:highlight w:val="yellow"/>
        </w:rPr>
      </w:pPr>
    </w:p>
    <w:p w:rsidR="00791064" w:rsidRDefault="00791064" w:rsidP="00A27829">
      <w:pPr>
        <w:pStyle w:val="Heading3"/>
      </w:pPr>
      <w:bookmarkStart w:id="426" w:name="_Toc424585837"/>
      <w:bookmarkStart w:id="427" w:name="_Toc458956839"/>
      <w:r w:rsidRPr="00791064">
        <w:t xml:space="preserve">4.7.6 Relationship to </w:t>
      </w:r>
      <w:r w:rsidR="009F674F">
        <w:t>O</w:t>
      </w:r>
      <w:r w:rsidRPr="00791064">
        <w:t>ther Hazard</w:t>
      </w:r>
      <w:bookmarkEnd w:id="426"/>
      <w:r w:rsidR="00A27829">
        <w:t>s</w:t>
      </w:r>
      <w:bookmarkEnd w:id="427"/>
    </w:p>
    <w:p w:rsidR="009F674F" w:rsidRDefault="009F674F" w:rsidP="00A27829">
      <w:pPr>
        <w:pStyle w:val="Heading3"/>
      </w:pPr>
      <w:bookmarkStart w:id="428" w:name="_Toc458956840"/>
      <w:r w:rsidRPr="009F674F">
        <w:rPr>
          <w:b w:val="0"/>
        </w:rPr>
        <w:t>Summer storms have a relationship to other hazards including fires, flooding, and tornadoes.</w:t>
      </w:r>
      <w:bookmarkEnd w:id="428"/>
    </w:p>
    <w:p w:rsidR="009F674F" w:rsidRPr="00791064" w:rsidRDefault="009F674F" w:rsidP="00A27829">
      <w:pPr>
        <w:pStyle w:val="Heading3"/>
      </w:pPr>
    </w:p>
    <w:p w:rsidR="009F674F" w:rsidRDefault="00791064" w:rsidP="00791064">
      <w:pPr>
        <w:shd w:val="clear" w:color="auto" w:fill="FFFFFF"/>
        <w:rPr>
          <w:color w:val="000000" w:themeColor="text1"/>
          <w:szCs w:val="24"/>
        </w:rPr>
      </w:pPr>
      <w:r w:rsidRPr="00791064">
        <w:rPr>
          <w:color w:val="000000" w:themeColor="text1"/>
          <w:szCs w:val="24"/>
        </w:rPr>
        <w:t>Structural fires have the potential to be related to summer storms because lighting</w:t>
      </w:r>
      <w:r w:rsidR="009F674F">
        <w:rPr>
          <w:color w:val="000000" w:themeColor="text1"/>
          <w:szCs w:val="24"/>
        </w:rPr>
        <w:t xml:space="preserve"> strikes may ignite a structure</w:t>
      </w:r>
      <w:r w:rsidRPr="00791064">
        <w:rPr>
          <w:color w:val="000000" w:themeColor="text1"/>
          <w:szCs w:val="24"/>
        </w:rPr>
        <w:t>. Flood, tornado, and high winds may also cause structural fires in their aftermath. Downed power lines, natural gas leaks or other sources of ignition initiated by natural hazards may spark</w:t>
      </w:r>
      <w:r w:rsidR="00A075DD">
        <w:rPr>
          <w:color w:val="000000" w:themeColor="text1"/>
          <w:szCs w:val="24"/>
        </w:rPr>
        <w:t xml:space="preserve"> a</w:t>
      </w:r>
      <w:r w:rsidRPr="00A075DD">
        <w:rPr>
          <w:noProof/>
          <w:color w:val="000000" w:themeColor="text1"/>
          <w:szCs w:val="24"/>
        </w:rPr>
        <w:t>fire</w:t>
      </w:r>
      <w:r w:rsidRPr="00791064">
        <w:rPr>
          <w:color w:val="000000" w:themeColor="text1"/>
          <w:szCs w:val="24"/>
        </w:rPr>
        <w:t xml:space="preserve"> in structures. Routes to structures may be restricted due to flooding or debris from storms. </w:t>
      </w:r>
    </w:p>
    <w:p w:rsidR="009F674F" w:rsidRDefault="009F674F" w:rsidP="00791064">
      <w:pPr>
        <w:shd w:val="clear" w:color="auto" w:fill="FFFFFF"/>
        <w:rPr>
          <w:color w:val="000000" w:themeColor="text1"/>
          <w:szCs w:val="24"/>
        </w:rPr>
      </w:pPr>
    </w:p>
    <w:p w:rsidR="009F674F" w:rsidRDefault="00791064" w:rsidP="00791064">
      <w:pPr>
        <w:shd w:val="clear" w:color="auto" w:fill="FFFFFF"/>
        <w:rPr>
          <w:color w:val="000000" w:themeColor="text1"/>
          <w:szCs w:val="24"/>
        </w:rPr>
      </w:pPr>
      <w:r w:rsidRPr="00791064">
        <w:rPr>
          <w:color w:val="000000" w:themeColor="text1"/>
          <w:szCs w:val="24"/>
        </w:rPr>
        <w:t xml:space="preserve">Flooding also can be related, because heavy rain from summer storms can cause flooding from frequent storms or storms causing high levels of rainfall during a short period of time. </w:t>
      </w:r>
    </w:p>
    <w:p w:rsidR="009F674F" w:rsidRDefault="009F674F" w:rsidP="00791064">
      <w:pPr>
        <w:shd w:val="clear" w:color="auto" w:fill="FFFFFF"/>
        <w:rPr>
          <w:color w:val="000000" w:themeColor="text1"/>
          <w:szCs w:val="24"/>
        </w:rPr>
      </w:pPr>
    </w:p>
    <w:p w:rsidR="00791064" w:rsidRPr="00791064" w:rsidRDefault="00791064" w:rsidP="00791064">
      <w:pPr>
        <w:shd w:val="clear" w:color="auto" w:fill="FFFFFF"/>
        <w:rPr>
          <w:color w:val="000000" w:themeColor="text1"/>
          <w:szCs w:val="24"/>
        </w:rPr>
      </w:pPr>
      <w:r w:rsidRPr="00791064">
        <w:rPr>
          <w:color w:val="000000" w:themeColor="text1"/>
          <w:szCs w:val="24"/>
        </w:rPr>
        <w:t>Tor</w:t>
      </w:r>
      <w:r w:rsidRPr="00791064">
        <w:rPr>
          <w:rFonts w:cs="Arial"/>
          <w:color w:val="000000" w:themeColor="text1"/>
          <w:szCs w:val="24"/>
          <w:shd w:val="clear" w:color="auto" w:fill="FFFFFF"/>
        </w:rPr>
        <w:t>nadoes develop out of thunderstorms, where there's already a steady, upward flow of warm, low-pressure air to get things started.</w:t>
      </w:r>
      <w:r w:rsidRPr="00791064">
        <w:rPr>
          <w:color w:val="000000" w:themeColor="text1"/>
          <w:szCs w:val="24"/>
        </w:rPr>
        <w:t xml:space="preserve">Hail can also occur as part of thunderstorms and can cause damage depending </w:t>
      </w:r>
      <w:r w:rsidRPr="00A075DD">
        <w:rPr>
          <w:noProof/>
          <w:color w:val="000000" w:themeColor="text1"/>
          <w:szCs w:val="24"/>
        </w:rPr>
        <w:t>on</w:t>
      </w:r>
      <w:r w:rsidRPr="00791064">
        <w:rPr>
          <w:color w:val="000000" w:themeColor="text1"/>
          <w:szCs w:val="24"/>
        </w:rPr>
        <w:t xml:space="preserve"> the size and duration of the hail. </w:t>
      </w:r>
    </w:p>
    <w:p w:rsidR="00791064" w:rsidRPr="00791064" w:rsidRDefault="00791064" w:rsidP="00791064">
      <w:pPr>
        <w:shd w:val="clear" w:color="auto" w:fill="FFFFFF"/>
        <w:rPr>
          <w:rFonts w:eastAsia="Times New Roman" w:cs="Times New Roman"/>
          <w:color w:val="000000" w:themeColor="text1"/>
          <w:szCs w:val="24"/>
          <w:highlight w:val="yellow"/>
        </w:rPr>
      </w:pPr>
    </w:p>
    <w:p w:rsidR="00791064" w:rsidRPr="00791064" w:rsidRDefault="00791064" w:rsidP="00791064">
      <w:pPr>
        <w:spacing w:before="59"/>
        <w:jc w:val="center"/>
        <w:outlineLvl w:val="1"/>
        <w:rPr>
          <w:rFonts w:eastAsia="Times New Roman"/>
          <w:b/>
          <w:bCs/>
          <w:color w:val="000000" w:themeColor="text1"/>
          <w:sz w:val="28"/>
          <w:szCs w:val="32"/>
        </w:rPr>
      </w:pPr>
    </w:p>
    <w:p w:rsidR="00791064" w:rsidRPr="00791064" w:rsidRDefault="00791064" w:rsidP="00791064">
      <w:pPr>
        <w:outlineLvl w:val="1"/>
        <w:rPr>
          <w:rFonts w:eastAsia="Times New Roman"/>
          <w:b/>
          <w:bCs/>
          <w:sz w:val="28"/>
          <w:szCs w:val="32"/>
        </w:rPr>
      </w:pPr>
    </w:p>
    <w:p w:rsidR="00791064" w:rsidRPr="00791064" w:rsidRDefault="00791064" w:rsidP="00791064">
      <w:pPr>
        <w:outlineLvl w:val="1"/>
        <w:rPr>
          <w:rFonts w:eastAsia="Times New Roman"/>
          <w:b/>
          <w:bCs/>
          <w:sz w:val="28"/>
          <w:szCs w:val="32"/>
        </w:rPr>
      </w:pPr>
    </w:p>
    <w:p w:rsidR="00791064" w:rsidRPr="00791064" w:rsidRDefault="00791064" w:rsidP="00791064">
      <w:pPr>
        <w:outlineLvl w:val="1"/>
        <w:rPr>
          <w:rFonts w:eastAsia="Times New Roman"/>
          <w:b/>
          <w:bCs/>
          <w:sz w:val="28"/>
          <w:szCs w:val="32"/>
        </w:rPr>
      </w:pPr>
    </w:p>
    <w:p w:rsidR="00791064" w:rsidRPr="00791064" w:rsidRDefault="00791064" w:rsidP="00791064">
      <w:pPr>
        <w:outlineLvl w:val="1"/>
        <w:rPr>
          <w:rFonts w:eastAsia="Times New Roman"/>
          <w:b/>
          <w:bCs/>
          <w:sz w:val="28"/>
          <w:szCs w:val="32"/>
        </w:rPr>
      </w:pPr>
    </w:p>
    <w:p w:rsidR="00791064" w:rsidRPr="00791064" w:rsidRDefault="00791064" w:rsidP="00791064">
      <w:pPr>
        <w:outlineLvl w:val="1"/>
        <w:rPr>
          <w:rFonts w:eastAsia="Times New Roman"/>
          <w:b/>
          <w:bCs/>
          <w:sz w:val="28"/>
          <w:szCs w:val="32"/>
        </w:rPr>
      </w:pPr>
    </w:p>
    <w:p w:rsidR="00791064" w:rsidRPr="00791064" w:rsidRDefault="00791064" w:rsidP="00791064">
      <w:pPr>
        <w:outlineLvl w:val="1"/>
        <w:rPr>
          <w:rFonts w:eastAsia="Times New Roman"/>
          <w:b/>
          <w:bCs/>
          <w:sz w:val="28"/>
          <w:szCs w:val="32"/>
        </w:rPr>
      </w:pPr>
    </w:p>
    <w:p w:rsidR="00791064" w:rsidRPr="00791064" w:rsidRDefault="00791064" w:rsidP="00791064">
      <w:pPr>
        <w:outlineLvl w:val="1"/>
        <w:rPr>
          <w:rFonts w:eastAsia="Times New Roman"/>
          <w:b/>
          <w:bCs/>
          <w:sz w:val="28"/>
          <w:szCs w:val="32"/>
        </w:rPr>
      </w:pPr>
    </w:p>
    <w:p w:rsidR="00791064" w:rsidRPr="00791064" w:rsidRDefault="00791064" w:rsidP="00791064">
      <w:pPr>
        <w:outlineLvl w:val="1"/>
        <w:rPr>
          <w:rFonts w:eastAsia="Times New Roman"/>
          <w:b/>
          <w:bCs/>
          <w:sz w:val="28"/>
          <w:szCs w:val="32"/>
        </w:rPr>
      </w:pPr>
    </w:p>
    <w:p w:rsidR="00791064" w:rsidRPr="00791064" w:rsidRDefault="00791064" w:rsidP="00791064">
      <w:pPr>
        <w:outlineLvl w:val="1"/>
        <w:rPr>
          <w:rFonts w:eastAsia="Times New Roman"/>
          <w:b/>
          <w:bCs/>
          <w:sz w:val="28"/>
          <w:szCs w:val="32"/>
        </w:rPr>
      </w:pPr>
    </w:p>
    <w:p w:rsidR="00A27829" w:rsidRDefault="00A27829">
      <w:pPr>
        <w:widowControl/>
        <w:spacing w:after="160" w:line="259" w:lineRule="auto"/>
        <w:rPr>
          <w:rFonts w:eastAsia="Times New Roman"/>
          <w:b/>
          <w:bCs/>
          <w:sz w:val="28"/>
          <w:szCs w:val="32"/>
        </w:rPr>
      </w:pPr>
      <w:r>
        <w:rPr>
          <w:rFonts w:eastAsia="Times New Roman"/>
          <w:b/>
          <w:bCs/>
          <w:sz w:val="28"/>
          <w:szCs w:val="32"/>
        </w:rPr>
        <w:br w:type="page"/>
      </w:r>
    </w:p>
    <w:p w:rsidR="00791064" w:rsidRPr="00791064" w:rsidRDefault="00791064" w:rsidP="00A27829">
      <w:pPr>
        <w:pStyle w:val="Heading2"/>
      </w:pPr>
      <w:bookmarkStart w:id="429" w:name="_Toc458956841"/>
      <w:r w:rsidRPr="00791064">
        <w:t>4.8 Wildfire</w:t>
      </w:r>
      <w:bookmarkEnd w:id="323"/>
      <w:bookmarkEnd w:id="429"/>
    </w:p>
    <w:p w:rsidR="00791064" w:rsidRPr="00791064" w:rsidRDefault="00791064" w:rsidP="00791064">
      <w:pPr>
        <w:widowControl/>
        <w:spacing w:before="110" w:after="110"/>
        <w:ind w:right="110"/>
        <w:rPr>
          <w:rFonts w:eastAsia="Times New Roman" w:cs="Times New Roman"/>
          <w:szCs w:val="24"/>
        </w:rPr>
      </w:pPr>
      <w:r w:rsidRPr="00791064">
        <w:rPr>
          <w:rFonts w:eastAsia="Times New Roman" w:cs="Times New Roman"/>
          <w:szCs w:val="24"/>
        </w:rPr>
        <w:t>Wildfires were ident</w:t>
      </w:r>
      <w:r w:rsidR="003C4E47">
        <w:rPr>
          <w:rFonts w:eastAsia="Times New Roman" w:cs="Times New Roman"/>
          <w:szCs w:val="24"/>
        </w:rPr>
        <w:t xml:space="preserve">ified and included in the prior and current </w:t>
      </w:r>
      <w:r w:rsidRPr="00791064">
        <w:rPr>
          <w:rFonts w:eastAsia="Times New Roman" w:cs="Times New Roman"/>
          <w:szCs w:val="24"/>
        </w:rPr>
        <w:t xml:space="preserve">hazard mitigation plan for Valley County. </w:t>
      </w:r>
      <w:r w:rsidR="003C4E47">
        <w:rPr>
          <w:rFonts w:eastAsia="Times New Roman" w:cs="Times New Roman"/>
          <w:szCs w:val="24"/>
        </w:rPr>
        <w:t xml:space="preserve"> A</w:t>
      </w:r>
      <w:r w:rsidRPr="00791064">
        <w:rPr>
          <w:rFonts w:eastAsia="Times New Roman" w:cs="Times New Roman"/>
          <w:szCs w:val="24"/>
        </w:rPr>
        <w:t xml:space="preserve">n analysis is included in this plan update to include a more </w:t>
      </w:r>
      <w:r w:rsidRPr="00A075DD">
        <w:rPr>
          <w:rFonts w:eastAsia="Times New Roman" w:cs="Times New Roman"/>
          <w:noProof/>
          <w:szCs w:val="24"/>
        </w:rPr>
        <w:t>in</w:t>
      </w:r>
      <w:r w:rsidR="00A075DD">
        <w:rPr>
          <w:rFonts w:eastAsia="Times New Roman" w:cs="Times New Roman"/>
          <w:noProof/>
          <w:szCs w:val="24"/>
        </w:rPr>
        <w:t>-</w:t>
      </w:r>
      <w:r w:rsidRPr="00A075DD">
        <w:rPr>
          <w:rFonts w:eastAsia="Times New Roman" w:cs="Times New Roman"/>
          <w:noProof/>
          <w:szCs w:val="24"/>
        </w:rPr>
        <w:t>depth</w:t>
      </w:r>
      <w:r w:rsidRPr="00791064">
        <w:rPr>
          <w:rFonts w:eastAsia="Times New Roman" w:cs="Times New Roman"/>
          <w:szCs w:val="24"/>
        </w:rPr>
        <w:t xml:space="preserve"> look at what wildfires are, the history of wildfires, and the potential they have to impact county residents. </w:t>
      </w:r>
    </w:p>
    <w:p w:rsidR="00791064" w:rsidRPr="00791064" w:rsidRDefault="00791064" w:rsidP="00791064">
      <w:pPr>
        <w:tabs>
          <w:tab w:val="left" w:pos="0"/>
          <w:tab w:val="left" w:pos="959"/>
          <w:tab w:val="left" w:pos="1918"/>
          <w:tab w:val="left" w:pos="2876"/>
          <w:tab w:val="left" w:pos="3835"/>
          <w:tab w:val="left" w:pos="4794"/>
          <w:tab w:val="left" w:pos="5754"/>
          <w:tab w:val="left" w:pos="6713"/>
          <w:tab w:val="left" w:pos="7672"/>
          <w:tab w:val="left" w:pos="8630"/>
          <w:tab w:val="left" w:pos="9356"/>
        </w:tabs>
        <w:rPr>
          <w:color w:val="000000" w:themeColor="text1"/>
          <w:szCs w:val="24"/>
        </w:rPr>
      </w:pPr>
      <w:r w:rsidRPr="00791064">
        <w:rPr>
          <w:color w:val="000000" w:themeColor="text1"/>
          <w:szCs w:val="24"/>
        </w:rPr>
        <w:t xml:space="preserve">A wildfire is an uncontrolled fire spreading through vegetative fuels, exposing and possibly consuming structures. Wildfires often begin unnoticed, spread quickly, and are usually signaled by dense smoke that may fill the area for miles around. Wildfires can be human-caused through acts such as arson or campfires, or can be caused by natural events such as lightning. Wildfires can be categorized into four types. The first type is wildfires, which are fueled primarily by natural vegetation in grasslands, </w:t>
      </w:r>
      <w:r w:rsidRPr="00860392">
        <w:rPr>
          <w:noProof/>
          <w:color w:val="000000" w:themeColor="text1"/>
          <w:szCs w:val="24"/>
        </w:rPr>
        <w:t>brushlands</w:t>
      </w:r>
      <w:r w:rsidR="00860392">
        <w:rPr>
          <w:noProof/>
          <w:color w:val="000000" w:themeColor="text1"/>
          <w:szCs w:val="24"/>
        </w:rPr>
        <w:t>,</w:t>
      </w:r>
      <w:r w:rsidRPr="00791064">
        <w:rPr>
          <w:color w:val="000000" w:themeColor="text1"/>
          <w:szCs w:val="24"/>
        </w:rPr>
        <w:t xml:space="preserve"> and forests. The second types </w:t>
      </w:r>
      <w:r w:rsidR="00A075DD">
        <w:rPr>
          <w:noProof/>
          <w:color w:val="000000" w:themeColor="text1"/>
          <w:szCs w:val="24"/>
        </w:rPr>
        <w:t>are</w:t>
      </w:r>
      <w:r w:rsidRPr="00791064">
        <w:rPr>
          <w:color w:val="000000" w:themeColor="text1"/>
          <w:szCs w:val="24"/>
        </w:rPr>
        <w:t xml:space="preserve"> extreme fire behavior, which </w:t>
      </w:r>
      <w:r w:rsidRPr="00A075DD">
        <w:rPr>
          <w:noProof/>
          <w:color w:val="000000" w:themeColor="text1"/>
          <w:szCs w:val="24"/>
        </w:rPr>
        <w:t>occur</w:t>
      </w:r>
      <w:r w:rsidR="00A075DD">
        <w:rPr>
          <w:noProof/>
          <w:color w:val="000000" w:themeColor="text1"/>
          <w:szCs w:val="24"/>
        </w:rPr>
        <w:t>s</w:t>
      </w:r>
      <w:r w:rsidRPr="00791064">
        <w:rPr>
          <w:color w:val="000000" w:themeColor="text1"/>
          <w:szCs w:val="24"/>
        </w:rPr>
        <w:t xml:space="preserve"> during extreme weather (e.g., high temperatures, low humidity, and high winds) with such intensity that fire suppression is virtually impossible. These events typically burn until the conditions change or the fuel is exhausted. The third types are interface or intermix fires, which occur in areas where both vegetation and structures provide fuel. The fourth and final type are prescribed fires and prescribed natural fires which are intentionally set or natural fires that are allowed to burn for beneficial purposes.</w:t>
      </w:r>
    </w:p>
    <w:p w:rsidR="00791064" w:rsidRPr="00791064" w:rsidRDefault="00791064" w:rsidP="00791064">
      <w:pPr>
        <w:tabs>
          <w:tab w:val="left" w:pos="0"/>
          <w:tab w:val="left" w:pos="959"/>
          <w:tab w:val="left" w:pos="1918"/>
          <w:tab w:val="left" w:pos="2876"/>
          <w:tab w:val="left" w:pos="3835"/>
          <w:tab w:val="left" w:pos="4794"/>
          <w:tab w:val="left" w:pos="5754"/>
          <w:tab w:val="left" w:pos="6713"/>
          <w:tab w:val="left" w:pos="7672"/>
          <w:tab w:val="left" w:pos="8630"/>
          <w:tab w:val="left" w:pos="9356"/>
        </w:tabs>
        <w:rPr>
          <w:color w:val="1F3864" w:themeColor="accent5" w:themeShade="80"/>
          <w:szCs w:val="24"/>
        </w:rPr>
      </w:pPr>
    </w:p>
    <w:p w:rsidR="00791064" w:rsidRDefault="00791064" w:rsidP="00A27829">
      <w:pPr>
        <w:pStyle w:val="Heading3"/>
      </w:pPr>
      <w:bookmarkStart w:id="430" w:name="_Toc424585780"/>
      <w:bookmarkStart w:id="431" w:name="_Toc458956842"/>
      <w:r w:rsidRPr="00791064">
        <w:t>4.8.1 Wildfire Risk in Valley County</w:t>
      </w:r>
      <w:bookmarkEnd w:id="430"/>
      <w:bookmarkEnd w:id="431"/>
    </w:p>
    <w:p w:rsidR="00791064" w:rsidRPr="00791064" w:rsidRDefault="00791064" w:rsidP="00791064">
      <w:pPr>
        <w:rPr>
          <w:rFonts w:eastAsia="Times New Roman"/>
          <w:b/>
          <w:szCs w:val="24"/>
        </w:rPr>
      </w:pPr>
      <w:r w:rsidRPr="00791064">
        <w:rPr>
          <w:szCs w:val="24"/>
        </w:rPr>
        <w:t>The overall probability that wildfires will occur each year in Valley County is highly lik</w:t>
      </w:r>
      <w:r w:rsidR="005F0B28">
        <w:rPr>
          <w:szCs w:val="24"/>
        </w:rPr>
        <w:t>ely and its relative impact is m</w:t>
      </w:r>
      <w:r w:rsidRPr="00791064">
        <w:rPr>
          <w:szCs w:val="24"/>
        </w:rPr>
        <w:t>oderate and thus the ove</w:t>
      </w:r>
      <w:r w:rsidR="005F0B28">
        <w:rPr>
          <w:szCs w:val="24"/>
        </w:rPr>
        <w:t>rall risk for Valley County is m</w:t>
      </w:r>
      <w:r w:rsidRPr="00791064">
        <w:rPr>
          <w:szCs w:val="24"/>
        </w:rPr>
        <w:t xml:space="preserve">oderate. The risk for wildfire for each of the cities is different based </w:t>
      </w:r>
      <w:r w:rsidRPr="00A075DD">
        <w:rPr>
          <w:noProof/>
          <w:szCs w:val="24"/>
        </w:rPr>
        <w:t>on</w:t>
      </w:r>
      <w:r w:rsidRPr="00791064">
        <w:rPr>
          <w:szCs w:val="24"/>
        </w:rPr>
        <w:t xml:space="preserve"> the data available by individual city. In assessing wildfire data for the 2015 update, data from 2009 to 2014 was used to determine the risk. The table below provides the name of each of the cities in the county, the probability that wildfires will have an impact on that jurisdiction, the impact potential, as well as the overall risk calculated by the determined probability and impact ratings. Most notable are </w:t>
      </w:r>
      <w:r w:rsidRPr="00791064">
        <w:rPr>
          <w:rFonts w:eastAsia="Times New Roman"/>
          <w:szCs w:val="24"/>
          <w:shd w:val="clear" w:color="auto" w:fill="FFFFFF"/>
        </w:rPr>
        <w:t xml:space="preserve">Glasgow, Fort </w:t>
      </w:r>
      <w:r w:rsidRPr="00A075DD">
        <w:rPr>
          <w:rFonts w:eastAsia="Times New Roman"/>
          <w:noProof/>
          <w:szCs w:val="24"/>
          <w:shd w:val="clear" w:color="auto" w:fill="FFFFFF"/>
        </w:rPr>
        <w:t>Peck</w:t>
      </w:r>
      <w:r w:rsidR="00A075DD">
        <w:rPr>
          <w:rFonts w:eastAsia="Times New Roman"/>
          <w:noProof/>
          <w:szCs w:val="24"/>
          <w:shd w:val="clear" w:color="auto" w:fill="FFFFFF"/>
        </w:rPr>
        <w:t>,</w:t>
      </w:r>
      <w:r w:rsidRPr="00791064">
        <w:rPr>
          <w:rFonts w:eastAsia="Times New Roman"/>
          <w:szCs w:val="24"/>
          <w:shd w:val="clear" w:color="auto" w:fill="FFFFFF"/>
        </w:rPr>
        <w:t xml:space="preserve"> and Nashua, as well as the unincorporated areas of Valley County.</w:t>
      </w:r>
    </w:p>
    <w:p w:rsidR="00791064" w:rsidRPr="00791064" w:rsidRDefault="00791064" w:rsidP="00791064">
      <w:pPr>
        <w:ind w:left="300"/>
        <w:outlineLvl w:val="5"/>
        <w:rPr>
          <w:rFonts w:eastAsia="Times New Roman"/>
          <w:b/>
          <w:bCs/>
          <w:color w:val="1F3864" w:themeColor="accent5" w:themeShade="80"/>
          <w:sz w:val="22"/>
          <w:szCs w:val="24"/>
          <w:highlight w:val="yellow"/>
        </w:rPr>
      </w:pPr>
    </w:p>
    <w:p w:rsidR="00791064" w:rsidRPr="00791064" w:rsidRDefault="00D35EC6" w:rsidP="00A27829">
      <w:pPr>
        <w:pStyle w:val="Heading6"/>
      </w:pPr>
      <w:bookmarkStart w:id="432" w:name="_Toc424585972"/>
      <w:bookmarkStart w:id="433" w:name="_Toc458960596"/>
      <w:r>
        <w:t>Table 59</w:t>
      </w:r>
      <w:r w:rsidR="00791064" w:rsidRPr="00791064">
        <w:t>: Wildfire Hazard Risk Assessment</w:t>
      </w:r>
      <w:bookmarkEnd w:id="432"/>
      <w:bookmarkEnd w:id="433"/>
    </w:p>
    <w:tbl>
      <w:tblPr>
        <w:tblW w:w="4949" w:type="pct"/>
        <w:tblInd w:w="-10" w:type="dxa"/>
        <w:tblLook w:val="04A0"/>
      </w:tblPr>
      <w:tblGrid>
        <w:gridCol w:w="1948"/>
        <w:gridCol w:w="2921"/>
        <w:gridCol w:w="2322"/>
        <w:gridCol w:w="3000"/>
      </w:tblGrid>
      <w:tr w:rsidR="00791064" w:rsidRPr="00791064" w:rsidTr="00791064">
        <w:trPr>
          <w:trHeight w:val="360"/>
          <w:tblHeader/>
        </w:trPr>
        <w:tc>
          <w:tcPr>
            <w:tcW w:w="5000" w:type="pct"/>
            <w:gridSpan w:val="4"/>
            <w:tcBorders>
              <w:top w:val="single" w:sz="8" w:space="0" w:color="auto"/>
              <w:left w:val="single" w:sz="8" w:space="0" w:color="auto"/>
              <w:bottom w:val="nil"/>
              <w:right w:val="single" w:sz="8" w:space="0" w:color="000000"/>
            </w:tcBorders>
            <w:shd w:val="clear" w:color="000000" w:fill="002060"/>
            <w:noWrap/>
            <w:vAlign w:val="bottom"/>
            <w:hideMark/>
          </w:tcPr>
          <w:p w:rsidR="00791064" w:rsidRPr="00791064" w:rsidRDefault="00791064" w:rsidP="00791064">
            <w:pPr>
              <w:jc w:val="center"/>
              <w:rPr>
                <w:rFonts w:eastAsia="Times New Roman" w:cs="Times New Roman"/>
                <w:b/>
                <w:bCs/>
                <w:color w:val="FFFFFF"/>
              </w:rPr>
            </w:pPr>
            <w:r w:rsidRPr="00791064">
              <w:rPr>
                <w:rFonts w:eastAsia="Times New Roman" w:cs="Times New Roman"/>
                <w:b/>
                <w:bCs/>
                <w:color w:val="FFFFFF"/>
              </w:rPr>
              <w:t>Wildfires</w:t>
            </w:r>
          </w:p>
        </w:tc>
      </w:tr>
      <w:tr w:rsidR="00791064" w:rsidRPr="00791064" w:rsidTr="00791064">
        <w:trPr>
          <w:trHeight w:val="1410"/>
          <w:tblHeader/>
        </w:trPr>
        <w:tc>
          <w:tcPr>
            <w:tcW w:w="956" w:type="pct"/>
            <w:tcBorders>
              <w:top w:val="nil"/>
              <w:left w:val="single" w:sz="8" w:space="0" w:color="auto"/>
              <w:bottom w:val="nil"/>
              <w:right w:val="nil"/>
            </w:tcBorders>
            <w:shd w:val="clear" w:color="000000" w:fill="D6DCE4"/>
            <w:vAlign w:val="center"/>
            <w:hideMark/>
          </w:tcPr>
          <w:p w:rsidR="00791064" w:rsidRPr="00791064" w:rsidRDefault="00791064" w:rsidP="00791064">
            <w:pPr>
              <w:jc w:val="center"/>
              <w:rPr>
                <w:rFonts w:eastAsia="Times New Roman" w:cs="Times New Roman"/>
                <w:b/>
                <w:color w:val="000000"/>
                <w:szCs w:val="24"/>
              </w:rPr>
            </w:pPr>
            <w:r w:rsidRPr="00791064">
              <w:rPr>
                <w:rFonts w:eastAsia="Times New Roman" w:cs="Times New Roman"/>
                <w:b/>
                <w:color w:val="000000"/>
                <w:szCs w:val="24"/>
              </w:rPr>
              <w:t>City/Town</w:t>
            </w:r>
          </w:p>
        </w:tc>
        <w:tc>
          <w:tcPr>
            <w:tcW w:w="1433" w:type="pct"/>
            <w:tcBorders>
              <w:top w:val="single" w:sz="4" w:space="0" w:color="auto"/>
              <w:left w:val="single" w:sz="4" w:space="0" w:color="auto"/>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Probability</w:t>
            </w:r>
          </w:p>
        </w:tc>
        <w:tc>
          <w:tcPr>
            <w:tcW w:w="1139"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Impact</w:t>
            </w:r>
          </w:p>
        </w:tc>
        <w:tc>
          <w:tcPr>
            <w:tcW w:w="1472"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 xml:space="preserve">Risk </w:t>
            </w:r>
          </w:p>
        </w:tc>
      </w:tr>
      <w:tr w:rsidR="00791064" w:rsidRPr="00791064" w:rsidTr="00791064">
        <w:trPr>
          <w:trHeight w:val="315"/>
        </w:trPr>
        <w:tc>
          <w:tcPr>
            <w:tcW w:w="956" w:type="pct"/>
            <w:tcBorders>
              <w:top w:val="single" w:sz="8" w:space="0" w:color="auto"/>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Glasgow</w:t>
            </w:r>
          </w:p>
        </w:tc>
        <w:tc>
          <w:tcPr>
            <w:tcW w:w="1433" w:type="pct"/>
            <w:tcBorders>
              <w:top w:val="single" w:sz="8" w:space="0" w:color="auto"/>
              <w:left w:val="single" w:sz="8" w:space="0" w:color="auto"/>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139" w:type="pct"/>
            <w:tcBorders>
              <w:top w:val="single" w:sz="8" w:space="0" w:color="auto"/>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472" w:type="pct"/>
            <w:tcBorders>
              <w:top w:val="single" w:sz="8" w:space="0" w:color="auto"/>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r w:rsidR="00791064" w:rsidRPr="00791064" w:rsidTr="00791064">
        <w:trPr>
          <w:trHeight w:val="315"/>
        </w:trPr>
        <w:tc>
          <w:tcPr>
            <w:tcW w:w="956" w:type="pct"/>
            <w:tcBorders>
              <w:top w:val="single" w:sz="8" w:space="0" w:color="auto"/>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Fort Peck</w:t>
            </w:r>
          </w:p>
        </w:tc>
        <w:tc>
          <w:tcPr>
            <w:tcW w:w="1433" w:type="pct"/>
            <w:tcBorders>
              <w:top w:val="single" w:sz="8" w:space="0" w:color="auto"/>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139"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b/>
                <w:bCs/>
                <w:color w:val="000000"/>
              </w:rPr>
              <w:t>Moderate</w:t>
            </w:r>
          </w:p>
        </w:tc>
        <w:tc>
          <w:tcPr>
            <w:tcW w:w="1472"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r w:rsidR="00791064" w:rsidRPr="00791064" w:rsidTr="00791064">
        <w:trPr>
          <w:trHeight w:val="315"/>
        </w:trPr>
        <w:tc>
          <w:tcPr>
            <w:tcW w:w="956" w:type="pct"/>
            <w:tcBorders>
              <w:top w:val="nil"/>
              <w:left w:val="single" w:sz="8" w:space="0" w:color="auto"/>
              <w:bottom w:val="single" w:sz="8" w:space="0" w:color="auto"/>
              <w:right w:val="nil"/>
            </w:tcBorders>
            <w:shd w:val="clear" w:color="000000" w:fill="F8CBAD"/>
            <w:vAlign w:val="center"/>
            <w:hideMark/>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Nashua</w:t>
            </w:r>
          </w:p>
        </w:tc>
        <w:tc>
          <w:tcPr>
            <w:tcW w:w="1433" w:type="pct"/>
            <w:tcBorders>
              <w:top w:val="nil"/>
              <w:left w:val="single" w:sz="8" w:space="0" w:color="auto"/>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139" w:type="pct"/>
            <w:tcBorders>
              <w:top w:val="nil"/>
              <w:left w:val="nil"/>
              <w:bottom w:val="single" w:sz="8" w:space="0" w:color="auto"/>
              <w:right w:val="single" w:sz="4" w:space="0" w:color="auto"/>
            </w:tcBorders>
            <w:shd w:val="clear" w:color="000000" w:fill="F8CBAD"/>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472" w:type="pct"/>
            <w:tcBorders>
              <w:top w:val="nil"/>
              <w:left w:val="nil"/>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r w:rsidR="00791064" w:rsidRPr="00791064" w:rsidTr="00791064">
        <w:trPr>
          <w:trHeight w:val="315"/>
        </w:trPr>
        <w:tc>
          <w:tcPr>
            <w:tcW w:w="956" w:type="pct"/>
            <w:tcBorders>
              <w:top w:val="nil"/>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Opheim</w:t>
            </w:r>
          </w:p>
        </w:tc>
        <w:tc>
          <w:tcPr>
            <w:tcW w:w="1433" w:type="pct"/>
            <w:tcBorders>
              <w:top w:val="nil"/>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Likely</w:t>
            </w:r>
          </w:p>
        </w:tc>
        <w:tc>
          <w:tcPr>
            <w:tcW w:w="1139" w:type="pct"/>
            <w:tcBorders>
              <w:top w:val="nil"/>
              <w:left w:val="nil"/>
              <w:bottom w:val="single" w:sz="8" w:space="0" w:color="auto"/>
              <w:right w:val="single" w:sz="4" w:space="0" w:color="auto"/>
            </w:tcBorders>
            <w:shd w:val="clear" w:color="000000" w:fill="9BC2E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Low</w:t>
            </w:r>
          </w:p>
        </w:tc>
        <w:tc>
          <w:tcPr>
            <w:tcW w:w="1472" w:type="pct"/>
            <w:tcBorders>
              <w:top w:val="nil"/>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t>
            </w:r>
          </w:p>
        </w:tc>
      </w:tr>
      <w:tr w:rsidR="00791064" w:rsidRPr="00791064" w:rsidTr="00791064">
        <w:trPr>
          <w:trHeight w:val="315"/>
        </w:trPr>
        <w:tc>
          <w:tcPr>
            <w:tcW w:w="956" w:type="pct"/>
            <w:tcBorders>
              <w:top w:val="nil"/>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Valley County</w:t>
            </w:r>
          </w:p>
        </w:tc>
        <w:tc>
          <w:tcPr>
            <w:tcW w:w="1433" w:type="pct"/>
            <w:tcBorders>
              <w:top w:val="nil"/>
              <w:left w:val="single" w:sz="8" w:space="0" w:color="auto"/>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139" w:type="pct"/>
            <w:tcBorders>
              <w:top w:val="nil"/>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472" w:type="pct"/>
            <w:tcBorders>
              <w:top w:val="nil"/>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r w:rsidR="00791064" w:rsidRPr="00791064" w:rsidTr="00791064">
        <w:trPr>
          <w:trHeight w:val="315"/>
        </w:trPr>
        <w:tc>
          <w:tcPr>
            <w:tcW w:w="956" w:type="pct"/>
            <w:tcBorders>
              <w:top w:val="single" w:sz="4" w:space="0" w:color="auto"/>
              <w:left w:val="single" w:sz="4" w:space="0" w:color="auto"/>
              <w:bottom w:val="single" w:sz="4" w:space="0" w:color="auto"/>
              <w:right w:val="nil"/>
            </w:tcBorders>
            <w:shd w:val="clear" w:color="auto" w:fill="FFD966" w:themeFill="accent4" w:themeFillTint="99"/>
            <w:vAlign w:val="center"/>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Total</w:t>
            </w:r>
          </w:p>
        </w:tc>
        <w:tc>
          <w:tcPr>
            <w:tcW w:w="1433" w:type="pct"/>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139" w:type="pct"/>
            <w:tcBorders>
              <w:top w:val="single" w:sz="4" w:space="0" w:color="auto"/>
              <w:left w:val="nil"/>
              <w:bottom w:val="single" w:sz="4" w:space="0" w:color="auto"/>
              <w:right w:val="single" w:sz="4" w:space="0" w:color="auto"/>
            </w:tcBorders>
            <w:shd w:val="clear" w:color="auto" w:fill="FFD966" w:themeFill="accent4" w:themeFillTint="99"/>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472" w:type="pct"/>
            <w:tcBorders>
              <w:top w:val="single" w:sz="4" w:space="0" w:color="auto"/>
              <w:left w:val="nil"/>
              <w:bottom w:val="single" w:sz="4" w:space="0" w:color="auto"/>
              <w:right w:val="single" w:sz="4" w:space="0" w:color="auto"/>
            </w:tcBorders>
            <w:shd w:val="clear" w:color="auto" w:fill="FFD966" w:themeFill="accent4" w:themeFillTint="99"/>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bl>
    <w:p w:rsidR="005F0B28" w:rsidRDefault="005F0B28" w:rsidP="00791064">
      <w:pPr>
        <w:widowControl/>
        <w:spacing w:before="110" w:after="110"/>
        <w:ind w:right="110"/>
        <w:rPr>
          <w:szCs w:val="24"/>
        </w:rPr>
      </w:pPr>
    </w:p>
    <w:p w:rsidR="00A27829" w:rsidRDefault="00791064" w:rsidP="005F0B28">
      <w:pPr>
        <w:widowControl/>
        <w:spacing w:before="110" w:after="110"/>
        <w:ind w:right="110"/>
        <w:rPr>
          <w:rFonts w:eastAsia="Times New Roman"/>
          <w:b/>
          <w:bCs/>
          <w:szCs w:val="28"/>
        </w:rPr>
      </w:pPr>
      <w:r w:rsidRPr="00791064">
        <w:rPr>
          <w:szCs w:val="24"/>
        </w:rPr>
        <w:t xml:space="preserve">The 2015 update utilized </w:t>
      </w:r>
      <w:r w:rsidRPr="00791064">
        <w:rPr>
          <w:rFonts w:cs="Calibri"/>
          <w:bCs/>
          <w:szCs w:val="24"/>
        </w:rPr>
        <w:t>the</w:t>
      </w:r>
      <w:r w:rsidR="005F0B28">
        <w:rPr>
          <w:rFonts w:cs="Calibri"/>
          <w:bCs/>
          <w:szCs w:val="24"/>
        </w:rPr>
        <w:t xml:space="preserve"> Risk =</w:t>
      </w:r>
      <w:r w:rsidR="005F0B28">
        <w:rPr>
          <w:shd w:val="clear" w:color="auto" w:fill="FFFFFF"/>
        </w:rPr>
        <w:t>Frequency x C</w:t>
      </w:r>
      <w:r w:rsidRPr="00791064">
        <w:rPr>
          <w:shd w:val="clear" w:color="auto" w:fill="FFFFFF"/>
        </w:rPr>
        <w:t>onsequence (R = FC)</w:t>
      </w:r>
      <w:r w:rsidRPr="00791064">
        <w:rPr>
          <w:rFonts w:cs="Calibri"/>
          <w:bCs/>
          <w:szCs w:val="24"/>
        </w:rPr>
        <w:t xml:space="preserve"> formula</w:t>
      </w:r>
      <w:r w:rsidRPr="00791064">
        <w:rPr>
          <w:rFonts w:cs="Calibri"/>
          <w:szCs w:val="24"/>
        </w:rPr>
        <w:t xml:space="preserve"> and </w:t>
      </w:r>
      <w:r w:rsidRPr="00791064">
        <w:rPr>
          <w:rFonts w:cs="Calibri"/>
          <w:bCs/>
          <w:szCs w:val="24"/>
        </w:rPr>
        <w:t>each jurisdiction has its own unique risk score based on the 28 points of data</w:t>
      </w:r>
      <w:r w:rsidRPr="00791064">
        <w:rPr>
          <w:rFonts w:cs="Calibri"/>
          <w:szCs w:val="24"/>
        </w:rPr>
        <w:t xml:space="preserve"> analyzed</w:t>
      </w:r>
      <w:r w:rsidRPr="00791064">
        <w:rPr>
          <w:rFonts w:cs="Calibri"/>
          <w:bCs/>
          <w:szCs w:val="24"/>
        </w:rPr>
        <w:t xml:space="preserve">. </w:t>
      </w:r>
      <w:r w:rsidRPr="00791064">
        <w:rPr>
          <w:rFonts w:cs="Calibri"/>
          <w:szCs w:val="24"/>
        </w:rPr>
        <w:t>The risk determined for the 2015 update represents a change from the previous plan. This update indicated the ove</w:t>
      </w:r>
      <w:r w:rsidR="005F0B28">
        <w:rPr>
          <w:rFonts w:cs="Calibri"/>
          <w:szCs w:val="24"/>
        </w:rPr>
        <w:t>rall risk for Valley County is m</w:t>
      </w:r>
      <w:r w:rsidRPr="00791064">
        <w:rPr>
          <w:rFonts w:cs="Calibri"/>
          <w:szCs w:val="24"/>
        </w:rPr>
        <w:t>oderate. Whereas t</w:t>
      </w:r>
      <w:r w:rsidRPr="00791064">
        <w:rPr>
          <w:szCs w:val="24"/>
        </w:rPr>
        <w:t xml:space="preserve">he last plan update </w:t>
      </w:r>
      <w:r w:rsidR="005F0B28">
        <w:rPr>
          <w:szCs w:val="24"/>
        </w:rPr>
        <w:t xml:space="preserve">completed </w:t>
      </w:r>
      <w:r w:rsidRPr="00791064">
        <w:rPr>
          <w:szCs w:val="24"/>
        </w:rPr>
        <w:t xml:space="preserve">in 2008 indicated that wildfire posed a </w:t>
      </w:r>
      <w:r w:rsidR="005F0B28">
        <w:rPr>
          <w:szCs w:val="24"/>
        </w:rPr>
        <w:t>h</w:t>
      </w:r>
      <w:r w:rsidRPr="00791064">
        <w:rPr>
          <w:szCs w:val="24"/>
        </w:rPr>
        <w:t xml:space="preserve">igh risk for Valley County.  </w:t>
      </w:r>
      <w:bookmarkStart w:id="434" w:name="_Toc424585781"/>
      <w:r w:rsidR="00A27829">
        <w:rPr>
          <w:rFonts w:eastAsia="Times New Roman"/>
          <w:b/>
          <w:bCs/>
          <w:szCs w:val="28"/>
        </w:rPr>
        <w:br w:type="page"/>
      </w:r>
    </w:p>
    <w:p w:rsidR="00791064" w:rsidRDefault="00791064" w:rsidP="00A27829">
      <w:pPr>
        <w:pStyle w:val="Heading3"/>
      </w:pPr>
      <w:bookmarkStart w:id="435" w:name="_Toc458956843"/>
      <w:r w:rsidRPr="00791064">
        <w:t>4.8.2 Wildfire History in Valley County</w:t>
      </w:r>
      <w:bookmarkEnd w:id="434"/>
      <w:bookmarkEnd w:id="435"/>
    </w:p>
    <w:p w:rsidR="00791064" w:rsidRPr="00791064" w:rsidRDefault="00791064" w:rsidP="00791064">
      <w:pPr>
        <w:rPr>
          <w:rFonts w:eastAsia="Times New Roman"/>
          <w:color w:val="000000" w:themeColor="text1"/>
          <w:sz w:val="18"/>
          <w:szCs w:val="18"/>
          <w:highlight w:val="yellow"/>
        </w:rPr>
      </w:pPr>
      <w:r w:rsidRPr="00791064">
        <w:t xml:space="preserve">Valley County has a long history of </w:t>
      </w:r>
      <w:r w:rsidR="005F0B28">
        <w:t xml:space="preserve">small and large </w:t>
      </w:r>
      <w:r w:rsidRPr="00791064">
        <w:t>wildfires</w:t>
      </w:r>
      <w:r w:rsidR="005F0B28">
        <w:t xml:space="preserve"> which have </w:t>
      </w:r>
      <w:r w:rsidRPr="00791064">
        <w:t xml:space="preserve">caused </w:t>
      </w:r>
      <w:r w:rsidR="005F0B28">
        <w:t xml:space="preserve">no to minimal to severe damages.   </w:t>
      </w:r>
      <w:r w:rsidRPr="00791064">
        <w:t xml:space="preserve">The extent of damages often depends on the fire spread rate, the effectiveness of suppressionand mitigation measures, and the property and infrastructure in the fire’s path.  The history of wildfires can be difficult to compile because of the various firefighting entities involved and a variety of recordkeeping measures </w:t>
      </w:r>
      <w:r w:rsidR="005F0B28">
        <w:t xml:space="preserve">utilized </w:t>
      </w:r>
      <w:r w:rsidRPr="00791064">
        <w:t>over the years.  The Valley County Emergency Operations Plan, Wildfire Annex, estimates close to 200 fire starts occur annually in the county.  </w:t>
      </w:r>
    </w:p>
    <w:p w:rsidR="00791064" w:rsidRPr="00791064" w:rsidRDefault="00791064" w:rsidP="00791064">
      <w:pPr>
        <w:rPr>
          <w:rFonts w:eastAsia="Times New Roman"/>
          <w:color w:val="000000" w:themeColor="text1"/>
          <w:szCs w:val="24"/>
        </w:rPr>
      </w:pPr>
    </w:p>
    <w:p w:rsidR="00791064" w:rsidRPr="00791064" w:rsidRDefault="00791064" w:rsidP="00791064">
      <w:pPr>
        <w:rPr>
          <w:rFonts w:eastAsia="Times New Roman"/>
          <w:color w:val="000000" w:themeColor="text1"/>
          <w:szCs w:val="24"/>
        </w:rPr>
      </w:pPr>
      <w:r w:rsidRPr="00791064">
        <w:rPr>
          <w:rFonts w:eastAsia="Times New Roman"/>
          <w:color w:val="000000" w:themeColor="text1"/>
          <w:szCs w:val="24"/>
        </w:rPr>
        <w:t xml:space="preserve">The table below outlines the historical wildfires which have taken place in Valley County from the National Centers for Environmental Information. Since 2003, there have been </w:t>
      </w:r>
      <w:r w:rsidR="005F0B28">
        <w:rPr>
          <w:rFonts w:eastAsia="Times New Roman"/>
          <w:color w:val="000000" w:themeColor="text1"/>
          <w:szCs w:val="24"/>
        </w:rPr>
        <w:t xml:space="preserve">six </w:t>
      </w:r>
      <w:r w:rsidRPr="00791064">
        <w:rPr>
          <w:rFonts w:eastAsia="Times New Roman"/>
          <w:color w:val="000000" w:themeColor="text1"/>
          <w:szCs w:val="24"/>
        </w:rPr>
        <w:t xml:space="preserve">major </w:t>
      </w:r>
      <w:r w:rsidR="005F0B28">
        <w:rPr>
          <w:rFonts w:eastAsia="Times New Roman"/>
          <w:color w:val="000000" w:themeColor="text1"/>
          <w:szCs w:val="24"/>
        </w:rPr>
        <w:t>wildfire</w:t>
      </w:r>
      <w:r w:rsidR="00BC4EAF" w:rsidRPr="00791064">
        <w:rPr>
          <w:rFonts w:eastAsia="Times New Roman"/>
          <w:color w:val="000000" w:themeColor="text1"/>
          <w:szCs w:val="24"/>
        </w:rPr>
        <w:t>incident</w:t>
      </w:r>
      <w:r w:rsidR="005F0B28">
        <w:rPr>
          <w:rFonts w:eastAsia="Times New Roman"/>
          <w:color w:val="000000" w:themeColor="text1"/>
          <w:szCs w:val="24"/>
        </w:rPr>
        <w:t>s</w:t>
      </w:r>
      <w:r w:rsidRPr="00791064">
        <w:rPr>
          <w:rFonts w:eastAsia="Times New Roman"/>
          <w:color w:val="000000" w:themeColor="text1"/>
          <w:szCs w:val="24"/>
        </w:rPr>
        <w:t xml:space="preserve"> reported for Valley County. The most recent wildfire was reported in 2010 which produced $75,000 in property damage. </w:t>
      </w:r>
    </w:p>
    <w:p w:rsidR="00791064" w:rsidRPr="00791064" w:rsidRDefault="00791064" w:rsidP="00791064">
      <w:pPr>
        <w:rPr>
          <w:rFonts w:eastAsia="Times New Roman"/>
          <w:color w:val="000000" w:themeColor="text1"/>
          <w:szCs w:val="24"/>
          <w:highlight w:val="yellow"/>
        </w:rPr>
      </w:pPr>
    </w:p>
    <w:p w:rsidR="00791064" w:rsidRPr="00791064" w:rsidRDefault="00D35EC6" w:rsidP="00A27829">
      <w:pPr>
        <w:pStyle w:val="Heading6"/>
      </w:pPr>
      <w:bookmarkStart w:id="436" w:name="_Toc458960597"/>
      <w:r>
        <w:rPr>
          <w:color w:val="000000" w:themeColor="text1"/>
        </w:rPr>
        <w:t>Table 60</w:t>
      </w:r>
      <w:r w:rsidR="00791064" w:rsidRPr="00791064">
        <w:rPr>
          <w:color w:val="000000" w:themeColor="text1"/>
        </w:rPr>
        <w:t xml:space="preserve">: </w:t>
      </w:r>
      <w:r w:rsidR="00791064" w:rsidRPr="00791064">
        <w:t>Wildfire Data from National Centers for Environmental Information for 1/1/1964 to 1/1/2015</w:t>
      </w:r>
      <w:bookmarkEnd w:id="4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F2FB"/>
        <w:tblCellMar>
          <w:top w:w="15" w:type="dxa"/>
          <w:left w:w="15" w:type="dxa"/>
          <w:bottom w:w="15" w:type="dxa"/>
          <w:right w:w="15" w:type="dxa"/>
        </w:tblCellMar>
        <w:tblLook w:val="04A0"/>
      </w:tblPr>
      <w:tblGrid>
        <w:gridCol w:w="2743"/>
        <w:gridCol w:w="2744"/>
        <w:gridCol w:w="304"/>
        <w:gridCol w:w="829"/>
        <w:gridCol w:w="460"/>
        <w:gridCol w:w="526"/>
        <w:gridCol w:w="583"/>
        <w:gridCol w:w="326"/>
        <w:gridCol w:w="276"/>
        <w:gridCol w:w="203"/>
        <w:gridCol w:w="640"/>
        <w:gridCol w:w="476"/>
      </w:tblGrid>
      <w:tr w:rsidR="00791064" w:rsidRPr="00791064" w:rsidTr="00791064">
        <w:trPr>
          <w:trHeight w:val="420"/>
        </w:trPr>
        <w:tc>
          <w:tcPr>
            <w:tcW w:w="0" w:type="auto"/>
            <w:shd w:val="clear" w:color="auto" w:fill="1F3864" w:themeFill="accent5" w:themeFillShade="80"/>
            <w:vAlign w:val="center"/>
            <w:hideMark/>
          </w:tcPr>
          <w:p w:rsidR="00791064" w:rsidRPr="00A27829" w:rsidRDefault="00090F9F" w:rsidP="00791064">
            <w:pPr>
              <w:widowControl/>
              <w:jc w:val="center"/>
              <w:rPr>
                <w:rFonts w:eastAsia="Times New Roman" w:cs="Arial"/>
                <w:b/>
                <w:bCs/>
                <w:sz w:val="18"/>
                <w:szCs w:val="18"/>
              </w:rPr>
            </w:pPr>
            <w:hyperlink r:id="rId254" w:tooltip="Nearest Town, 'Countywide' or Zone Name" w:history="1">
              <w:r w:rsidR="00791064" w:rsidRPr="00A27829">
                <w:rPr>
                  <w:rFonts w:eastAsia="Times New Roman" w:cs="Arial"/>
                  <w:b/>
                  <w:bCs/>
                  <w:sz w:val="18"/>
                  <w:szCs w:val="18"/>
                  <w:bdr w:val="none" w:sz="0" w:space="0" w:color="auto" w:frame="1"/>
                </w:rPr>
                <w:t>Location</w:t>
              </w:r>
            </w:hyperlink>
          </w:p>
        </w:tc>
        <w:tc>
          <w:tcPr>
            <w:tcW w:w="0" w:type="auto"/>
            <w:shd w:val="clear" w:color="auto" w:fill="1F3864" w:themeFill="accent5" w:themeFillShade="80"/>
            <w:vAlign w:val="center"/>
            <w:hideMark/>
          </w:tcPr>
          <w:p w:rsidR="00791064" w:rsidRPr="00A27829" w:rsidRDefault="00090F9F" w:rsidP="00791064">
            <w:pPr>
              <w:widowControl/>
              <w:jc w:val="center"/>
              <w:rPr>
                <w:rFonts w:eastAsia="Times New Roman" w:cs="Arial"/>
                <w:b/>
                <w:bCs/>
                <w:sz w:val="18"/>
                <w:szCs w:val="18"/>
              </w:rPr>
            </w:pPr>
            <w:hyperlink r:id="rId255" w:tooltip="County, Parish or Zone" w:history="1">
              <w:r w:rsidR="00791064" w:rsidRPr="00A27829">
                <w:rPr>
                  <w:rFonts w:eastAsia="Times New Roman" w:cs="Arial"/>
                  <w:b/>
                  <w:bCs/>
                  <w:sz w:val="18"/>
                  <w:szCs w:val="18"/>
                  <w:bdr w:val="none" w:sz="0" w:space="0" w:color="auto" w:frame="1"/>
                </w:rPr>
                <w:t>County/Zone</w:t>
              </w:r>
            </w:hyperlink>
          </w:p>
        </w:tc>
        <w:tc>
          <w:tcPr>
            <w:tcW w:w="0" w:type="auto"/>
            <w:shd w:val="clear" w:color="auto" w:fill="1F3864" w:themeFill="accent5" w:themeFillShade="80"/>
            <w:vAlign w:val="center"/>
            <w:hideMark/>
          </w:tcPr>
          <w:p w:rsidR="00791064" w:rsidRPr="00A27829" w:rsidRDefault="00090F9F" w:rsidP="00791064">
            <w:pPr>
              <w:widowControl/>
              <w:jc w:val="center"/>
              <w:rPr>
                <w:rFonts w:eastAsia="Times New Roman" w:cs="Arial"/>
                <w:b/>
                <w:bCs/>
                <w:sz w:val="18"/>
                <w:szCs w:val="18"/>
              </w:rPr>
            </w:pPr>
            <w:hyperlink r:id="rId256" w:tooltip="State" w:history="1">
              <w:r w:rsidR="00791064" w:rsidRPr="00A27829">
                <w:rPr>
                  <w:rFonts w:eastAsia="Times New Roman" w:cs="Arial"/>
                  <w:b/>
                  <w:bCs/>
                  <w:sz w:val="18"/>
                  <w:szCs w:val="18"/>
                  <w:bdr w:val="none" w:sz="0" w:space="0" w:color="auto" w:frame="1"/>
                </w:rPr>
                <w:t>St.</w:t>
              </w:r>
            </w:hyperlink>
          </w:p>
        </w:tc>
        <w:tc>
          <w:tcPr>
            <w:tcW w:w="0" w:type="auto"/>
            <w:shd w:val="clear" w:color="auto" w:fill="1F3864" w:themeFill="accent5" w:themeFillShade="80"/>
            <w:vAlign w:val="center"/>
            <w:hideMark/>
          </w:tcPr>
          <w:p w:rsidR="00791064" w:rsidRPr="00A27829" w:rsidRDefault="00090F9F" w:rsidP="00791064">
            <w:pPr>
              <w:widowControl/>
              <w:jc w:val="center"/>
              <w:rPr>
                <w:rFonts w:eastAsia="Times New Roman" w:cs="Arial"/>
                <w:b/>
                <w:bCs/>
                <w:sz w:val="18"/>
                <w:szCs w:val="18"/>
              </w:rPr>
            </w:pPr>
            <w:hyperlink r:id="rId257" w:tooltip="Date of Event" w:history="1">
              <w:r w:rsidR="00791064" w:rsidRPr="00A27829">
                <w:rPr>
                  <w:rFonts w:eastAsia="Times New Roman" w:cs="Arial"/>
                  <w:b/>
                  <w:bCs/>
                  <w:sz w:val="18"/>
                  <w:szCs w:val="18"/>
                  <w:bdr w:val="none" w:sz="0" w:space="0" w:color="auto" w:frame="1"/>
                </w:rPr>
                <w:t>Date</w:t>
              </w:r>
            </w:hyperlink>
          </w:p>
        </w:tc>
        <w:tc>
          <w:tcPr>
            <w:tcW w:w="0" w:type="auto"/>
            <w:shd w:val="clear" w:color="auto" w:fill="1F3864" w:themeFill="accent5" w:themeFillShade="80"/>
            <w:vAlign w:val="center"/>
            <w:hideMark/>
          </w:tcPr>
          <w:p w:rsidR="00791064" w:rsidRPr="00A27829" w:rsidRDefault="00090F9F" w:rsidP="00791064">
            <w:pPr>
              <w:widowControl/>
              <w:jc w:val="center"/>
              <w:rPr>
                <w:rFonts w:eastAsia="Times New Roman" w:cs="Arial"/>
                <w:b/>
                <w:bCs/>
                <w:sz w:val="18"/>
                <w:szCs w:val="18"/>
              </w:rPr>
            </w:pPr>
            <w:hyperlink r:id="rId258" w:tooltip="Time of Event (Local Time)" w:history="1">
              <w:r w:rsidR="00791064" w:rsidRPr="00A27829">
                <w:rPr>
                  <w:rFonts w:eastAsia="Times New Roman" w:cs="Arial"/>
                  <w:b/>
                  <w:bCs/>
                  <w:sz w:val="18"/>
                  <w:szCs w:val="18"/>
                  <w:bdr w:val="none" w:sz="0" w:space="0" w:color="auto" w:frame="1"/>
                </w:rPr>
                <w:t>Time</w:t>
              </w:r>
            </w:hyperlink>
          </w:p>
        </w:tc>
        <w:tc>
          <w:tcPr>
            <w:tcW w:w="0" w:type="auto"/>
            <w:shd w:val="clear" w:color="auto" w:fill="1F3864" w:themeFill="accent5" w:themeFillShade="80"/>
            <w:vAlign w:val="center"/>
            <w:hideMark/>
          </w:tcPr>
          <w:p w:rsidR="00791064" w:rsidRPr="00A27829" w:rsidRDefault="00090F9F" w:rsidP="00791064">
            <w:pPr>
              <w:widowControl/>
              <w:jc w:val="center"/>
              <w:rPr>
                <w:rFonts w:eastAsia="Times New Roman" w:cs="Arial"/>
                <w:b/>
                <w:bCs/>
                <w:sz w:val="18"/>
                <w:szCs w:val="18"/>
              </w:rPr>
            </w:pPr>
            <w:hyperlink r:id="rId259" w:tooltip="Time Zone" w:history="1">
              <w:r w:rsidR="00791064" w:rsidRPr="00A27829">
                <w:rPr>
                  <w:rFonts w:eastAsia="Times New Roman" w:cs="Arial"/>
                  <w:b/>
                  <w:bCs/>
                  <w:sz w:val="18"/>
                  <w:szCs w:val="18"/>
                  <w:bdr w:val="none" w:sz="0" w:space="0" w:color="auto" w:frame="1"/>
                </w:rPr>
                <w:t>T.Z.</w:t>
              </w:r>
            </w:hyperlink>
          </w:p>
        </w:tc>
        <w:tc>
          <w:tcPr>
            <w:tcW w:w="0" w:type="auto"/>
            <w:shd w:val="clear" w:color="auto" w:fill="1F3864" w:themeFill="accent5" w:themeFillShade="80"/>
            <w:vAlign w:val="center"/>
            <w:hideMark/>
          </w:tcPr>
          <w:p w:rsidR="00791064" w:rsidRPr="00A27829" w:rsidRDefault="00090F9F" w:rsidP="00791064">
            <w:pPr>
              <w:widowControl/>
              <w:jc w:val="center"/>
              <w:rPr>
                <w:rFonts w:eastAsia="Times New Roman" w:cs="Arial"/>
                <w:b/>
                <w:bCs/>
                <w:sz w:val="18"/>
                <w:szCs w:val="18"/>
              </w:rPr>
            </w:pPr>
            <w:hyperlink r:id="rId260" w:tooltip="Event Type" w:history="1">
              <w:r w:rsidR="00791064" w:rsidRPr="00A27829">
                <w:rPr>
                  <w:rFonts w:eastAsia="Times New Roman" w:cs="Arial"/>
                  <w:b/>
                  <w:bCs/>
                  <w:sz w:val="18"/>
                  <w:szCs w:val="18"/>
                  <w:bdr w:val="none" w:sz="0" w:space="0" w:color="auto" w:frame="1"/>
                </w:rPr>
                <w:t>Type</w:t>
              </w:r>
            </w:hyperlink>
          </w:p>
        </w:tc>
        <w:tc>
          <w:tcPr>
            <w:tcW w:w="0" w:type="auto"/>
            <w:shd w:val="clear" w:color="auto" w:fill="1F3864" w:themeFill="accent5" w:themeFillShade="80"/>
            <w:vAlign w:val="center"/>
            <w:hideMark/>
          </w:tcPr>
          <w:p w:rsidR="00791064" w:rsidRPr="00A27829" w:rsidRDefault="00090F9F" w:rsidP="00791064">
            <w:pPr>
              <w:widowControl/>
              <w:jc w:val="center"/>
              <w:rPr>
                <w:rFonts w:eastAsia="Times New Roman" w:cs="Arial"/>
                <w:b/>
                <w:bCs/>
                <w:sz w:val="18"/>
                <w:szCs w:val="18"/>
              </w:rPr>
            </w:pPr>
            <w:hyperlink r:id="rId261" w:tooltip="Magnitude of Event, where applicable" w:history="1">
              <w:r w:rsidR="00791064" w:rsidRPr="00A27829">
                <w:rPr>
                  <w:rFonts w:eastAsia="Times New Roman" w:cs="Arial"/>
                  <w:b/>
                  <w:bCs/>
                  <w:sz w:val="18"/>
                  <w:szCs w:val="18"/>
                  <w:bdr w:val="none" w:sz="0" w:space="0" w:color="auto" w:frame="1"/>
                </w:rPr>
                <w:t>Mag</w:t>
              </w:r>
            </w:hyperlink>
          </w:p>
        </w:tc>
        <w:tc>
          <w:tcPr>
            <w:tcW w:w="0" w:type="auto"/>
            <w:shd w:val="clear" w:color="auto" w:fill="1F3864" w:themeFill="accent5" w:themeFillShade="80"/>
            <w:vAlign w:val="center"/>
            <w:hideMark/>
          </w:tcPr>
          <w:p w:rsidR="00791064" w:rsidRPr="00A27829" w:rsidRDefault="00090F9F" w:rsidP="00791064">
            <w:pPr>
              <w:widowControl/>
              <w:jc w:val="center"/>
              <w:rPr>
                <w:rFonts w:eastAsia="Times New Roman" w:cs="Arial"/>
                <w:b/>
                <w:bCs/>
                <w:sz w:val="18"/>
                <w:szCs w:val="18"/>
              </w:rPr>
            </w:pPr>
            <w:hyperlink r:id="rId262" w:tooltip="Direct Deaths from the Event" w:history="1">
              <w:r w:rsidR="00791064" w:rsidRPr="00A27829">
                <w:rPr>
                  <w:rFonts w:eastAsia="Times New Roman" w:cs="Arial"/>
                  <w:b/>
                  <w:bCs/>
                  <w:sz w:val="18"/>
                  <w:szCs w:val="18"/>
                  <w:bdr w:val="none" w:sz="0" w:space="0" w:color="auto" w:frame="1"/>
                </w:rPr>
                <w:t>Dth</w:t>
              </w:r>
            </w:hyperlink>
          </w:p>
        </w:tc>
        <w:tc>
          <w:tcPr>
            <w:tcW w:w="0" w:type="auto"/>
            <w:shd w:val="clear" w:color="auto" w:fill="1F3864" w:themeFill="accent5" w:themeFillShade="80"/>
            <w:vAlign w:val="center"/>
            <w:hideMark/>
          </w:tcPr>
          <w:p w:rsidR="00791064" w:rsidRPr="00A27829" w:rsidRDefault="00090F9F" w:rsidP="00791064">
            <w:pPr>
              <w:widowControl/>
              <w:jc w:val="center"/>
              <w:rPr>
                <w:rFonts w:eastAsia="Times New Roman" w:cs="Arial"/>
                <w:b/>
                <w:bCs/>
                <w:sz w:val="18"/>
                <w:szCs w:val="18"/>
              </w:rPr>
            </w:pPr>
            <w:hyperlink r:id="rId263" w:tooltip="Direct Injuries from the Event" w:history="1">
              <w:r w:rsidR="00791064" w:rsidRPr="00860392">
                <w:rPr>
                  <w:rFonts w:eastAsia="Times New Roman" w:cs="Arial"/>
                  <w:b/>
                  <w:bCs/>
                  <w:noProof/>
                  <w:sz w:val="18"/>
                  <w:szCs w:val="18"/>
                  <w:bdr w:val="none" w:sz="0" w:space="0" w:color="auto" w:frame="1"/>
                </w:rPr>
                <w:t>Inj</w:t>
              </w:r>
            </w:hyperlink>
          </w:p>
        </w:tc>
        <w:tc>
          <w:tcPr>
            <w:tcW w:w="0" w:type="auto"/>
            <w:shd w:val="clear" w:color="auto" w:fill="1F3864" w:themeFill="accent5" w:themeFillShade="80"/>
            <w:vAlign w:val="center"/>
            <w:hideMark/>
          </w:tcPr>
          <w:p w:rsidR="00791064" w:rsidRPr="00A27829" w:rsidRDefault="00090F9F" w:rsidP="00791064">
            <w:pPr>
              <w:widowControl/>
              <w:jc w:val="center"/>
              <w:rPr>
                <w:rFonts w:eastAsia="Times New Roman" w:cs="Arial"/>
                <w:b/>
                <w:bCs/>
                <w:sz w:val="18"/>
                <w:szCs w:val="18"/>
              </w:rPr>
            </w:pPr>
            <w:hyperlink r:id="rId264" w:tooltip="Property Damage Estimate" w:history="1">
              <w:r w:rsidR="00791064" w:rsidRPr="00A27829">
                <w:rPr>
                  <w:rFonts w:eastAsia="Times New Roman" w:cs="Arial"/>
                  <w:b/>
                  <w:bCs/>
                  <w:sz w:val="18"/>
                  <w:szCs w:val="18"/>
                  <w:bdr w:val="none" w:sz="0" w:space="0" w:color="auto" w:frame="1"/>
                </w:rPr>
                <w:t>PrD</w:t>
              </w:r>
            </w:hyperlink>
          </w:p>
        </w:tc>
        <w:tc>
          <w:tcPr>
            <w:tcW w:w="0" w:type="auto"/>
            <w:shd w:val="clear" w:color="auto" w:fill="1F3864" w:themeFill="accent5" w:themeFillShade="80"/>
            <w:vAlign w:val="center"/>
            <w:hideMark/>
          </w:tcPr>
          <w:p w:rsidR="00791064" w:rsidRPr="00A27829" w:rsidRDefault="00090F9F" w:rsidP="00791064">
            <w:pPr>
              <w:widowControl/>
              <w:jc w:val="center"/>
              <w:rPr>
                <w:rFonts w:eastAsia="Times New Roman" w:cs="Arial"/>
                <w:b/>
                <w:bCs/>
                <w:sz w:val="18"/>
                <w:szCs w:val="18"/>
              </w:rPr>
            </w:pPr>
            <w:hyperlink r:id="rId265" w:tooltip="Crop Damage Estimate" w:history="1">
              <w:r w:rsidR="00791064" w:rsidRPr="00A27829">
                <w:rPr>
                  <w:rFonts w:eastAsia="Times New Roman" w:cs="Arial"/>
                  <w:b/>
                  <w:bCs/>
                  <w:sz w:val="18"/>
                  <w:szCs w:val="18"/>
                  <w:bdr w:val="none" w:sz="0" w:space="0" w:color="auto" w:frame="1"/>
                </w:rPr>
                <w:t>CrD</w:t>
              </w:r>
            </w:hyperlink>
          </w:p>
        </w:tc>
      </w:tr>
      <w:tr w:rsidR="00791064" w:rsidRPr="00791064" w:rsidTr="00791064">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b/>
                <w:bCs/>
                <w:sz w:val="18"/>
                <w:szCs w:val="18"/>
                <w:bdr w:val="none" w:sz="0" w:space="0" w:color="auto" w:frame="1"/>
              </w:rPr>
              <w:t>Totals:</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18"/>
                <w:szCs w:val="18"/>
              </w:rPr>
            </w:pP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18"/>
                <w:szCs w:val="18"/>
              </w:rPr>
            </w:pP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18"/>
                <w:szCs w:val="18"/>
              </w:rPr>
            </w:pP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18"/>
                <w:szCs w:val="18"/>
              </w:rPr>
            </w:pP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18"/>
                <w:szCs w:val="18"/>
              </w:rPr>
            </w:pP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18"/>
                <w:szCs w:val="18"/>
              </w:rPr>
            </w:pP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175.00K</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0.00K</w:t>
            </w:r>
          </w:p>
        </w:tc>
      </w:tr>
      <w:tr w:rsidR="00791064" w:rsidRPr="00791064" w:rsidTr="00791064">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18"/>
                <w:szCs w:val="18"/>
              </w:rPr>
            </w:pPr>
            <w:hyperlink r:id="rId266" w:history="1">
              <w:r w:rsidR="00791064" w:rsidRPr="00791064">
                <w:rPr>
                  <w:rFonts w:eastAsia="Times New Roman" w:cs="Arial"/>
                  <w:sz w:val="18"/>
                  <w:szCs w:val="18"/>
                  <w:bdr w:val="none" w:sz="0" w:space="0" w:color="auto" w:frame="1"/>
                </w:rPr>
                <w:t>GLASGOW</w:t>
              </w:r>
            </w:hyperlink>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VALLEY CO.</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MT</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07/15/2003</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08:00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MST</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Wildfire</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0.00K</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0.00K</w:t>
            </w:r>
          </w:p>
        </w:tc>
      </w:tr>
      <w:tr w:rsidR="00791064" w:rsidRPr="00791064" w:rsidTr="00791064">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18"/>
                <w:szCs w:val="18"/>
              </w:rPr>
            </w:pPr>
            <w:hyperlink r:id="rId267" w:history="1">
              <w:r w:rsidR="00791064" w:rsidRPr="00791064">
                <w:rPr>
                  <w:rFonts w:eastAsia="Times New Roman" w:cs="Arial"/>
                  <w:sz w:val="18"/>
                  <w:szCs w:val="18"/>
                  <w:bdr w:val="none" w:sz="0" w:space="0" w:color="auto" w:frame="1"/>
                </w:rPr>
                <w:t>CENTRAL AND SOUTHERN VALLEY (Z...</w:t>
              </w:r>
            </w:hyperlink>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CENTRAL AND SOUTHERN VALLEY (Z...</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MT</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07/15/2006</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17:00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MST</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Wildfire</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100.00K</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0.00K</w:t>
            </w:r>
          </w:p>
        </w:tc>
      </w:tr>
      <w:tr w:rsidR="00791064" w:rsidRPr="00791064" w:rsidTr="00791064">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18"/>
                <w:szCs w:val="18"/>
              </w:rPr>
            </w:pPr>
            <w:hyperlink r:id="rId268" w:history="1">
              <w:r w:rsidR="00791064" w:rsidRPr="00791064">
                <w:rPr>
                  <w:rFonts w:eastAsia="Times New Roman" w:cs="Arial"/>
                  <w:sz w:val="18"/>
                  <w:szCs w:val="18"/>
                  <w:bdr w:val="none" w:sz="0" w:space="0" w:color="auto" w:frame="1"/>
                </w:rPr>
                <w:t>CENTRAL AND SOUTHERN VALLEY (Z...</w:t>
              </w:r>
            </w:hyperlink>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CENTRAL AND SOUTHERN VALLEY (Z...</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MT</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07/04/2008</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20:00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MST-7</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Wildfire</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0.00K</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0.00K</w:t>
            </w:r>
          </w:p>
        </w:tc>
      </w:tr>
      <w:tr w:rsidR="00791064" w:rsidRPr="00791064" w:rsidTr="00791064">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18"/>
                <w:szCs w:val="18"/>
              </w:rPr>
            </w:pPr>
            <w:hyperlink r:id="rId269" w:history="1">
              <w:r w:rsidR="00791064" w:rsidRPr="00791064">
                <w:rPr>
                  <w:rFonts w:eastAsia="Times New Roman" w:cs="Arial"/>
                  <w:sz w:val="18"/>
                  <w:szCs w:val="18"/>
                  <w:bdr w:val="none" w:sz="0" w:space="0" w:color="auto" w:frame="1"/>
                </w:rPr>
                <w:t>CENTRAL AND SOUTHERN VALLEY (Z...</w:t>
              </w:r>
            </w:hyperlink>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CENTRAL AND SOUTHERN VALLEY (Z...</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MT</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07/10/2008</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20:00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MST-7</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Wildfire</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0.00K</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0.00K</w:t>
            </w:r>
          </w:p>
        </w:tc>
      </w:tr>
      <w:tr w:rsidR="00791064" w:rsidRPr="00791064" w:rsidTr="00791064">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18"/>
                <w:szCs w:val="18"/>
              </w:rPr>
            </w:pPr>
            <w:hyperlink r:id="rId270" w:history="1">
              <w:r w:rsidR="00791064" w:rsidRPr="00791064">
                <w:rPr>
                  <w:rFonts w:eastAsia="Times New Roman" w:cs="Arial"/>
                  <w:sz w:val="18"/>
                  <w:szCs w:val="18"/>
                  <w:bdr w:val="none" w:sz="0" w:space="0" w:color="auto" w:frame="1"/>
                </w:rPr>
                <w:t>CENTRAL AND SOUTHERN VALLEY (Z...</w:t>
              </w:r>
            </w:hyperlink>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CENTRAL AND SOUTHERN VALLEY (Z...</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MT</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07/28/2008</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10:00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MST-7</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Wildfire</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0.00K</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0.00K</w:t>
            </w:r>
          </w:p>
        </w:tc>
      </w:tr>
      <w:tr w:rsidR="00791064" w:rsidRPr="00791064" w:rsidTr="00791064">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090F9F" w:rsidP="00791064">
            <w:pPr>
              <w:widowControl/>
              <w:rPr>
                <w:rFonts w:eastAsia="Times New Roman" w:cs="Arial"/>
                <w:sz w:val="18"/>
                <w:szCs w:val="18"/>
              </w:rPr>
            </w:pPr>
            <w:hyperlink r:id="rId271" w:history="1">
              <w:r w:rsidR="00791064" w:rsidRPr="00791064">
                <w:rPr>
                  <w:rFonts w:eastAsia="Times New Roman" w:cs="Arial"/>
                  <w:sz w:val="18"/>
                  <w:szCs w:val="18"/>
                  <w:bdr w:val="none" w:sz="0" w:space="0" w:color="auto" w:frame="1"/>
                </w:rPr>
                <w:t>CENTRAL AND SOUTHERN VALLEY (Z...</w:t>
              </w:r>
            </w:hyperlink>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CENTRAL AND SOUTHERN VALLEY (Z...</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MT</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04/08/2010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17:30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MST-7</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Wildfire</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75.00K</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0.00K</w:t>
            </w:r>
          </w:p>
        </w:tc>
      </w:tr>
      <w:tr w:rsidR="00791064" w:rsidRPr="00791064" w:rsidTr="00791064">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b/>
                <w:bCs/>
                <w:sz w:val="18"/>
                <w:szCs w:val="18"/>
                <w:bdr w:val="none" w:sz="0" w:space="0" w:color="auto" w:frame="1"/>
              </w:rPr>
              <w:t>Totals:</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18"/>
                <w:szCs w:val="18"/>
              </w:rPr>
            </w:pP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18"/>
                <w:szCs w:val="18"/>
              </w:rPr>
            </w:pP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18"/>
                <w:szCs w:val="18"/>
              </w:rPr>
            </w:pP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18"/>
                <w:szCs w:val="18"/>
              </w:rPr>
            </w:pP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18"/>
                <w:szCs w:val="18"/>
              </w:rPr>
            </w:pP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Times New Roman"/>
                <w:sz w:val="18"/>
                <w:szCs w:val="18"/>
              </w:rPr>
            </w:pP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175.00K</w:t>
            </w:r>
          </w:p>
        </w:tc>
        <w:tc>
          <w:tcPr>
            <w:tcW w:w="0" w:type="auto"/>
            <w:shd w:val="clear" w:color="auto" w:fill="8EAADB" w:themeFill="accent5" w:themeFillTint="99"/>
            <w:tcMar>
              <w:top w:w="45" w:type="dxa"/>
              <w:left w:w="45" w:type="dxa"/>
              <w:bottom w:w="45" w:type="dxa"/>
              <w:right w:w="45" w:type="dxa"/>
            </w:tcMar>
            <w:vAlign w:val="bottom"/>
            <w:hideMark/>
          </w:tcPr>
          <w:p w:rsidR="00791064" w:rsidRPr="00791064" w:rsidRDefault="00791064" w:rsidP="00791064">
            <w:pPr>
              <w:widowControl/>
              <w:rPr>
                <w:rFonts w:eastAsia="Times New Roman" w:cs="Arial"/>
                <w:sz w:val="18"/>
                <w:szCs w:val="18"/>
              </w:rPr>
            </w:pPr>
            <w:r w:rsidRPr="00791064">
              <w:rPr>
                <w:rFonts w:eastAsia="Times New Roman" w:cs="Arial"/>
                <w:sz w:val="18"/>
                <w:szCs w:val="18"/>
              </w:rPr>
              <w:t>0.00K</w:t>
            </w:r>
          </w:p>
        </w:tc>
      </w:tr>
    </w:tbl>
    <w:p w:rsidR="00791064" w:rsidRPr="00791064" w:rsidRDefault="00791064" w:rsidP="00791064">
      <w:pPr>
        <w:rPr>
          <w:b/>
          <w:color w:val="002060"/>
          <w:szCs w:val="24"/>
          <w:highlight w:val="yellow"/>
        </w:rPr>
      </w:pPr>
    </w:p>
    <w:p w:rsidR="00791064" w:rsidRDefault="00E93BA5" w:rsidP="00A27829">
      <w:pPr>
        <w:pStyle w:val="Heading3"/>
      </w:pPr>
      <w:bookmarkStart w:id="437" w:name="_Toc424585783"/>
      <w:bookmarkStart w:id="438" w:name="_Toc458956844"/>
      <w:r>
        <w:t>4.8.3</w:t>
      </w:r>
      <w:r w:rsidR="00791064" w:rsidRPr="00791064">
        <w:t xml:space="preserve"> Presidential Declared Disasters</w:t>
      </w:r>
      <w:r w:rsidR="00A27829">
        <w:t xml:space="preserve"> for</w:t>
      </w:r>
      <w:bookmarkEnd w:id="437"/>
      <w:r w:rsidR="00A27829">
        <w:t>Wildfires</w:t>
      </w:r>
      <w:bookmarkEnd w:id="438"/>
    </w:p>
    <w:p w:rsidR="00791064" w:rsidRPr="00791064" w:rsidRDefault="00791064" w:rsidP="00791064">
      <w:pPr>
        <w:rPr>
          <w:color w:val="002060"/>
          <w:szCs w:val="24"/>
        </w:rPr>
      </w:pPr>
      <w:r w:rsidRPr="00791064">
        <w:rPr>
          <w:color w:val="000000" w:themeColor="text1"/>
          <w:szCs w:val="24"/>
        </w:rPr>
        <w:t xml:space="preserve">There have been numerous statewide declared disasters related to wildfires in Montana, </w:t>
      </w:r>
      <w:r w:rsidRPr="00A075DD">
        <w:rPr>
          <w:noProof/>
          <w:color w:val="000000" w:themeColor="text1"/>
          <w:szCs w:val="24"/>
        </w:rPr>
        <w:t>however</w:t>
      </w:r>
      <w:r w:rsidR="00A075DD">
        <w:rPr>
          <w:noProof/>
          <w:color w:val="000000" w:themeColor="text1"/>
          <w:szCs w:val="24"/>
        </w:rPr>
        <w:t>,</w:t>
      </w:r>
      <w:r w:rsidRPr="00791064">
        <w:rPr>
          <w:color w:val="000000" w:themeColor="text1"/>
          <w:szCs w:val="24"/>
        </w:rPr>
        <w:t xml:space="preserve"> none which </w:t>
      </w:r>
      <w:r w:rsidRPr="00A075DD">
        <w:rPr>
          <w:noProof/>
          <w:color w:val="000000" w:themeColor="text1"/>
          <w:szCs w:val="24"/>
        </w:rPr>
        <w:t>ha</w:t>
      </w:r>
      <w:r w:rsidR="00A075DD">
        <w:rPr>
          <w:noProof/>
          <w:color w:val="000000" w:themeColor="text1"/>
          <w:szCs w:val="24"/>
        </w:rPr>
        <w:t>s</w:t>
      </w:r>
      <w:r w:rsidRPr="00791064">
        <w:rPr>
          <w:color w:val="000000" w:themeColor="text1"/>
          <w:szCs w:val="24"/>
        </w:rPr>
        <w:t xml:space="preserve"> been specific to Valley County in the last </w:t>
      </w:r>
      <w:r w:rsidR="005F0B28">
        <w:rPr>
          <w:color w:val="000000" w:themeColor="text1"/>
          <w:szCs w:val="24"/>
        </w:rPr>
        <w:t>five</w:t>
      </w:r>
      <w:r w:rsidRPr="00791064">
        <w:rPr>
          <w:color w:val="000000" w:themeColor="text1"/>
          <w:szCs w:val="24"/>
        </w:rPr>
        <w:t xml:space="preserve"> years. </w:t>
      </w:r>
    </w:p>
    <w:p w:rsidR="00791064" w:rsidRPr="00791064" w:rsidRDefault="00791064" w:rsidP="00791064">
      <w:pPr>
        <w:rPr>
          <w:b/>
          <w:color w:val="002060"/>
          <w:szCs w:val="24"/>
        </w:rPr>
      </w:pPr>
    </w:p>
    <w:p w:rsidR="00791064" w:rsidRDefault="00E93BA5" w:rsidP="00A27829">
      <w:pPr>
        <w:pStyle w:val="Heading3"/>
      </w:pPr>
      <w:bookmarkStart w:id="439" w:name="_Toc423966356"/>
      <w:bookmarkStart w:id="440" w:name="_Toc424585784"/>
      <w:bookmarkStart w:id="441" w:name="_Toc458956845"/>
      <w:r>
        <w:t>4.8.4</w:t>
      </w:r>
      <w:r w:rsidR="00791064" w:rsidRPr="00791064">
        <w:t xml:space="preserve"> Mitigation </w:t>
      </w:r>
      <w:bookmarkEnd w:id="439"/>
      <w:bookmarkEnd w:id="440"/>
      <w:r w:rsidR="00A27829">
        <w:t>Actions in the Past Five Years</w:t>
      </w:r>
      <w:bookmarkEnd w:id="441"/>
    </w:p>
    <w:p w:rsidR="00791064" w:rsidRPr="00791064" w:rsidRDefault="003C2710" w:rsidP="00791064">
      <w:r>
        <w:rPr>
          <w:color w:val="000000" w:themeColor="text1"/>
          <w:szCs w:val="24"/>
        </w:rPr>
        <w:t>Wildf</w:t>
      </w:r>
      <w:r w:rsidR="00791064" w:rsidRPr="00791064">
        <w:rPr>
          <w:color w:val="000000" w:themeColor="text1"/>
          <w:szCs w:val="24"/>
        </w:rPr>
        <w:t xml:space="preserve">ire remains a high priority in this iteration of the mitigation plan.  </w:t>
      </w:r>
      <w:r w:rsidR="00013513">
        <w:rPr>
          <w:color w:val="000000" w:themeColor="text1"/>
          <w:szCs w:val="24"/>
        </w:rPr>
        <w:t>E</w:t>
      </w:r>
      <w:r w:rsidR="00791064" w:rsidRPr="00791064">
        <w:rPr>
          <w:color w:val="000000" w:themeColor="text1"/>
          <w:szCs w:val="24"/>
        </w:rPr>
        <w:t>ducation, surveillance</w:t>
      </w:r>
      <w:r w:rsidR="005F0B28">
        <w:rPr>
          <w:color w:val="000000" w:themeColor="text1"/>
          <w:szCs w:val="24"/>
        </w:rPr>
        <w:t>,</w:t>
      </w:r>
      <w:r w:rsidR="00791064" w:rsidRPr="00791064">
        <w:rPr>
          <w:color w:val="000000" w:themeColor="text1"/>
          <w:szCs w:val="24"/>
        </w:rPr>
        <w:t xml:space="preserve"> and prevention projects </w:t>
      </w:r>
      <w:r w:rsidR="00013513">
        <w:rPr>
          <w:color w:val="000000" w:themeColor="text1"/>
          <w:szCs w:val="24"/>
        </w:rPr>
        <w:t xml:space="preserve">identified in the previous plan </w:t>
      </w:r>
      <w:r w:rsidR="00791064" w:rsidRPr="00791064">
        <w:rPr>
          <w:color w:val="000000" w:themeColor="text1"/>
          <w:szCs w:val="24"/>
        </w:rPr>
        <w:t xml:space="preserve">will remain.  A focus in this iteration of the plan is to improve capacities such as the speed </w:t>
      </w:r>
      <w:r w:rsidR="00013513">
        <w:rPr>
          <w:color w:val="000000" w:themeColor="text1"/>
          <w:szCs w:val="24"/>
        </w:rPr>
        <w:t xml:space="preserve">of </w:t>
      </w:r>
      <w:r w:rsidR="00791064" w:rsidRPr="00791064">
        <w:rPr>
          <w:color w:val="000000" w:themeColor="text1"/>
          <w:szCs w:val="24"/>
        </w:rPr>
        <w:t xml:space="preserve">response and </w:t>
      </w:r>
      <w:r w:rsidR="00013513">
        <w:rPr>
          <w:color w:val="000000" w:themeColor="text1"/>
          <w:szCs w:val="24"/>
        </w:rPr>
        <w:t xml:space="preserve">the </w:t>
      </w:r>
      <w:r w:rsidR="00791064" w:rsidRPr="00791064">
        <w:rPr>
          <w:color w:val="000000" w:themeColor="text1"/>
          <w:szCs w:val="24"/>
        </w:rPr>
        <w:t xml:space="preserve">area served.  </w:t>
      </w:r>
    </w:p>
    <w:p w:rsidR="00791064" w:rsidRPr="00F667F4" w:rsidRDefault="00791064" w:rsidP="00F667F4">
      <w:pPr>
        <w:ind w:left="1440"/>
        <w:rPr>
          <w:color w:val="000000" w:themeColor="text1"/>
          <w:szCs w:val="24"/>
        </w:rPr>
      </w:pPr>
      <w:r w:rsidRPr="00791064">
        <w:tab/>
      </w:r>
    </w:p>
    <w:p w:rsidR="00791064" w:rsidRDefault="00E93BA5" w:rsidP="00A27829">
      <w:pPr>
        <w:pStyle w:val="Heading3"/>
      </w:pPr>
      <w:bookmarkStart w:id="442" w:name="_Toc424585785"/>
      <w:bookmarkStart w:id="443" w:name="_Toc458956846"/>
      <w:r>
        <w:t xml:space="preserve">4.8.5 </w:t>
      </w:r>
      <w:r w:rsidR="00791064" w:rsidRPr="00791064">
        <w:t>Vulnerability</w:t>
      </w:r>
      <w:bookmarkEnd w:id="442"/>
      <w:bookmarkEnd w:id="443"/>
    </w:p>
    <w:p w:rsidR="00013513" w:rsidRDefault="00013513" w:rsidP="00791064">
      <w:pPr>
        <w:rPr>
          <w:color w:val="000000" w:themeColor="text1"/>
          <w:szCs w:val="24"/>
        </w:rPr>
      </w:pPr>
      <w:r>
        <w:rPr>
          <w:color w:val="000000" w:themeColor="text1"/>
          <w:szCs w:val="24"/>
        </w:rPr>
        <w:t>Topography</w:t>
      </w:r>
      <w:r w:rsidRPr="00791064">
        <w:rPr>
          <w:color w:val="000000" w:themeColor="text1"/>
          <w:szCs w:val="24"/>
        </w:rPr>
        <w:t xml:space="preserve"> and weather </w:t>
      </w:r>
      <w:r>
        <w:rPr>
          <w:color w:val="000000" w:themeColor="text1"/>
          <w:szCs w:val="24"/>
        </w:rPr>
        <w:t xml:space="preserve">are </w:t>
      </w:r>
      <w:r w:rsidR="00791064" w:rsidRPr="00791064">
        <w:rPr>
          <w:color w:val="000000" w:themeColor="text1"/>
          <w:szCs w:val="24"/>
        </w:rPr>
        <w:t xml:space="preserve">factors </w:t>
      </w:r>
      <w:r>
        <w:rPr>
          <w:color w:val="000000" w:themeColor="text1"/>
          <w:szCs w:val="24"/>
        </w:rPr>
        <w:t xml:space="preserve">that </w:t>
      </w:r>
      <w:r w:rsidR="00791064" w:rsidRPr="00791064">
        <w:rPr>
          <w:color w:val="000000" w:themeColor="text1"/>
          <w:szCs w:val="24"/>
        </w:rPr>
        <w:t xml:space="preserve">contribute significantly to wildfire behavior: </w:t>
      </w:r>
    </w:p>
    <w:p w:rsidR="00013513" w:rsidRDefault="00013513" w:rsidP="00791064">
      <w:pPr>
        <w:rPr>
          <w:color w:val="000000" w:themeColor="text1"/>
          <w:szCs w:val="24"/>
        </w:rPr>
      </w:pPr>
    </w:p>
    <w:p w:rsidR="00013513" w:rsidRDefault="00013513" w:rsidP="00791064">
      <w:pPr>
        <w:rPr>
          <w:color w:val="000000" w:themeColor="text1"/>
          <w:szCs w:val="24"/>
        </w:rPr>
      </w:pPr>
      <w:r>
        <w:rPr>
          <w:color w:val="000000" w:themeColor="text1"/>
          <w:szCs w:val="24"/>
        </w:rPr>
        <w:t>T</w:t>
      </w:r>
      <w:r w:rsidR="00791064" w:rsidRPr="00791064">
        <w:rPr>
          <w:color w:val="000000" w:themeColor="text1"/>
          <w:szCs w:val="24"/>
        </w:rPr>
        <w:t>opography</w:t>
      </w:r>
      <w:r>
        <w:rPr>
          <w:color w:val="000000" w:themeColor="text1"/>
          <w:szCs w:val="24"/>
        </w:rPr>
        <w:t xml:space="preserve"> is related to slope of land.  A</w:t>
      </w:r>
      <w:r w:rsidR="00791064" w:rsidRPr="00791064">
        <w:rPr>
          <w:color w:val="000000" w:themeColor="text1"/>
          <w:szCs w:val="24"/>
        </w:rPr>
        <w:t xml:space="preserve">s slope increases the rate of wildfire spread increases. South facing slopes are also subject to greater solar radiation, making them drier and thereby intensifying wildfire </w:t>
      </w:r>
      <w:r w:rsidR="00F667F4" w:rsidRPr="00791064">
        <w:rPr>
          <w:color w:val="000000" w:themeColor="text1"/>
          <w:szCs w:val="24"/>
        </w:rPr>
        <w:t>behavior.</w:t>
      </w:r>
      <w:r>
        <w:rPr>
          <w:color w:val="000000" w:themeColor="text1"/>
          <w:szCs w:val="24"/>
        </w:rPr>
        <w:t xml:space="preserve"> R</w:t>
      </w:r>
      <w:r w:rsidR="00791064" w:rsidRPr="00791064">
        <w:rPr>
          <w:color w:val="000000" w:themeColor="text1"/>
          <w:szCs w:val="24"/>
        </w:rPr>
        <w:t xml:space="preserve">idge tops may mark the end of wildfire spread, since fire spreads more slowly or may even be unable to spread downhill. </w:t>
      </w:r>
    </w:p>
    <w:p w:rsidR="00013513" w:rsidRDefault="00013513" w:rsidP="00791064">
      <w:pPr>
        <w:rPr>
          <w:color w:val="000000" w:themeColor="text1"/>
          <w:szCs w:val="24"/>
        </w:rPr>
      </w:pPr>
    </w:p>
    <w:p w:rsidR="00791064" w:rsidRPr="00791064" w:rsidRDefault="00013513" w:rsidP="00791064">
      <w:pPr>
        <w:rPr>
          <w:color w:val="000000" w:themeColor="text1"/>
          <w:szCs w:val="24"/>
        </w:rPr>
      </w:pPr>
      <w:r>
        <w:rPr>
          <w:color w:val="000000" w:themeColor="text1"/>
          <w:szCs w:val="24"/>
        </w:rPr>
        <w:t xml:space="preserve">Weather is also one of the </w:t>
      </w:r>
      <w:r w:rsidR="00791064" w:rsidRPr="00791064">
        <w:rPr>
          <w:color w:val="000000" w:themeColor="text1"/>
          <w:szCs w:val="24"/>
        </w:rPr>
        <w:t xml:space="preserve">most </w:t>
      </w:r>
      <w:r>
        <w:rPr>
          <w:color w:val="000000" w:themeColor="text1"/>
          <w:szCs w:val="24"/>
        </w:rPr>
        <w:t xml:space="preserve">important </w:t>
      </w:r>
      <w:r w:rsidR="00791064" w:rsidRPr="00791064">
        <w:rPr>
          <w:color w:val="000000" w:themeColor="text1"/>
          <w:szCs w:val="24"/>
        </w:rPr>
        <w:t>variable factor</w:t>
      </w:r>
      <w:r>
        <w:rPr>
          <w:color w:val="000000" w:themeColor="text1"/>
          <w:szCs w:val="24"/>
        </w:rPr>
        <w:t>s</w:t>
      </w:r>
      <w:r w:rsidR="00791064" w:rsidRPr="00791064">
        <w:rPr>
          <w:color w:val="000000" w:themeColor="text1"/>
          <w:szCs w:val="24"/>
        </w:rPr>
        <w:t xml:space="preserve"> affecting wildfire behavior</w:t>
      </w:r>
      <w:r>
        <w:rPr>
          <w:color w:val="000000" w:themeColor="text1"/>
          <w:szCs w:val="24"/>
        </w:rPr>
        <w:t xml:space="preserve">.  </w:t>
      </w:r>
      <w:r w:rsidR="00791064" w:rsidRPr="00791064">
        <w:rPr>
          <w:color w:val="000000" w:themeColor="text1"/>
          <w:szCs w:val="24"/>
        </w:rPr>
        <w:t xml:space="preserve">Important weather variables are temperature, humidity, </w:t>
      </w:r>
      <w:r w:rsidR="00A075DD">
        <w:rPr>
          <w:color w:val="000000" w:themeColor="text1"/>
          <w:szCs w:val="24"/>
        </w:rPr>
        <w:t xml:space="preserve">the </w:t>
      </w:r>
      <w:r w:rsidR="00791064" w:rsidRPr="00A075DD">
        <w:rPr>
          <w:noProof/>
          <w:color w:val="000000" w:themeColor="text1"/>
          <w:szCs w:val="24"/>
        </w:rPr>
        <w:t>wind</w:t>
      </w:r>
      <w:r w:rsidR="00791064" w:rsidRPr="00791064">
        <w:rPr>
          <w:color w:val="000000" w:themeColor="text1"/>
          <w:szCs w:val="24"/>
        </w:rPr>
        <w:t xml:space="preserve">, and lightning. Weather events ranging in scale from localized thunderstorms to large </w:t>
      </w:r>
      <w:r w:rsidR="00791064" w:rsidRPr="00860392">
        <w:rPr>
          <w:noProof/>
          <w:color w:val="000000" w:themeColor="text1"/>
          <w:szCs w:val="24"/>
        </w:rPr>
        <w:t>fronts</w:t>
      </w:r>
      <w:r w:rsidR="00791064" w:rsidRPr="00791064">
        <w:rPr>
          <w:color w:val="000000" w:themeColor="text1"/>
          <w:szCs w:val="24"/>
        </w:rPr>
        <w:t xml:space="preserve"> can have </w:t>
      </w:r>
      <w:r w:rsidR="00DD0FF9" w:rsidRPr="00791064">
        <w:rPr>
          <w:color w:val="000000" w:themeColor="text1"/>
          <w:szCs w:val="24"/>
        </w:rPr>
        <w:t xml:space="preserve">major </w:t>
      </w:r>
      <w:r w:rsidR="00DD0FF9">
        <w:rPr>
          <w:color w:val="000000" w:themeColor="text1"/>
          <w:szCs w:val="24"/>
        </w:rPr>
        <w:t>e</w:t>
      </w:r>
      <w:r w:rsidR="00DD0FF9" w:rsidRPr="00791064">
        <w:rPr>
          <w:color w:val="000000" w:themeColor="text1"/>
          <w:szCs w:val="24"/>
        </w:rPr>
        <w:t>ffects</w:t>
      </w:r>
      <w:r w:rsidR="00791064" w:rsidRPr="00791064">
        <w:rPr>
          <w:color w:val="000000" w:themeColor="text1"/>
          <w:szCs w:val="24"/>
        </w:rPr>
        <w:t xml:space="preserve"> on wildfire occurrence and behavior. Extreme weather, such as high temperatures and low humidity, can lead to extreme wildfire activity. By contrast, cooling and higher humidity often </w:t>
      </w:r>
      <w:r w:rsidR="00791064" w:rsidRPr="00A075DD">
        <w:rPr>
          <w:noProof/>
          <w:color w:val="000000" w:themeColor="text1"/>
          <w:szCs w:val="24"/>
        </w:rPr>
        <w:t>signal</w:t>
      </w:r>
      <w:r w:rsidR="00791064" w:rsidRPr="00791064">
        <w:rPr>
          <w:color w:val="000000" w:themeColor="text1"/>
          <w:szCs w:val="24"/>
        </w:rPr>
        <w:t xml:space="preserve"> reduced wildfire occurrence and easier containment. </w:t>
      </w:r>
      <w:r>
        <w:rPr>
          <w:color w:val="000000" w:themeColor="text1"/>
          <w:szCs w:val="24"/>
        </w:rPr>
        <w:t>S</w:t>
      </w:r>
      <w:r w:rsidR="00791064" w:rsidRPr="00791064">
        <w:rPr>
          <w:color w:val="000000" w:themeColor="text1"/>
          <w:szCs w:val="24"/>
        </w:rPr>
        <w:t xml:space="preserve">tructures in jurisdictions that mix with forests, peat bogs, and prairies are vulnerable to damages to wildfires. </w:t>
      </w:r>
    </w:p>
    <w:p w:rsidR="00791064" w:rsidRPr="00791064" w:rsidRDefault="00791064" w:rsidP="00791064">
      <w:pPr>
        <w:rPr>
          <w:b/>
          <w:color w:val="000000" w:themeColor="text1"/>
          <w:szCs w:val="24"/>
        </w:rPr>
      </w:pPr>
    </w:p>
    <w:p w:rsidR="00791064" w:rsidRPr="00791064" w:rsidRDefault="00791064" w:rsidP="00791064">
      <w:r w:rsidRPr="00791064">
        <w:t xml:space="preserve">According to the 2013 State of Montana Multi-Hazard Mitigation Plan, increased population growth over the past two decades in Montana has resulted in an expanded Wildland Urban Interface (WUI). Fires in these WUI areas have become much larger and burned with greater intensity. </w:t>
      </w:r>
      <w:r w:rsidR="00F667F4">
        <w:t>A</w:t>
      </w:r>
      <w:r w:rsidRPr="00791064">
        <w:t xml:space="preserve"> Communities At-Risk Analysis</w:t>
      </w:r>
      <w:r w:rsidR="00F667F4">
        <w:t xml:space="preserve"> was completed</w:t>
      </w:r>
      <w:r w:rsidRPr="00791064">
        <w:t xml:space="preserve"> across the state, identifying fire risk factors immediately around Montana communities (Dannenberg, 2004). Data was collected on vegetation, slope, aspect, weather factors, development density, and building materials within a 5-mile radius of 622 towns and cities in Montana. The results of the BLM communities risk assessment showed that 213 of the 622 communities in Montana (34</w:t>
      </w:r>
      <w:r w:rsidR="00013513">
        <w:t>%</w:t>
      </w:r>
      <w:r w:rsidRPr="00791064">
        <w:t xml:space="preserve">) were rated with an extreme or high fire danger rating. </w:t>
      </w:r>
    </w:p>
    <w:p w:rsidR="00791064" w:rsidRPr="00791064" w:rsidRDefault="00791064" w:rsidP="00791064"/>
    <w:p w:rsidR="00791064" w:rsidRPr="00791064" w:rsidRDefault="00791064" w:rsidP="00791064">
      <w:r w:rsidRPr="00791064">
        <w:t>As residential areas expand into relatively untouched forest land, people living in the WUI are increasingly threatened by forest fires. An estimated 360,000 people live in homes in the WUI in the Northern Rockies that are directly vulnerable to wildfire. The value of their homes is estimated at $21 billion. Fires in WUI areas pose</w:t>
      </w:r>
      <w:r w:rsidR="00A075DD">
        <w:t xml:space="preserve"> an</w:t>
      </w:r>
      <w:r w:rsidRPr="00A075DD">
        <w:rPr>
          <w:noProof/>
        </w:rPr>
        <w:t>extreme</w:t>
      </w:r>
      <w:r w:rsidRPr="00791064">
        <w:t xml:space="preserve"> risk to human life and property, increase the cost of fire suppression activities, endanger the lives of firefighters, and have significant social, economic, and natural resources impacts. Montana </w:t>
      </w:r>
      <w:r w:rsidR="00F667F4">
        <w:t>Department of Natural Resources and Conservation (</w:t>
      </w:r>
      <w:r w:rsidRPr="00791064">
        <w:t>DNRC</w:t>
      </w:r>
      <w:r w:rsidR="00F667F4">
        <w:t xml:space="preserve">) </w:t>
      </w:r>
      <w:r w:rsidRPr="00791064">
        <w:t>fire report data shows that through the direct protection program, 50 percent more fires occurred in WUI than non-WUI areas between 1996 and 2006. Within the WUI areas, 64 percent of the fires were human-caused, with the majority of the causes being campfires and debris burning. Outside the WUI, only 27 percent of the fires were human-caused.</w:t>
      </w:r>
    </w:p>
    <w:p w:rsidR="00791064" w:rsidRPr="00791064" w:rsidRDefault="00791064" w:rsidP="00791064"/>
    <w:p w:rsidR="00791064" w:rsidRPr="00791064" w:rsidRDefault="00791064" w:rsidP="00791064">
      <w:r w:rsidRPr="00791064">
        <w:t>The following figure depicts the Wildland Urban Interface (WUI) in Montana as compiled from completed Community Wildfire Protection Plans as consolidated by Montana DNRC.</w:t>
      </w:r>
    </w:p>
    <w:p w:rsidR="00791064" w:rsidRPr="00791064" w:rsidRDefault="00791064" w:rsidP="00791064">
      <w:pPr>
        <w:widowControl/>
        <w:spacing w:after="160" w:line="259" w:lineRule="auto"/>
      </w:pPr>
      <w:r w:rsidRPr="00791064">
        <w:br w:type="page"/>
      </w:r>
    </w:p>
    <w:p w:rsidR="00791064" w:rsidRPr="00791064" w:rsidRDefault="00D35EC6" w:rsidP="00A27829">
      <w:pPr>
        <w:pStyle w:val="Heading6"/>
      </w:pPr>
      <w:bookmarkStart w:id="444" w:name="_Toc458960598"/>
      <w:r>
        <w:t>Figure 21</w:t>
      </w:r>
      <w:r w:rsidR="00791064" w:rsidRPr="00791064">
        <w:t>: WUI for Montana</w:t>
      </w:r>
      <w:bookmarkEnd w:id="444"/>
    </w:p>
    <w:p w:rsidR="00791064" w:rsidRPr="00791064" w:rsidRDefault="00791064" w:rsidP="00791064">
      <w:pPr>
        <w:rPr>
          <w:color w:val="000000" w:themeColor="text1"/>
          <w:szCs w:val="24"/>
        </w:rPr>
      </w:pPr>
      <w:r w:rsidRPr="00791064">
        <w:rPr>
          <w:noProof/>
        </w:rPr>
        <w:drawing>
          <wp:inline distT="0" distB="0" distL="0" distR="0">
            <wp:extent cx="5943600" cy="3846830"/>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cstate="print"/>
                    <a:stretch>
                      <a:fillRect/>
                    </a:stretch>
                  </pic:blipFill>
                  <pic:spPr>
                    <a:xfrm>
                      <a:off x="0" y="0"/>
                      <a:ext cx="5943600" cy="3846830"/>
                    </a:xfrm>
                    <a:prstGeom prst="rect">
                      <a:avLst/>
                    </a:prstGeom>
                  </pic:spPr>
                </pic:pic>
              </a:graphicData>
            </a:graphic>
          </wp:inline>
        </w:drawing>
      </w:r>
    </w:p>
    <w:p w:rsidR="00791064" w:rsidRPr="00791064" w:rsidRDefault="00791064" w:rsidP="00791064">
      <w:pPr>
        <w:rPr>
          <w:b/>
          <w:color w:val="000000" w:themeColor="text1"/>
          <w:szCs w:val="24"/>
        </w:rPr>
      </w:pPr>
    </w:p>
    <w:p w:rsidR="00791064" w:rsidRPr="00791064" w:rsidRDefault="00791064" w:rsidP="00791064">
      <w:r w:rsidRPr="00791064">
        <w:t xml:space="preserve">The wildland-urban interface is a very popular place to live in Montana. Development in the hazard areas has increased in recent years and has amplified the vulnerabilities in the unincorporated parts of the State. Regulating growth in these areas is a delicate balance between protecting private property rights and promoting public safety. Some </w:t>
      </w:r>
      <w:r w:rsidRPr="00860392">
        <w:rPr>
          <w:noProof/>
        </w:rPr>
        <w:t>counties</w:t>
      </w:r>
      <w:r w:rsidRPr="00791064">
        <w:t xml:space="preserve"> have growth policies recognizing the wildfire threat and emphasizing defensible space, inspection of new development, water supplies, fuels mapping, and Firewise programs.</w:t>
      </w:r>
    </w:p>
    <w:p w:rsidR="00791064" w:rsidRPr="00791064" w:rsidRDefault="00791064" w:rsidP="00791064"/>
    <w:p w:rsidR="00791064" w:rsidRPr="00791064" w:rsidRDefault="00013513" w:rsidP="00791064">
      <w:r>
        <w:t>The</w:t>
      </w:r>
      <w:r w:rsidR="00791064" w:rsidRPr="00A075DD">
        <w:rPr>
          <w:noProof/>
        </w:rPr>
        <w:t>2008</w:t>
      </w:r>
      <w:r w:rsidR="00791064" w:rsidRPr="00791064">
        <w:t xml:space="preserve"> Valley County Pre-Disaster Mitigation Plan indicated problems with wildfire occur when combined with the human environment.  People, structures, property, rangelands, and croplands near wildfires can be threatened unless adequately protected through </w:t>
      </w:r>
      <w:r w:rsidR="00791064" w:rsidRPr="00860392">
        <w:rPr>
          <w:noProof/>
        </w:rPr>
        <w:t>evacuation</w:t>
      </w:r>
      <w:r w:rsidR="00791064" w:rsidRPr="00791064">
        <w:t xml:space="preserve">, mitigation, or suppression.  The </w:t>
      </w:r>
      <w:r>
        <w:rPr>
          <w:noProof/>
        </w:rPr>
        <w:t>W</w:t>
      </w:r>
      <w:r w:rsidR="00791064" w:rsidRPr="00A075DD">
        <w:rPr>
          <w:noProof/>
        </w:rPr>
        <w:t>ildland</w:t>
      </w:r>
      <w:r w:rsidR="00A075DD">
        <w:rPr>
          <w:noProof/>
        </w:rPr>
        <w:t>-</w:t>
      </w:r>
      <w:r>
        <w:rPr>
          <w:noProof/>
        </w:rPr>
        <w:t>U</w:t>
      </w:r>
      <w:r w:rsidR="00791064" w:rsidRPr="00A075DD">
        <w:rPr>
          <w:noProof/>
        </w:rPr>
        <w:t>rban</w:t>
      </w:r>
      <w:r>
        <w:t xml:space="preserve"> I</w:t>
      </w:r>
      <w:r w:rsidR="00791064" w:rsidRPr="00791064">
        <w:t>nterface</w:t>
      </w:r>
      <w:r w:rsidR="008A78A9">
        <w:t xml:space="preserve"> (WUI)</w:t>
      </w:r>
      <w:r w:rsidR="00791064" w:rsidRPr="00791064">
        <w:t xml:space="preserve"> is defined as the zone where structures and other human development meet or intermingle with undeveloped wildland or vegetative fuel.  In northeast Montana, the </w:t>
      </w:r>
      <w:r w:rsidR="008A78A9">
        <w:t xml:space="preserve">WUI </w:t>
      </w:r>
      <w:r w:rsidR="00791064" w:rsidRPr="00791064">
        <w:t>typically is where the edge of local communities adjoin agricultural and non</w:t>
      </w:r>
      <w:r w:rsidR="00791064" w:rsidRPr="00791064">
        <w:rPr>
          <w:rFonts w:ascii="Cambria Math" w:hAnsi="Cambria Math" w:cs="Cambria Math"/>
        </w:rPr>
        <w:t>‐</w:t>
      </w:r>
      <w:r w:rsidR="00791064" w:rsidRPr="00791064">
        <w:t>irrigated fields.</w:t>
      </w:r>
      <w:r w:rsidR="00791064" w:rsidRPr="00791064">
        <w:rPr>
          <w:rFonts w:cs="Arial Narrow"/>
        </w:rPr>
        <w:t>  </w:t>
      </w:r>
      <w:r w:rsidR="00791064" w:rsidRPr="00791064">
        <w:t xml:space="preserve">Specifically, those Valley County communities designated as “Communities at Risk” in the Federal Register include: </w:t>
      </w:r>
    </w:p>
    <w:p w:rsidR="00791064" w:rsidRPr="00791064" w:rsidRDefault="00791064" w:rsidP="00791064">
      <w:pPr>
        <w:ind w:firstLine="720"/>
      </w:pPr>
      <w:r w:rsidRPr="00791064">
        <w:t xml:space="preserve">▪ Baylor </w:t>
      </w:r>
    </w:p>
    <w:p w:rsidR="00791064" w:rsidRPr="00791064" w:rsidRDefault="00791064" w:rsidP="00791064">
      <w:pPr>
        <w:ind w:firstLine="720"/>
      </w:pPr>
      <w:r w:rsidRPr="00791064">
        <w:t xml:space="preserve">▪ Fort Peck </w:t>
      </w:r>
    </w:p>
    <w:p w:rsidR="00791064" w:rsidRPr="00791064" w:rsidRDefault="00791064" w:rsidP="00791064">
      <w:pPr>
        <w:ind w:firstLine="720"/>
      </w:pPr>
      <w:r w:rsidRPr="00791064">
        <w:t xml:space="preserve">▪ Glasgow </w:t>
      </w:r>
    </w:p>
    <w:p w:rsidR="00791064" w:rsidRPr="00791064" w:rsidRDefault="00791064" w:rsidP="00791064">
      <w:pPr>
        <w:ind w:firstLine="720"/>
      </w:pPr>
      <w:r w:rsidRPr="00791064">
        <w:t xml:space="preserve">▪ Glentana </w:t>
      </w:r>
    </w:p>
    <w:p w:rsidR="00791064" w:rsidRPr="00791064" w:rsidRDefault="00791064" w:rsidP="00791064">
      <w:pPr>
        <w:ind w:firstLine="720"/>
      </w:pPr>
      <w:r w:rsidRPr="00791064">
        <w:t xml:space="preserve">▪ Hinsdale </w:t>
      </w:r>
    </w:p>
    <w:p w:rsidR="00791064" w:rsidRPr="00791064" w:rsidRDefault="00791064" w:rsidP="00791064">
      <w:pPr>
        <w:ind w:firstLine="720"/>
      </w:pPr>
      <w:r w:rsidRPr="00791064">
        <w:t xml:space="preserve">▪ Nashua </w:t>
      </w:r>
    </w:p>
    <w:p w:rsidR="00791064" w:rsidRPr="00791064" w:rsidRDefault="00791064" w:rsidP="00791064">
      <w:pPr>
        <w:ind w:firstLine="720"/>
      </w:pPr>
      <w:r w:rsidRPr="00791064">
        <w:t xml:space="preserve">▪ Opheim </w:t>
      </w:r>
    </w:p>
    <w:p w:rsidR="00791064" w:rsidRPr="00791064" w:rsidRDefault="00791064" w:rsidP="00791064">
      <w:pPr>
        <w:ind w:firstLine="720"/>
      </w:pPr>
      <w:r w:rsidRPr="00791064">
        <w:t xml:space="preserve">▪ Richland </w:t>
      </w:r>
    </w:p>
    <w:p w:rsidR="00791064" w:rsidRPr="00791064" w:rsidRDefault="00791064" w:rsidP="00791064">
      <w:pPr>
        <w:ind w:firstLine="720"/>
      </w:pPr>
      <w:r w:rsidRPr="00791064">
        <w:t xml:space="preserve">▪ Tampico </w:t>
      </w:r>
    </w:p>
    <w:p w:rsidR="00791064" w:rsidRPr="00791064" w:rsidRDefault="00791064" w:rsidP="00791064">
      <w:pPr>
        <w:ind w:firstLine="720"/>
      </w:pPr>
      <w:r w:rsidRPr="00791064">
        <w:t xml:space="preserve">▪ </w:t>
      </w:r>
      <w:r w:rsidRPr="00860392">
        <w:rPr>
          <w:noProof/>
        </w:rPr>
        <w:t>Theony</w:t>
      </w:r>
    </w:p>
    <w:p w:rsidR="00791064" w:rsidRPr="00791064" w:rsidRDefault="00791064" w:rsidP="00791064">
      <w:pPr>
        <w:ind w:firstLine="720"/>
      </w:pPr>
      <w:r w:rsidRPr="00791064">
        <w:t>▪ Vandalia</w:t>
      </w:r>
    </w:p>
    <w:p w:rsidR="00791064" w:rsidRPr="00791064" w:rsidRDefault="00791064" w:rsidP="00791064">
      <w:pPr>
        <w:rPr>
          <w:b/>
          <w:color w:val="000000" w:themeColor="text1"/>
          <w:sz w:val="20"/>
          <w:szCs w:val="24"/>
        </w:rPr>
      </w:pPr>
      <w:r w:rsidRPr="00791064">
        <w:rPr>
          <w:sz w:val="20"/>
        </w:rPr>
        <w:t>Source: US Bureau of Land Management, 2004</w:t>
      </w:r>
    </w:p>
    <w:p w:rsidR="00791064" w:rsidRPr="00791064" w:rsidRDefault="00791064" w:rsidP="00791064">
      <w:pPr>
        <w:rPr>
          <w:b/>
          <w:color w:val="000000" w:themeColor="text1"/>
          <w:szCs w:val="24"/>
        </w:rPr>
      </w:pPr>
    </w:p>
    <w:p w:rsidR="00791064" w:rsidRDefault="00E93BA5" w:rsidP="00A27829">
      <w:pPr>
        <w:pStyle w:val="Heading3"/>
      </w:pPr>
      <w:bookmarkStart w:id="445" w:name="_Toc424585786"/>
      <w:bookmarkStart w:id="446" w:name="_Toc458956847"/>
      <w:r>
        <w:t>4.8.6</w:t>
      </w:r>
      <w:r w:rsidR="00791064" w:rsidRPr="00791064">
        <w:t xml:space="preserve"> Fire and Climate Change</w:t>
      </w:r>
      <w:bookmarkEnd w:id="445"/>
      <w:bookmarkEnd w:id="446"/>
    </w:p>
    <w:p w:rsidR="00791064" w:rsidRPr="00791064" w:rsidRDefault="00791064" w:rsidP="00791064">
      <w:pPr>
        <w:tabs>
          <w:tab w:val="left" w:pos="1453"/>
        </w:tabs>
        <w:rPr>
          <w:rFonts w:cs="Arial"/>
          <w:color w:val="000000"/>
          <w:szCs w:val="24"/>
        </w:rPr>
      </w:pPr>
      <w:r w:rsidRPr="00791064">
        <w:rPr>
          <w:rFonts w:cs="Arial"/>
          <w:color w:val="000000"/>
          <w:szCs w:val="24"/>
        </w:rPr>
        <w:t>Climate Change Montana</w:t>
      </w:r>
      <w:r w:rsidR="00F667F4">
        <w:rPr>
          <w:rFonts w:cs="Arial"/>
          <w:color w:val="000000"/>
          <w:szCs w:val="24"/>
        </w:rPr>
        <w:t>,</w:t>
      </w:r>
      <w:r w:rsidR="00F667F4">
        <w:t xml:space="preserve">a website created by </w:t>
      </w:r>
      <w:r w:rsidR="00F667F4" w:rsidRPr="00F667F4">
        <w:rPr>
          <w:rFonts w:cs="Arial"/>
          <w:color w:val="000000"/>
          <w:szCs w:val="24"/>
        </w:rPr>
        <w:t>The Wilderness Society</w:t>
      </w:r>
      <w:r w:rsidR="008A78A9">
        <w:rPr>
          <w:rFonts w:cs="Arial"/>
          <w:color w:val="000000"/>
          <w:szCs w:val="24"/>
        </w:rPr>
        <w:t xml:space="preserve">, states the </w:t>
      </w:r>
      <w:r w:rsidRPr="00791064">
        <w:rPr>
          <w:rFonts w:cs="Arial"/>
          <w:color w:val="000000"/>
          <w:szCs w:val="24"/>
        </w:rPr>
        <w:t xml:space="preserve">impacts of climate change are occurring across the state of Montana. With all the environmental shifts taking place in Montana, wildland fires are expected to become both more frequent and more severe. Fires are becoming an even bigger part of the landscape as the impacts of climate change take root. </w:t>
      </w:r>
    </w:p>
    <w:p w:rsidR="00791064" w:rsidRPr="00791064" w:rsidRDefault="00791064" w:rsidP="00791064">
      <w:pPr>
        <w:widowControl/>
        <w:shd w:val="clear" w:color="auto" w:fill="FFFFFF" w:themeFill="background1"/>
        <w:spacing w:before="100" w:beforeAutospacing="1" w:after="100" w:afterAutospacing="1"/>
        <w:rPr>
          <w:rFonts w:eastAsia="Times New Roman" w:cs="Arial"/>
          <w:color w:val="000000"/>
          <w:szCs w:val="24"/>
        </w:rPr>
      </w:pPr>
      <w:r w:rsidRPr="00791064">
        <w:rPr>
          <w:rFonts w:eastAsia="Times New Roman" w:cs="Arial"/>
          <w:color w:val="000000"/>
          <w:szCs w:val="24"/>
        </w:rPr>
        <w:t xml:space="preserve">Major factors in </w:t>
      </w:r>
      <w:r w:rsidR="008A78A9">
        <w:rPr>
          <w:rFonts w:eastAsia="Times New Roman" w:cs="Arial"/>
          <w:color w:val="000000"/>
          <w:szCs w:val="24"/>
        </w:rPr>
        <w:t>the</w:t>
      </w:r>
      <w:r w:rsidRPr="00791064">
        <w:rPr>
          <w:rFonts w:eastAsia="Times New Roman" w:cs="Arial"/>
          <w:color w:val="000000"/>
          <w:szCs w:val="24"/>
        </w:rPr>
        <w:t xml:space="preserve"> increased frequency and severity </w:t>
      </w:r>
      <w:r w:rsidR="008A78A9">
        <w:rPr>
          <w:rFonts w:eastAsia="Times New Roman" w:cs="Arial"/>
          <w:color w:val="000000"/>
          <w:szCs w:val="24"/>
        </w:rPr>
        <w:t xml:space="preserve">of fires </w:t>
      </w:r>
      <w:r w:rsidRPr="00A075DD">
        <w:rPr>
          <w:rFonts w:eastAsia="Times New Roman" w:cs="Arial"/>
          <w:noProof/>
          <w:color w:val="000000"/>
          <w:szCs w:val="24"/>
        </w:rPr>
        <w:t>include</w:t>
      </w:r>
      <w:r w:rsidRPr="00791064">
        <w:rPr>
          <w:rFonts w:eastAsia="Times New Roman" w:cs="Arial"/>
          <w:color w:val="000000"/>
          <w:szCs w:val="24"/>
        </w:rPr>
        <w:t xml:space="preserve"> significantly earlier snowmelt and hotter summer temperatures </w:t>
      </w:r>
      <w:r w:rsidR="008A78A9">
        <w:rPr>
          <w:rFonts w:eastAsia="Times New Roman" w:cs="Arial"/>
          <w:color w:val="000000"/>
          <w:szCs w:val="24"/>
        </w:rPr>
        <w:t xml:space="preserve">and associated </w:t>
      </w:r>
      <w:r w:rsidRPr="00791064">
        <w:rPr>
          <w:rFonts w:eastAsia="Times New Roman" w:cs="Arial"/>
          <w:color w:val="000000"/>
          <w:szCs w:val="24"/>
        </w:rPr>
        <w:t xml:space="preserve">reduced soil moisture. </w:t>
      </w:r>
      <w:r w:rsidR="008A78A9">
        <w:rPr>
          <w:rFonts w:eastAsia="Times New Roman" w:cs="Arial"/>
          <w:color w:val="000000"/>
          <w:szCs w:val="24"/>
        </w:rPr>
        <w:t xml:space="preserve"> The</w:t>
      </w:r>
      <w:r w:rsidRPr="00791064">
        <w:rPr>
          <w:rFonts w:eastAsia="Times New Roman" w:cs="Arial"/>
          <w:color w:val="000000"/>
          <w:szCs w:val="24"/>
        </w:rPr>
        <w:t xml:space="preserve"> longer fire season </w:t>
      </w:r>
      <w:r w:rsidR="008A78A9">
        <w:rPr>
          <w:rFonts w:eastAsia="Times New Roman" w:cs="Arial"/>
          <w:color w:val="000000"/>
          <w:szCs w:val="24"/>
        </w:rPr>
        <w:t>and the e</w:t>
      </w:r>
      <w:r w:rsidRPr="00791064">
        <w:rPr>
          <w:rFonts w:eastAsia="Times New Roman" w:cs="Arial"/>
          <w:color w:val="000000"/>
          <w:szCs w:val="24"/>
        </w:rPr>
        <w:t>xpanded vulnerable area</w:t>
      </w:r>
      <w:r w:rsidR="008A78A9">
        <w:rPr>
          <w:rFonts w:eastAsia="Times New Roman" w:cs="Arial"/>
          <w:color w:val="000000"/>
          <w:szCs w:val="24"/>
        </w:rPr>
        <w:t>s</w:t>
      </w:r>
      <w:r w:rsidRPr="00791064">
        <w:rPr>
          <w:rFonts w:eastAsia="Times New Roman" w:cs="Arial"/>
          <w:color w:val="000000"/>
          <w:szCs w:val="24"/>
        </w:rPr>
        <w:t xml:space="preserve"> of high-elevation forests are combing to produce the increase in frequency and severity of wildfires.</w:t>
      </w:r>
    </w:p>
    <w:p w:rsidR="00791064" w:rsidRDefault="00E93BA5" w:rsidP="00A27829">
      <w:pPr>
        <w:pStyle w:val="Heading3"/>
      </w:pPr>
      <w:bookmarkStart w:id="447" w:name="_Toc424585787"/>
      <w:bookmarkStart w:id="448" w:name="_Toc458956848"/>
      <w:r>
        <w:t>4.8.7</w:t>
      </w:r>
      <w:r w:rsidR="008A78A9">
        <w:t xml:space="preserve"> Relationship to O</w:t>
      </w:r>
      <w:r w:rsidR="00791064" w:rsidRPr="00791064">
        <w:t>ther Hazards</w:t>
      </w:r>
      <w:bookmarkEnd w:id="447"/>
      <w:bookmarkEnd w:id="448"/>
    </w:p>
    <w:p w:rsidR="00791064" w:rsidRPr="00791064" w:rsidRDefault="00791064" w:rsidP="00791064">
      <w:pPr>
        <w:rPr>
          <w:color w:val="000000" w:themeColor="text1"/>
          <w:szCs w:val="24"/>
        </w:rPr>
      </w:pPr>
      <w:r w:rsidRPr="00791064">
        <w:rPr>
          <w:color w:val="000000" w:themeColor="text1"/>
          <w:szCs w:val="24"/>
        </w:rPr>
        <w:t>Wildfires and structural fires are associated with other hazards such as summer storms, drought, flood</w:t>
      </w:r>
      <w:r w:rsidR="008A78A9">
        <w:rPr>
          <w:color w:val="000000" w:themeColor="text1"/>
          <w:szCs w:val="24"/>
        </w:rPr>
        <w:t>,</w:t>
      </w:r>
      <w:r w:rsidRPr="00791064">
        <w:rPr>
          <w:color w:val="000000" w:themeColor="text1"/>
          <w:szCs w:val="24"/>
        </w:rPr>
        <w:t xml:space="preserve"> and winter storms. As a natural hazard, a wildfire is often the direct result of a lightning strike that may destroy personal property and public land areas, especially on</w:t>
      </w:r>
      <w:r w:rsidR="00A075DD">
        <w:rPr>
          <w:color w:val="000000" w:themeColor="text1"/>
          <w:szCs w:val="24"/>
        </w:rPr>
        <w:t xml:space="preserve"> the</w:t>
      </w:r>
      <w:r w:rsidRPr="00A075DD">
        <w:rPr>
          <w:noProof/>
          <w:color w:val="000000" w:themeColor="text1"/>
          <w:szCs w:val="24"/>
        </w:rPr>
        <w:t>state</w:t>
      </w:r>
      <w:r w:rsidRPr="00791064">
        <w:rPr>
          <w:color w:val="000000" w:themeColor="text1"/>
          <w:szCs w:val="24"/>
        </w:rPr>
        <w:t xml:space="preserve"> and national forest lands. Drought is an associated hazard because drought conditions cause high temperatures and dry conditions, which can increase the risk of fires. </w:t>
      </w:r>
    </w:p>
    <w:p w:rsidR="00791064" w:rsidRPr="00791064" w:rsidRDefault="00791064" w:rsidP="00791064">
      <w:pPr>
        <w:rPr>
          <w:color w:val="000000" w:themeColor="text1"/>
          <w:szCs w:val="24"/>
        </w:rPr>
      </w:pPr>
    </w:p>
    <w:p w:rsidR="009A1981" w:rsidRDefault="00791064" w:rsidP="00791064">
      <w:pPr>
        <w:rPr>
          <w:color w:val="000000" w:themeColor="text1"/>
          <w:szCs w:val="24"/>
        </w:rPr>
      </w:pPr>
      <w:r w:rsidRPr="00791064">
        <w:rPr>
          <w:color w:val="000000" w:themeColor="text1"/>
          <w:szCs w:val="24"/>
        </w:rPr>
        <w:t>Summer storms are related because lighting strikes may ignite a structural fire. Windstorms that damage structures</w:t>
      </w:r>
      <w:r w:rsidR="009A1981">
        <w:rPr>
          <w:color w:val="000000" w:themeColor="text1"/>
          <w:szCs w:val="24"/>
        </w:rPr>
        <w:t xml:space="preserve"> can cause a fire direct or result inan increase</w:t>
      </w:r>
      <w:r w:rsidRPr="00791064">
        <w:rPr>
          <w:color w:val="000000" w:themeColor="text1"/>
          <w:szCs w:val="24"/>
        </w:rPr>
        <w:t xml:space="preserve"> the fuel load</w:t>
      </w:r>
      <w:r w:rsidR="009A1981">
        <w:rPr>
          <w:color w:val="000000" w:themeColor="text1"/>
          <w:szCs w:val="24"/>
        </w:rPr>
        <w:t xml:space="preserve"> for a wildfire increasing </w:t>
      </w:r>
      <w:r w:rsidRPr="00791064">
        <w:rPr>
          <w:color w:val="000000" w:themeColor="text1"/>
          <w:szCs w:val="24"/>
        </w:rPr>
        <w:t>the risk of a structural fire.</w:t>
      </w:r>
    </w:p>
    <w:p w:rsidR="009A1981" w:rsidRDefault="009A1981" w:rsidP="00791064">
      <w:pPr>
        <w:rPr>
          <w:color w:val="000000" w:themeColor="text1"/>
          <w:szCs w:val="24"/>
        </w:rPr>
      </w:pPr>
    </w:p>
    <w:p w:rsidR="00791064" w:rsidRPr="00791064" w:rsidRDefault="00791064" w:rsidP="00791064">
      <w:pPr>
        <w:rPr>
          <w:color w:val="000000" w:themeColor="text1"/>
          <w:szCs w:val="24"/>
        </w:rPr>
      </w:pPr>
      <w:r w:rsidRPr="00791064">
        <w:rPr>
          <w:color w:val="000000" w:themeColor="text1"/>
          <w:szCs w:val="24"/>
        </w:rPr>
        <w:t>Flood, tornado, and high winds may also cause structural fires in their aftermath. Downed power lines, natural gas leaks or other sources of ignition initiated by natural hazards may spark</w:t>
      </w:r>
      <w:r w:rsidR="00A075DD">
        <w:rPr>
          <w:color w:val="000000" w:themeColor="text1"/>
          <w:szCs w:val="24"/>
        </w:rPr>
        <w:t xml:space="preserve"> a</w:t>
      </w:r>
      <w:r w:rsidRPr="00A075DD">
        <w:rPr>
          <w:noProof/>
          <w:color w:val="000000" w:themeColor="text1"/>
          <w:szCs w:val="24"/>
        </w:rPr>
        <w:t>fire</w:t>
      </w:r>
      <w:r w:rsidRPr="00791064">
        <w:rPr>
          <w:color w:val="000000" w:themeColor="text1"/>
          <w:szCs w:val="24"/>
        </w:rPr>
        <w:t xml:space="preserve"> in structures. Routes to structures may be restricted due to flooding or debris from storms. Winter storms, such as blizzards or ice storms, may impair the movement of response vehicles and decrease response time to structural fires. The reduced response time could potentially increase the amount of damage. </w:t>
      </w:r>
    </w:p>
    <w:p w:rsidR="00791064" w:rsidRPr="00791064" w:rsidRDefault="00791064" w:rsidP="00791064">
      <w:pPr>
        <w:rPr>
          <w:rFonts w:eastAsia="Times New Roman" w:cs="Times New Roman"/>
          <w:color w:val="000000" w:themeColor="text1"/>
          <w:szCs w:val="24"/>
          <w:highlight w:val="yellow"/>
        </w:rPr>
      </w:pPr>
    </w:p>
    <w:p w:rsidR="00791064" w:rsidRPr="00791064" w:rsidRDefault="00791064" w:rsidP="00791064">
      <w:pPr>
        <w:rPr>
          <w:rFonts w:eastAsia="Times New Roman" w:cs="Times New Roman"/>
          <w:color w:val="000000" w:themeColor="text1"/>
          <w:szCs w:val="24"/>
          <w:highlight w:val="yellow"/>
        </w:rPr>
      </w:pPr>
    </w:p>
    <w:p w:rsidR="00791064" w:rsidRPr="00791064" w:rsidRDefault="00791064" w:rsidP="00791064">
      <w:pPr>
        <w:outlineLvl w:val="1"/>
        <w:rPr>
          <w:rFonts w:eastAsia="Times New Roman"/>
          <w:b/>
          <w:bCs/>
          <w:sz w:val="28"/>
          <w:szCs w:val="32"/>
        </w:rPr>
      </w:pPr>
      <w:bookmarkStart w:id="449" w:name="_Toc424585804"/>
    </w:p>
    <w:p w:rsidR="00791064" w:rsidRPr="00791064" w:rsidRDefault="00791064" w:rsidP="00791064">
      <w:pPr>
        <w:outlineLvl w:val="1"/>
        <w:rPr>
          <w:rFonts w:eastAsia="Times New Roman"/>
          <w:b/>
          <w:bCs/>
          <w:sz w:val="28"/>
          <w:szCs w:val="32"/>
        </w:rPr>
      </w:pPr>
    </w:p>
    <w:p w:rsidR="00791064" w:rsidRPr="00791064" w:rsidRDefault="00791064" w:rsidP="00791064">
      <w:pPr>
        <w:widowControl/>
        <w:spacing w:after="160" w:line="259" w:lineRule="auto"/>
        <w:rPr>
          <w:rFonts w:eastAsia="Times New Roman"/>
          <w:b/>
          <w:bCs/>
          <w:sz w:val="28"/>
          <w:szCs w:val="32"/>
        </w:rPr>
      </w:pPr>
      <w:r w:rsidRPr="00791064">
        <w:br w:type="page"/>
      </w:r>
    </w:p>
    <w:p w:rsidR="00791064" w:rsidRPr="00791064" w:rsidRDefault="00791064" w:rsidP="00A27829">
      <w:pPr>
        <w:pStyle w:val="Heading2"/>
      </w:pPr>
      <w:bookmarkStart w:id="450" w:name="_Toc458956849"/>
      <w:r w:rsidRPr="00791064">
        <w:t>4.9 Infectious Disease</w:t>
      </w:r>
      <w:bookmarkEnd w:id="449"/>
      <w:bookmarkEnd w:id="450"/>
    </w:p>
    <w:p w:rsidR="00791064" w:rsidRPr="00791064" w:rsidRDefault="00791064" w:rsidP="00791064">
      <w:pPr>
        <w:rPr>
          <w:rFonts w:asciiTheme="minorHAnsi" w:hAnsiTheme="minorHAnsi"/>
          <w:sz w:val="22"/>
        </w:rPr>
      </w:pPr>
    </w:p>
    <w:p w:rsidR="00791064" w:rsidRPr="00791064" w:rsidRDefault="00791064" w:rsidP="00791064">
      <w:pPr>
        <w:widowControl/>
        <w:spacing w:before="110" w:after="110"/>
        <w:ind w:right="110"/>
        <w:rPr>
          <w:rFonts w:eastAsia="Times New Roman" w:cs="Times New Roman"/>
          <w:szCs w:val="24"/>
        </w:rPr>
      </w:pPr>
      <w:r w:rsidRPr="00791064">
        <w:rPr>
          <w:rFonts w:eastAsia="Times New Roman" w:cs="Times New Roman"/>
          <w:szCs w:val="24"/>
        </w:rPr>
        <w:t>Infectious disease was identified in the 2008 Valley County</w:t>
      </w:r>
      <w:r w:rsidR="00E81903">
        <w:rPr>
          <w:rFonts w:eastAsia="Times New Roman" w:cs="Times New Roman"/>
          <w:szCs w:val="24"/>
        </w:rPr>
        <w:t xml:space="preserve"> Pre-Disaster Mitigation Plan</w:t>
      </w:r>
      <w:r w:rsidRPr="00791064">
        <w:rPr>
          <w:rFonts w:eastAsia="Times New Roman" w:cs="Times New Roman"/>
          <w:szCs w:val="24"/>
        </w:rPr>
        <w:t>, labeled as “Communicable Disease” and was also identified as one of the hazards to be included in this plan update.</w:t>
      </w:r>
      <w:r w:rsidR="00C56C1E">
        <w:rPr>
          <w:rFonts w:eastAsia="Times New Roman" w:cs="Times New Roman"/>
          <w:szCs w:val="24"/>
        </w:rPr>
        <w:t xml:space="preserve">  A</w:t>
      </w:r>
      <w:r w:rsidRPr="00791064">
        <w:rPr>
          <w:rFonts w:eastAsia="Times New Roman" w:cs="Times New Roman"/>
          <w:szCs w:val="24"/>
        </w:rPr>
        <w:t xml:space="preserve">nalyses included in this plan update include a more </w:t>
      </w:r>
      <w:r w:rsidRPr="00A075DD">
        <w:rPr>
          <w:rFonts w:eastAsia="Times New Roman" w:cs="Times New Roman"/>
          <w:noProof/>
          <w:szCs w:val="24"/>
        </w:rPr>
        <w:t>in</w:t>
      </w:r>
      <w:r w:rsidR="00A075DD">
        <w:rPr>
          <w:rFonts w:eastAsia="Times New Roman" w:cs="Times New Roman"/>
          <w:noProof/>
          <w:szCs w:val="24"/>
        </w:rPr>
        <w:t>-</w:t>
      </w:r>
      <w:r w:rsidRPr="00A075DD">
        <w:rPr>
          <w:rFonts w:eastAsia="Times New Roman" w:cs="Times New Roman"/>
          <w:noProof/>
          <w:szCs w:val="24"/>
        </w:rPr>
        <w:t>depth</w:t>
      </w:r>
      <w:r w:rsidRPr="00791064">
        <w:rPr>
          <w:rFonts w:eastAsia="Times New Roman" w:cs="Times New Roman"/>
          <w:szCs w:val="24"/>
        </w:rPr>
        <w:t xml:space="preserve"> look at what infectious disease is, the history of it within Valley County, and the potential it has to impact residents. A definition of infectious disease is provided prior to taking a closer look at the effect infectious disease has on Valley County in order to provide the reader with knowledge of the hazard. </w:t>
      </w:r>
    </w:p>
    <w:p w:rsidR="00791064" w:rsidRPr="00791064" w:rsidRDefault="00C56C1E" w:rsidP="00791064">
      <w:pPr>
        <w:rPr>
          <w:szCs w:val="24"/>
        </w:rPr>
      </w:pPr>
      <w:r>
        <w:rPr>
          <w:szCs w:val="24"/>
        </w:rPr>
        <w:t>Infectious</w:t>
      </w:r>
      <w:r w:rsidR="00791064" w:rsidRPr="00791064">
        <w:rPr>
          <w:szCs w:val="24"/>
        </w:rPr>
        <w:t xml:space="preserve"> diseases, sometimes called </w:t>
      </w:r>
      <w:r>
        <w:rPr>
          <w:szCs w:val="24"/>
        </w:rPr>
        <w:t xml:space="preserve">communicable </w:t>
      </w:r>
      <w:r w:rsidR="00791064" w:rsidRPr="00791064">
        <w:rPr>
          <w:szCs w:val="24"/>
        </w:rPr>
        <w:t xml:space="preserve">diseases, are illnesses caused by organisms such as bacteria, viruses, fungi and parasites. Sometimes the illness is not due to the organism itself, but rather a toxin that the organism produces after it has been introduced into a human host. </w:t>
      </w:r>
      <w:r w:rsidR="00A075DD">
        <w:rPr>
          <w:noProof/>
          <w:szCs w:val="24"/>
        </w:rPr>
        <w:t xml:space="preserve">The </w:t>
      </w:r>
      <w:r>
        <w:rPr>
          <w:noProof/>
          <w:szCs w:val="24"/>
        </w:rPr>
        <w:t>infectious</w:t>
      </w:r>
      <w:r w:rsidR="00791064" w:rsidRPr="00791064">
        <w:rPr>
          <w:szCs w:val="24"/>
        </w:rPr>
        <w:t xml:space="preserve"> disease may be transmitted (spread) either </w:t>
      </w:r>
      <w:r w:rsidR="00791064" w:rsidRPr="00A075DD">
        <w:rPr>
          <w:noProof/>
          <w:szCs w:val="24"/>
        </w:rPr>
        <w:t>by</w:t>
      </w:r>
      <w:r w:rsidR="00791064" w:rsidRPr="00791064">
        <w:rPr>
          <w:szCs w:val="24"/>
        </w:rPr>
        <w:t xml:space="preserve"> one infected person to another, from an animal to a human, from an animal to an animal, or from </w:t>
      </w:r>
      <w:r>
        <w:rPr>
          <w:szCs w:val="24"/>
        </w:rPr>
        <w:t>an</w:t>
      </w:r>
      <w:r w:rsidR="00791064" w:rsidRPr="00791064">
        <w:rPr>
          <w:szCs w:val="24"/>
        </w:rPr>
        <w:t xml:space="preserve"> inanimate object to an individual. </w:t>
      </w:r>
    </w:p>
    <w:p w:rsidR="00791064" w:rsidRPr="00791064" w:rsidRDefault="00791064" w:rsidP="00791064">
      <w:pPr>
        <w:rPr>
          <w:szCs w:val="24"/>
        </w:rPr>
      </w:pPr>
    </w:p>
    <w:p w:rsidR="00791064" w:rsidRPr="00791064" w:rsidRDefault="00791064" w:rsidP="00791064">
      <w:pPr>
        <w:rPr>
          <w:szCs w:val="24"/>
        </w:rPr>
      </w:pPr>
      <w:r w:rsidRPr="00791064">
        <w:rPr>
          <w:i/>
          <w:szCs w:val="24"/>
        </w:rPr>
        <w:t xml:space="preserve">Human Diseases </w:t>
      </w:r>
    </w:p>
    <w:p w:rsidR="00791064" w:rsidRPr="00791064" w:rsidRDefault="00791064" w:rsidP="00791064">
      <w:pPr>
        <w:rPr>
          <w:szCs w:val="24"/>
        </w:rPr>
      </w:pPr>
      <w:r w:rsidRPr="00791064">
        <w:rPr>
          <w:szCs w:val="24"/>
        </w:rPr>
        <w:t xml:space="preserve">One of the most common </w:t>
      </w:r>
      <w:r w:rsidR="00C56C1E">
        <w:rPr>
          <w:szCs w:val="24"/>
        </w:rPr>
        <w:t>communicable</w:t>
      </w:r>
      <w:r w:rsidRPr="00791064">
        <w:rPr>
          <w:szCs w:val="24"/>
        </w:rPr>
        <w:t xml:space="preserve"> diseases is influenza. Influenza is a contagious, upper respiratory disease caused by many different strains of influenza viruses. In 1979 and again in late 2003, a flu epidemic hit the U.S. infecting hundreds of people. The swine flu (H1N1) pandemic of 2009 caused a number of fatalities in the country. The 2012-2013 flu outbreaks in Montana claimed 15 lives. The best way to prevent the flu is by getting a flu vaccine each year. </w:t>
      </w:r>
    </w:p>
    <w:p w:rsidR="00791064" w:rsidRPr="00791064" w:rsidRDefault="00791064" w:rsidP="00791064">
      <w:pPr>
        <w:rPr>
          <w:szCs w:val="24"/>
        </w:rPr>
      </w:pPr>
    </w:p>
    <w:p w:rsidR="00791064" w:rsidRPr="00791064" w:rsidRDefault="00791064" w:rsidP="00791064">
      <w:pPr>
        <w:rPr>
          <w:szCs w:val="24"/>
        </w:rPr>
      </w:pPr>
      <w:r w:rsidRPr="00791064">
        <w:rPr>
          <w:szCs w:val="24"/>
        </w:rPr>
        <w:t xml:space="preserve">Air travel has significantly increased the speed with which diseases can spread. Most of the world’s great cities are now within a few hours of each other. A virus that is in Hong Kong one day can be carried to any point in Southeast Asia within three or four hours, to Europe in 12 hours, and to North America in 18 hours. Nearly 1.5 billion passengers travel by air every year (WHO, 2009). A pandemic is a global disease outbreak. </w:t>
      </w:r>
    </w:p>
    <w:p w:rsidR="00791064" w:rsidRPr="00791064" w:rsidRDefault="00791064" w:rsidP="00791064">
      <w:pPr>
        <w:rPr>
          <w:szCs w:val="24"/>
        </w:rPr>
      </w:pPr>
    </w:p>
    <w:p w:rsidR="00791064" w:rsidRPr="00791064" w:rsidRDefault="00791064" w:rsidP="00791064">
      <w:pPr>
        <w:rPr>
          <w:szCs w:val="24"/>
        </w:rPr>
      </w:pPr>
      <w:r w:rsidRPr="00791064">
        <w:rPr>
          <w:szCs w:val="24"/>
        </w:rPr>
        <w:t>Diseases that have been eliminated from the U.S. population, such as smallpox, could be used in bioterrorism. The following list gives examples of biological agents or diseases that could occur naturally or be used by terrorists as identified by the Centers for Disease Control and Prevention (2011). These diseases/bioterrorism agents can infect populations rapidly, particularly through groups of people in close proximity such as schools, assisted living facilities, and workplaces.</w:t>
      </w:r>
    </w:p>
    <w:p w:rsidR="00791064" w:rsidRPr="00791064" w:rsidRDefault="00791064" w:rsidP="00791064">
      <w:pPr>
        <w:rPr>
          <w:szCs w:val="24"/>
        </w:rPr>
      </w:pPr>
    </w:p>
    <w:p w:rsidR="00791064" w:rsidRPr="00791064" w:rsidRDefault="00791064" w:rsidP="00791064">
      <w:pPr>
        <w:rPr>
          <w:i/>
          <w:szCs w:val="24"/>
        </w:rPr>
      </w:pPr>
      <w:r w:rsidRPr="00791064">
        <w:rPr>
          <w:i/>
          <w:szCs w:val="24"/>
        </w:rPr>
        <w:t>Animal and Plant Diseases</w:t>
      </w:r>
    </w:p>
    <w:p w:rsidR="00791064" w:rsidRPr="00791064" w:rsidRDefault="00791064" w:rsidP="00791064">
      <w:pPr>
        <w:rPr>
          <w:szCs w:val="24"/>
        </w:rPr>
      </w:pPr>
      <w:r w:rsidRPr="00791064">
        <w:rPr>
          <w:szCs w:val="24"/>
        </w:rPr>
        <w:t xml:space="preserve">Agriculture dominates Montana’s economy contributing $3.046 billion per year with $1.78 billion coming from crops and $1.27 billion coming from livestock (USDA National Agriculture Statistics Service, 2013). Wheat is Montana’s most important crop followed by hay, barley, and sugar beets. Montana’s most important livestock commodities are cattle and calves, followed by hogs and pigs, and sheep and lambs. The security of the state’s crop and livestock industry is of paramount importance to Montana’s economy. Some of the animal diseases with the potential to threaten the state’s agricultural industry </w:t>
      </w:r>
      <w:r w:rsidRPr="00A075DD">
        <w:rPr>
          <w:noProof/>
          <w:szCs w:val="24"/>
        </w:rPr>
        <w:t>include</w:t>
      </w:r>
      <w:r w:rsidRPr="00791064">
        <w:rPr>
          <w:szCs w:val="24"/>
        </w:rPr>
        <w:t xml:space="preserve"> anthrax, brucellosis, chronic wasting disease, foot and mouth disease and mad cow (BSE) disease. Many plant pests are sporadic in their occurrence cycling with environmental conditions such as dry or wet cycles. However, major insect pests such as alfalfa weevil, wheat stem sawfly, wireworms, cutworm species, grasshoppers and cereal leaf beetle are likely to attain pest status in the state each year.</w:t>
      </w:r>
    </w:p>
    <w:p w:rsidR="00A27829" w:rsidRDefault="00A27829">
      <w:pPr>
        <w:widowControl/>
        <w:spacing w:after="160" w:line="259" w:lineRule="auto"/>
        <w:rPr>
          <w:rFonts w:eastAsia="Times New Roman"/>
          <w:szCs w:val="24"/>
        </w:rPr>
      </w:pPr>
      <w:r>
        <w:rPr>
          <w:rFonts w:eastAsia="Times New Roman"/>
          <w:szCs w:val="24"/>
        </w:rPr>
        <w:br w:type="page"/>
      </w:r>
    </w:p>
    <w:p w:rsidR="00791064" w:rsidRPr="00791064" w:rsidRDefault="00F667F4" w:rsidP="00A27829">
      <w:pPr>
        <w:pStyle w:val="Heading3"/>
      </w:pPr>
      <w:bookmarkStart w:id="451" w:name="_Toc424585806"/>
      <w:bookmarkStart w:id="452" w:name="_Toc458956850"/>
      <w:r>
        <w:t>4.9.1</w:t>
      </w:r>
      <w:r w:rsidR="00791064" w:rsidRPr="00791064">
        <w:t xml:space="preserve"> Infectious Disease Risk</w:t>
      </w:r>
      <w:bookmarkEnd w:id="451"/>
      <w:bookmarkEnd w:id="452"/>
    </w:p>
    <w:p w:rsidR="00791064" w:rsidRPr="00791064" w:rsidRDefault="00791064" w:rsidP="00791064">
      <w:pPr>
        <w:rPr>
          <w:szCs w:val="24"/>
        </w:rPr>
      </w:pPr>
      <w:r w:rsidRPr="00791064">
        <w:rPr>
          <w:rFonts w:cs="Arial"/>
          <w:szCs w:val="24"/>
          <w:shd w:val="clear" w:color="auto" w:fill="FFFFFF"/>
        </w:rPr>
        <w:t xml:space="preserve">While the probability </w:t>
      </w:r>
      <w:r w:rsidR="00A075DD">
        <w:rPr>
          <w:rFonts w:cs="Arial"/>
          <w:noProof/>
          <w:szCs w:val="24"/>
          <w:shd w:val="clear" w:color="auto" w:fill="FFFFFF"/>
        </w:rPr>
        <w:t>of</w:t>
      </w:r>
      <w:r w:rsidR="00C56C1E">
        <w:rPr>
          <w:rFonts w:cs="Arial"/>
          <w:szCs w:val="24"/>
          <w:shd w:val="clear" w:color="auto" w:fill="FFFFFF"/>
        </w:rPr>
        <w:t xml:space="preserve"> infectious diseases is highly l</w:t>
      </w:r>
      <w:r w:rsidRPr="00791064">
        <w:rPr>
          <w:rFonts w:cs="Arial"/>
          <w:szCs w:val="24"/>
          <w:shd w:val="clear" w:color="auto" w:fill="FFFFFF"/>
        </w:rPr>
        <w:t>ikely in Valley County, its rel</w:t>
      </w:r>
      <w:r w:rsidR="00C56C1E">
        <w:rPr>
          <w:rFonts w:cs="Arial"/>
          <w:szCs w:val="24"/>
          <w:shd w:val="clear" w:color="auto" w:fill="FFFFFF"/>
        </w:rPr>
        <w:t>ative impact is l</w:t>
      </w:r>
      <w:r w:rsidRPr="00791064">
        <w:rPr>
          <w:rFonts w:cs="Arial"/>
          <w:szCs w:val="24"/>
          <w:shd w:val="clear" w:color="auto" w:fill="FFFFFF"/>
        </w:rPr>
        <w:t>ow and thus the overall risk for infectio</w:t>
      </w:r>
      <w:r w:rsidR="00C56C1E">
        <w:rPr>
          <w:rFonts w:cs="Arial"/>
          <w:szCs w:val="24"/>
          <w:shd w:val="clear" w:color="auto" w:fill="FFFFFF"/>
        </w:rPr>
        <w:t>us diseases in Valley County is little to n</w:t>
      </w:r>
      <w:r w:rsidRPr="00791064">
        <w:rPr>
          <w:rFonts w:cs="Arial"/>
          <w:szCs w:val="24"/>
          <w:shd w:val="clear" w:color="auto" w:fill="FFFFFF"/>
        </w:rPr>
        <w:t xml:space="preserve">one. Data from </w:t>
      </w:r>
      <w:r w:rsidRPr="00791064">
        <w:rPr>
          <w:rFonts w:cs="Courier New"/>
          <w:szCs w:val="24"/>
          <w:shd w:val="clear" w:color="auto" w:fill="FFFFFF"/>
        </w:rPr>
        <w:t xml:space="preserve">2013 for the Valley County was used to determine this risk. Data was not available </w:t>
      </w:r>
      <w:r w:rsidR="00A075DD">
        <w:rPr>
          <w:rFonts w:cs="Courier New"/>
          <w:noProof/>
          <w:szCs w:val="24"/>
          <w:shd w:val="clear" w:color="auto" w:fill="FFFFFF"/>
        </w:rPr>
        <w:t>for</w:t>
      </w:r>
      <w:r w:rsidRPr="00791064">
        <w:rPr>
          <w:rFonts w:cs="Courier New"/>
          <w:szCs w:val="24"/>
          <w:shd w:val="clear" w:color="auto" w:fill="FFFFFF"/>
        </w:rPr>
        <w:t xml:space="preserve"> city, town or community, so</w:t>
      </w:r>
      <w:r w:rsidR="00A075DD">
        <w:rPr>
          <w:rFonts w:cs="Courier New"/>
          <w:szCs w:val="24"/>
          <w:shd w:val="clear" w:color="auto" w:fill="FFFFFF"/>
        </w:rPr>
        <w:t xml:space="preserve"> the</w:t>
      </w:r>
      <w:r w:rsidRPr="00A075DD">
        <w:rPr>
          <w:rFonts w:cs="Courier New"/>
          <w:noProof/>
          <w:szCs w:val="24"/>
          <w:shd w:val="clear" w:color="auto" w:fill="FFFFFF"/>
        </w:rPr>
        <w:t>risk</w:t>
      </w:r>
      <w:r w:rsidRPr="00791064">
        <w:rPr>
          <w:rFonts w:cs="Courier New"/>
          <w:szCs w:val="24"/>
          <w:shd w:val="clear" w:color="auto" w:fill="FFFFFF"/>
        </w:rPr>
        <w:t xml:space="preserve"> was determined for the county as a whole. </w:t>
      </w:r>
      <w:r w:rsidRPr="00791064">
        <w:rPr>
          <w:szCs w:val="24"/>
        </w:rPr>
        <w:t>The table below provides the name of each of the cities in the county, the probability that infectious disease will have an impact on that jurisdiction, the impact potential, as well as the overall risk calculated by the determine probability and impact ratings.</w:t>
      </w:r>
    </w:p>
    <w:p w:rsidR="00791064" w:rsidRPr="00791064" w:rsidRDefault="00791064" w:rsidP="00791064">
      <w:pPr>
        <w:rPr>
          <w:rFonts w:cs="Courier New"/>
          <w:szCs w:val="24"/>
          <w:highlight w:val="yellow"/>
          <w:shd w:val="clear" w:color="auto" w:fill="FFFFFF"/>
        </w:rPr>
      </w:pPr>
    </w:p>
    <w:p w:rsidR="00791064" w:rsidRPr="00791064" w:rsidRDefault="00D35EC6" w:rsidP="00A27829">
      <w:pPr>
        <w:pStyle w:val="Heading6"/>
        <w:rPr>
          <w:shd w:val="clear" w:color="auto" w:fill="FFFFFF"/>
        </w:rPr>
      </w:pPr>
      <w:bookmarkStart w:id="453" w:name="_Toc424049053"/>
      <w:bookmarkStart w:id="454" w:name="_Toc424585989"/>
      <w:bookmarkStart w:id="455" w:name="_Toc458960599"/>
      <w:r>
        <w:rPr>
          <w:shd w:val="clear" w:color="auto" w:fill="FFFFFF"/>
        </w:rPr>
        <w:t>Table 61</w:t>
      </w:r>
      <w:r w:rsidR="00791064" w:rsidRPr="00791064">
        <w:rPr>
          <w:shd w:val="clear" w:color="auto" w:fill="FFFFFF"/>
        </w:rPr>
        <w:t>: Infectious Disease Risk by City in Valley County</w:t>
      </w:r>
      <w:bookmarkEnd w:id="453"/>
      <w:bookmarkEnd w:id="454"/>
      <w:bookmarkEnd w:id="455"/>
    </w:p>
    <w:tbl>
      <w:tblPr>
        <w:tblW w:w="4899" w:type="pct"/>
        <w:tblInd w:w="-5" w:type="dxa"/>
        <w:tblLook w:val="04A0"/>
      </w:tblPr>
      <w:tblGrid>
        <w:gridCol w:w="1955"/>
        <w:gridCol w:w="2716"/>
        <w:gridCol w:w="2225"/>
        <w:gridCol w:w="3192"/>
      </w:tblGrid>
      <w:tr w:rsidR="00791064" w:rsidRPr="00791064" w:rsidTr="00791064">
        <w:trPr>
          <w:trHeight w:val="360"/>
          <w:tblHeader/>
        </w:trPr>
        <w:tc>
          <w:tcPr>
            <w:tcW w:w="5000" w:type="pct"/>
            <w:gridSpan w:val="4"/>
            <w:tcBorders>
              <w:top w:val="single" w:sz="8" w:space="0" w:color="auto"/>
              <w:left w:val="single" w:sz="8" w:space="0" w:color="auto"/>
              <w:bottom w:val="nil"/>
              <w:right w:val="single" w:sz="8" w:space="0" w:color="000000"/>
            </w:tcBorders>
            <w:shd w:val="clear" w:color="000000" w:fill="002060"/>
            <w:noWrap/>
            <w:vAlign w:val="bottom"/>
            <w:hideMark/>
          </w:tcPr>
          <w:p w:rsidR="00791064" w:rsidRPr="00791064" w:rsidRDefault="00791064" w:rsidP="00791064">
            <w:pPr>
              <w:jc w:val="center"/>
              <w:rPr>
                <w:rFonts w:eastAsia="Times New Roman" w:cs="Times New Roman"/>
                <w:b/>
                <w:bCs/>
                <w:color w:val="FFFFFF"/>
                <w:sz w:val="28"/>
                <w:szCs w:val="28"/>
              </w:rPr>
            </w:pPr>
            <w:r w:rsidRPr="00791064">
              <w:rPr>
                <w:rFonts w:eastAsia="Times New Roman" w:cs="Times New Roman"/>
                <w:b/>
                <w:bCs/>
                <w:color w:val="FFFFFF"/>
                <w:sz w:val="28"/>
                <w:szCs w:val="28"/>
              </w:rPr>
              <w:t>Infectious Disease</w:t>
            </w:r>
          </w:p>
        </w:tc>
      </w:tr>
      <w:tr w:rsidR="00791064" w:rsidRPr="00791064" w:rsidTr="00791064">
        <w:trPr>
          <w:trHeight w:val="692"/>
          <w:tblHeader/>
        </w:trPr>
        <w:tc>
          <w:tcPr>
            <w:tcW w:w="969" w:type="pct"/>
            <w:tcBorders>
              <w:top w:val="nil"/>
              <w:left w:val="single" w:sz="8" w:space="0" w:color="auto"/>
              <w:bottom w:val="nil"/>
              <w:right w:val="nil"/>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City</w:t>
            </w:r>
          </w:p>
        </w:tc>
        <w:tc>
          <w:tcPr>
            <w:tcW w:w="1346" w:type="pct"/>
            <w:tcBorders>
              <w:top w:val="single" w:sz="4" w:space="0" w:color="auto"/>
              <w:left w:val="single" w:sz="4" w:space="0" w:color="auto"/>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Probability</w:t>
            </w:r>
          </w:p>
        </w:tc>
        <w:tc>
          <w:tcPr>
            <w:tcW w:w="1103"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Impact</w:t>
            </w:r>
          </w:p>
        </w:tc>
        <w:tc>
          <w:tcPr>
            <w:tcW w:w="1582"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 xml:space="preserve">Risk </w:t>
            </w:r>
          </w:p>
        </w:tc>
      </w:tr>
      <w:tr w:rsidR="00791064" w:rsidRPr="00791064" w:rsidTr="00791064">
        <w:trPr>
          <w:trHeight w:val="315"/>
        </w:trPr>
        <w:tc>
          <w:tcPr>
            <w:tcW w:w="969" w:type="pct"/>
            <w:tcBorders>
              <w:top w:val="single" w:sz="8" w:space="0" w:color="auto"/>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Glasgow</w:t>
            </w:r>
          </w:p>
        </w:tc>
        <w:tc>
          <w:tcPr>
            <w:tcW w:w="1346" w:type="pct"/>
            <w:tcBorders>
              <w:top w:val="single" w:sz="8" w:space="0" w:color="auto"/>
              <w:left w:val="single" w:sz="8" w:space="0" w:color="auto"/>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103" w:type="pct"/>
            <w:tcBorders>
              <w:top w:val="single" w:sz="8" w:space="0" w:color="auto"/>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Low</w:t>
            </w:r>
          </w:p>
        </w:tc>
        <w:tc>
          <w:tcPr>
            <w:tcW w:w="1582" w:type="pct"/>
            <w:tcBorders>
              <w:top w:val="single" w:sz="8" w:space="0" w:color="auto"/>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t>
            </w:r>
          </w:p>
        </w:tc>
      </w:tr>
      <w:tr w:rsidR="00791064" w:rsidRPr="00791064" w:rsidTr="00791064">
        <w:trPr>
          <w:trHeight w:val="315"/>
        </w:trPr>
        <w:tc>
          <w:tcPr>
            <w:tcW w:w="969" w:type="pct"/>
            <w:tcBorders>
              <w:top w:val="single" w:sz="8" w:space="0" w:color="auto"/>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Fort Peck</w:t>
            </w:r>
          </w:p>
        </w:tc>
        <w:tc>
          <w:tcPr>
            <w:tcW w:w="1346" w:type="pct"/>
            <w:tcBorders>
              <w:top w:val="single" w:sz="8" w:space="0" w:color="auto"/>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103"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tabs>
                <w:tab w:val="left" w:pos="950"/>
                <w:tab w:val="center" w:pos="1209"/>
              </w:tabs>
              <w:jc w:val="center"/>
              <w:rPr>
                <w:rFonts w:eastAsia="Times New Roman" w:cs="Times New Roman"/>
                <w:b/>
                <w:color w:val="000000"/>
              </w:rPr>
            </w:pPr>
            <w:r w:rsidRPr="00791064">
              <w:rPr>
                <w:b/>
                <w:bCs/>
                <w:color w:val="000000"/>
              </w:rPr>
              <w:t xml:space="preserve">Low </w:t>
            </w:r>
          </w:p>
        </w:tc>
        <w:tc>
          <w:tcPr>
            <w:tcW w:w="1582"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t>
            </w:r>
          </w:p>
        </w:tc>
      </w:tr>
      <w:tr w:rsidR="00791064" w:rsidRPr="00791064" w:rsidTr="00791064">
        <w:trPr>
          <w:trHeight w:val="315"/>
        </w:trPr>
        <w:tc>
          <w:tcPr>
            <w:tcW w:w="969" w:type="pct"/>
            <w:tcBorders>
              <w:top w:val="nil"/>
              <w:left w:val="single" w:sz="8" w:space="0" w:color="auto"/>
              <w:bottom w:val="single" w:sz="8" w:space="0" w:color="auto"/>
              <w:right w:val="nil"/>
            </w:tcBorders>
            <w:shd w:val="clear" w:color="000000" w:fill="F8CBAD"/>
            <w:vAlign w:val="center"/>
            <w:hideMark/>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Nashua</w:t>
            </w:r>
          </w:p>
        </w:tc>
        <w:tc>
          <w:tcPr>
            <w:tcW w:w="1346" w:type="pct"/>
            <w:tcBorders>
              <w:top w:val="nil"/>
              <w:left w:val="single" w:sz="8" w:space="0" w:color="auto"/>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103" w:type="pct"/>
            <w:tcBorders>
              <w:top w:val="nil"/>
              <w:left w:val="nil"/>
              <w:bottom w:val="single" w:sz="8" w:space="0" w:color="auto"/>
              <w:right w:val="single" w:sz="4" w:space="0" w:color="auto"/>
            </w:tcBorders>
            <w:shd w:val="clear" w:color="000000" w:fill="F8CBAD"/>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 xml:space="preserve">Low </w:t>
            </w:r>
          </w:p>
        </w:tc>
        <w:tc>
          <w:tcPr>
            <w:tcW w:w="1582" w:type="pct"/>
            <w:tcBorders>
              <w:top w:val="nil"/>
              <w:left w:val="nil"/>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t>
            </w:r>
          </w:p>
        </w:tc>
      </w:tr>
      <w:tr w:rsidR="00791064" w:rsidRPr="00791064" w:rsidTr="00791064">
        <w:trPr>
          <w:trHeight w:val="315"/>
        </w:trPr>
        <w:tc>
          <w:tcPr>
            <w:tcW w:w="969" w:type="pct"/>
            <w:tcBorders>
              <w:top w:val="nil"/>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Opheim</w:t>
            </w:r>
          </w:p>
        </w:tc>
        <w:tc>
          <w:tcPr>
            <w:tcW w:w="1346" w:type="pct"/>
            <w:tcBorders>
              <w:top w:val="nil"/>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103" w:type="pct"/>
            <w:tcBorders>
              <w:top w:val="nil"/>
              <w:left w:val="nil"/>
              <w:bottom w:val="single" w:sz="8" w:space="0" w:color="auto"/>
              <w:right w:val="single" w:sz="4" w:space="0" w:color="auto"/>
            </w:tcBorders>
            <w:shd w:val="clear" w:color="000000" w:fill="9BC2E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Low</w:t>
            </w:r>
          </w:p>
        </w:tc>
        <w:tc>
          <w:tcPr>
            <w:tcW w:w="1582" w:type="pct"/>
            <w:tcBorders>
              <w:top w:val="nil"/>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t>
            </w:r>
          </w:p>
        </w:tc>
      </w:tr>
      <w:tr w:rsidR="00791064" w:rsidRPr="00791064" w:rsidTr="00791064">
        <w:trPr>
          <w:trHeight w:val="315"/>
        </w:trPr>
        <w:tc>
          <w:tcPr>
            <w:tcW w:w="969" w:type="pct"/>
            <w:tcBorders>
              <w:top w:val="nil"/>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Valley County*</w:t>
            </w:r>
          </w:p>
        </w:tc>
        <w:tc>
          <w:tcPr>
            <w:tcW w:w="1346" w:type="pct"/>
            <w:tcBorders>
              <w:top w:val="nil"/>
              <w:left w:val="single" w:sz="8" w:space="0" w:color="auto"/>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103" w:type="pct"/>
            <w:tcBorders>
              <w:top w:val="nil"/>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Low</w:t>
            </w:r>
          </w:p>
        </w:tc>
        <w:tc>
          <w:tcPr>
            <w:tcW w:w="1582" w:type="pct"/>
            <w:tcBorders>
              <w:top w:val="nil"/>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t>
            </w:r>
          </w:p>
        </w:tc>
      </w:tr>
      <w:tr w:rsidR="00791064" w:rsidRPr="00791064" w:rsidTr="00791064">
        <w:trPr>
          <w:trHeight w:val="315"/>
        </w:trPr>
        <w:tc>
          <w:tcPr>
            <w:tcW w:w="969" w:type="pct"/>
            <w:tcBorders>
              <w:top w:val="nil"/>
              <w:left w:val="single" w:sz="8" w:space="0" w:color="auto"/>
              <w:bottom w:val="single" w:sz="8" w:space="0" w:color="auto"/>
              <w:right w:val="nil"/>
            </w:tcBorders>
            <w:shd w:val="clear" w:color="auto" w:fill="FFD966" w:themeFill="accent4" w:themeFillTint="99"/>
            <w:vAlign w:val="center"/>
            <w:hideMark/>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Total</w:t>
            </w:r>
          </w:p>
        </w:tc>
        <w:tc>
          <w:tcPr>
            <w:tcW w:w="1346" w:type="pct"/>
            <w:tcBorders>
              <w:top w:val="nil"/>
              <w:left w:val="single" w:sz="8" w:space="0" w:color="auto"/>
              <w:bottom w:val="single" w:sz="8" w:space="0" w:color="auto"/>
              <w:right w:val="single" w:sz="4" w:space="0" w:color="auto"/>
            </w:tcBorders>
            <w:shd w:val="clear" w:color="auto" w:fill="FFD966" w:themeFill="accent4" w:themeFillTint="99"/>
            <w:noWrap/>
          </w:tcPr>
          <w:p w:rsidR="00791064" w:rsidRPr="00791064" w:rsidRDefault="00791064" w:rsidP="00791064">
            <w:pPr>
              <w:jc w:val="center"/>
              <w:rPr>
                <w:rFonts w:eastAsia="Times New Roman" w:cs="Times New Roman"/>
                <w:b/>
              </w:rPr>
            </w:pPr>
            <w:r w:rsidRPr="00791064">
              <w:rPr>
                <w:rFonts w:eastAsia="Times New Roman" w:cs="Times New Roman"/>
                <w:b/>
              </w:rPr>
              <w:t xml:space="preserve">Highly Likely </w:t>
            </w:r>
          </w:p>
        </w:tc>
        <w:tc>
          <w:tcPr>
            <w:tcW w:w="1103" w:type="pct"/>
            <w:tcBorders>
              <w:top w:val="nil"/>
              <w:left w:val="nil"/>
              <w:bottom w:val="single" w:sz="8" w:space="0" w:color="auto"/>
              <w:right w:val="single" w:sz="4" w:space="0" w:color="auto"/>
            </w:tcBorders>
            <w:shd w:val="clear" w:color="auto" w:fill="FFD966" w:themeFill="accent4" w:themeFillTint="99"/>
            <w:noWrap/>
            <w:vAlign w:val="bottom"/>
          </w:tcPr>
          <w:p w:rsidR="00791064" w:rsidRPr="00791064" w:rsidRDefault="00791064" w:rsidP="00791064">
            <w:pPr>
              <w:jc w:val="center"/>
              <w:rPr>
                <w:rFonts w:eastAsia="Times New Roman" w:cs="Times New Roman"/>
                <w:b/>
              </w:rPr>
            </w:pPr>
            <w:r w:rsidRPr="00791064">
              <w:rPr>
                <w:rFonts w:eastAsia="Times New Roman" w:cs="Times New Roman"/>
                <w:b/>
              </w:rPr>
              <w:t>Low</w:t>
            </w:r>
          </w:p>
        </w:tc>
        <w:tc>
          <w:tcPr>
            <w:tcW w:w="1582" w:type="pct"/>
            <w:tcBorders>
              <w:top w:val="nil"/>
              <w:left w:val="nil"/>
              <w:bottom w:val="single" w:sz="8" w:space="0" w:color="auto"/>
              <w:right w:val="single" w:sz="4" w:space="0" w:color="auto"/>
            </w:tcBorders>
            <w:shd w:val="clear" w:color="auto" w:fill="FFD966" w:themeFill="accent4" w:themeFillTint="99"/>
            <w:noWrap/>
          </w:tcPr>
          <w:p w:rsidR="00791064" w:rsidRPr="00791064" w:rsidRDefault="00791064" w:rsidP="00791064">
            <w:pPr>
              <w:jc w:val="center"/>
              <w:rPr>
                <w:rFonts w:eastAsia="Times New Roman" w:cs="Times New Roman"/>
                <w:b/>
              </w:rPr>
            </w:pPr>
            <w:r w:rsidRPr="00791064">
              <w:rPr>
                <w:rFonts w:eastAsia="Times New Roman" w:cs="Times New Roman"/>
                <w:b/>
              </w:rPr>
              <w:t>Little to No</w:t>
            </w:r>
          </w:p>
        </w:tc>
      </w:tr>
    </w:tbl>
    <w:p w:rsidR="00791064" w:rsidRPr="00791064" w:rsidRDefault="00791064" w:rsidP="00791064">
      <w:pPr>
        <w:widowControl/>
        <w:spacing w:before="110" w:after="110"/>
        <w:ind w:right="110"/>
        <w:rPr>
          <w:rFonts w:eastAsia="Times New Roman" w:cs="Times New Roman"/>
          <w:sz w:val="20"/>
          <w:szCs w:val="20"/>
        </w:rPr>
      </w:pPr>
      <w:bookmarkStart w:id="456" w:name="_Toc424585807"/>
      <w:r w:rsidRPr="00791064">
        <w:rPr>
          <w:rFonts w:eastAsia="Times New Roman" w:cs="Times New Roman"/>
          <w:sz w:val="20"/>
          <w:szCs w:val="20"/>
        </w:rPr>
        <w:t xml:space="preserve">*Valley County information takes into account unincorporated areas of the County. </w:t>
      </w:r>
    </w:p>
    <w:p w:rsidR="00406888" w:rsidRDefault="00791064" w:rsidP="00791064">
      <w:pPr>
        <w:widowControl/>
        <w:spacing w:before="110" w:after="110"/>
        <w:ind w:right="110"/>
        <w:rPr>
          <w:rFonts w:cs="Calibri"/>
          <w:szCs w:val="24"/>
        </w:rPr>
      </w:pPr>
      <w:r w:rsidRPr="00791064">
        <w:rPr>
          <w:szCs w:val="24"/>
        </w:rPr>
        <w:t xml:space="preserve">The 2015 update utilized </w:t>
      </w:r>
      <w:r w:rsidRPr="00791064">
        <w:rPr>
          <w:rFonts w:cs="Calibri"/>
          <w:bCs/>
          <w:szCs w:val="24"/>
        </w:rPr>
        <w:t>the</w:t>
      </w:r>
      <w:r w:rsidR="00C56C1E">
        <w:rPr>
          <w:rFonts w:cs="Calibri"/>
          <w:bCs/>
          <w:szCs w:val="24"/>
        </w:rPr>
        <w:t xml:space="preserve"> Risk =</w:t>
      </w:r>
      <w:r w:rsidR="00C56C1E">
        <w:rPr>
          <w:shd w:val="clear" w:color="auto" w:fill="FFFFFF"/>
        </w:rPr>
        <w:t>F</w:t>
      </w:r>
      <w:r w:rsidRPr="00791064">
        <w:rPr>
          <w:shd w:val="clear" w:color="auto" w:fill="FFFFFF"/>
        </w:rPr>
        <w:t>requenc</w:t>
      </w:r>
      <w:r w:rsidR="00C56C1E">
        <w:rPr>
          <w:shd w:val="clear" w:color="auto" w:fill="FFFFFF"/>
        </w:rPr>
        <w:t>y x C</w:t>
      </w:r>
      <w:r w:rsidRPr="00791064">
        <w:rPr>
          <w:shd w:val="clear" w:color="auto" w:fill="FFFFFF"/>
        </w:rPr>
        <w:t>onsequence (R = FC)</w:t>
      </w:r>
      <w:r w:rsidRPr="00791064">
        <w:rPr>
          <w:rFonts w:cs="Calibri"/>
          <w:bCs/>
          <w:szCs w:val="24"/>
        </w:rPr>
        <w:t xml:space="preserve"> formula</w:t>
      </w:r>
      <w:r w:rsidRPr="00791064">
        <w:rPr>
          <w:rFonts w:cs="Calibri"/>
          <w:szCs w:val="24"/>
        </w:rPr>
        <w:t xml:space="preserve"> and </w:t>
      </w:r>
      <w:r w:rsidRPr="00791064">
        <w:rPr>
          <w:rFonts w:cs="Calibri"/>
          <w:bCs/>
          <w:szCs w:val="24"/>
        </w:rPr>
        <w:t>each jurisdiction has its own unique risk score based on the 28 points of data</w:t>
      </w:r>
      <w:r w:rsidRPr="00791064">
        <w:rPr>
          <w:rFonts w:cs="Calibri"/>
          <w:szCs w:val="24"/>
        </w:rPr>
        <w:t xml:space="preserve"> analyzed</w:t>
      </w:r>
      <w:r w:rsidRPr="00791064">
        <w:rPr>
          <w:rFonts w:cs="Calibri"/>
          <w:bCs/>
          <w:szCs w:val="24"/>
        </w:rPr>
        <w:t xml:space="preserve">. </w:t>
      </w:r>
      <w:r w:rsidRPr="00791064">
        <w:rPr>
          <w:rFonts w:cs="Calibri"/>
          <w:szCs w:val="24"/>
        </w:rPr>
        <w:t xml:space="preserve">The risk determined for the 2015 update represents a significant change from the previous plan. This update indicated the overall risk for Valley County is </w:t>
      </w:r>
      <w:r w:rsidR="00C56C1E" w:rsidRPr="00791064">
        <w:rPr>
          <w:rFonts w:cs="Calibri"/>
          <w:szCs w:val="24"/>
        </w:rPr>
        <w:t>little</w:t>
      </w:r>
      <w:r w:rsidRPr="00791064">
        <w:rPr>
          <w:rFonts w:cs="Calibri"/>
          <w:szCs w:val="24"/>
        </w:rPr>
        <w:t xml:space="preserve"> to </w:t>
      </w:r>
      <w:r w:rsidR="00C56C1E" w:rsidRPr="00791064">
        <w:rPr>
          <w:rFonts w:cs="Calibri"/>
          <w:szCs w:val="24"/>
        </w:rPr>
        <w:t>none</w:t>
      </w:r>
      <w:r w:rsidRPr="00791064">
        <w:rPr>
          <w:rFonts w:cs="Calibri"/>
          <w:szCs w:val="24"/>
        </w:rPr>
        <w:t xml:space="preserve">. </w:t>
      </w:r>
    </w:p>
    <w:p w:rsidR="00791064" w:rsidRPr="00791064" w:rsidRDefault="00406888" w:rsidP="00791064">
      <w:pPr>
        <w:widowControl/>
        <w:spacing w:before="110" w:after="110"/>
        <w:ind w:right="110"/>
        <w:rPr>
          <w:rFonts w:ascii="Verdana" w:eastAsia="Times New Roman" w:hAnsi="Verdana" w:cs="Times New Roman"/>
          <w:color w:val="333333"/>
          <w:sz w:val="27"/>
          <w:szCs w:val="27"/>
          <w:highlight w:val="yellow"/>
        </w:rPr>
      </w:pPr>
      <w:r>
        <w:rPr>
          <w:rFonts w:cs="Calibri"/>
          <w:szCs w:val="24"/>
        </w:rPr>
        <w:t>T</w:t>
      </w:r>
      <w:r w:rsidR="00791064" w:rsidRPr="00791064">
        <w:rPr>
          <w:szCs w:val="24"/>
        </w:rPr>
        <w:t xml:space="preserve">he last plan update </w:t>
      </w:r>
      <w:r>
        <w:rPr>
          <w:noProof/>
          <w:szCs w:val="24"/>
        </w:rPr>
        <w:t>completed</w:t>
      </w:r>
      <w:r w:rsidR="00791064" w:rsidRPr="00791064">
        <w:rPr>
          <w:szCs w:val="24"/>
        </w:rPr>
        <w:t xml:space="preserve"> in July 2008 indicated that infectious disea</w:t>
      </w:r>
      <w:r>
        <w:rPr>
          <w:szCs w:val="24"/>
        </w:rPr>
        <w:t>se had the potential to have a m</w:t>
      </w:r>
      <w:r w:rsidR="00791064" w:rsidRPr="00791064">
        <w:rPr>
          <w:szCs w:val="24"/>
        </w:rPr>
        <w:t xml:space="preserve">oderate impact on Valley County.  </w:t>
      </w:r>
    </w:p>
    <w:p w:rsidR="00791064" w:rsidRDefault="00F667F4" w:rsidP="00A27829">
      <w:pPr>
        <w:pStyle w:val="Heading3"/>
      </w:pPr>
      <w:bookmarkStart w:id="457" w:name="_Toc458956851"/>
      <w:r>
        <w:t>4.9.2</w:t>
      </w:r>
      <w:r w:rsidR="00791064" w:rsidRPr="00791064">
        <w:t xml:space="preserve"> Infectious Disease History in Valley County</w:t>
      </w:r>
      <w:bookmarkEnd w:id="456"/>
      <w:bookmarkEnd w:id="457"/>
    </w:p>
    <w:p w:rsidR="00791064" w:rsidRPr="00791064" w:rsidRDefault="00791064" w:rsidP="00791064">
      <w:pPr>
        <w:rPr>
          <w:rFonts w:cs="Courier New"/>
          <w:szCs w:val="24"/>
          <w:shd w:val="clear" w:color="auto" w:fill="FFFFFF"/>
        </w:rPr>
      </w:pPr>
      <w:r w:rsidRPr="00791064">
        <w:rPr>
          <w:rFonts w:cs="Courier New"/>
          <w:szCs w:val="24"/>
          <w:shd w:val="clear" w:color="auto" w:fill="FFFFFF"/>
        </w:rPr>
        <w:t xml:space="preserve">The following data represents communicable diseases that have been reported as part of the Montana Communicable Disease Case Counts by Jurisdiction of Residence for 2013 provided by the Montana Department of Health.  </w:t>
      </w:r>
    </w:p>
    <w:p w:rsidR="00791064" w:rsidRPr="00791064" w:rsidRDefault="00791064" w:rsidP="00791064">
      <w:pPr>
        <w:rPr>
          <w:rFonts w:cs="Courier New"/>
          <w:szCs w:val="24"/>
          <w:shd w:val="clear" w:color="auto" w:fill="FFFFFF"/>
        </w:rPr>
      </w:pPr>
    </w:p>
    <w:p w:rsidR="00791064" w:rsidRDefault="00791064" w:rsidP="00E93BA5">
      <w:pPr>
        <w:rPr>
          <w:szCs w:val="24"/>
        </w:rPr>
      </w:pPr>
      <w:r w:rsidRPr="00791064">
        <w:rPr>
          <w:szCs w:val="24"/>
        </w:rPr>
        <w:t>The infectious disease occurrences which were the highest in the Valley County in 2013 were Chlamydia and Varicella (Chickenpox). There were 37 communicable diseases included in</w:t>
      </w:r>
      <w:r w:rsidRPr="00A075DD">
        <w:rPr>
          <w:noProof/>
          <w:szCs w:val="24"/>
        </w:rPr>
        <w:t xml:space="preserve"> 2013,</w:t>
      </w:r>
      <w:r w:rsidRPr="00791064">
        <w:rPr>
          <w:szCs w:val="24"/>
        </w:rPr>
        <w:t xml:space="preserve"> but occurrences in Valley County were only reported in the following 6 diseases. </w:t>
      </w:r>
    </w:p>
    <w:p w:rsidR="00E93BA5" w:rsidRPr="00791064" w:rsidRDefault="00E93BA5" w:rsidP="00E93BA5">
      <w:pPr>
        <w:rPr>
          <w:szCs w:val="24"/>
        </w:rPr>
      </w:pPr>
    </w:p>
    <w:p w:rsidR="00791064" w:rsidRPr="00791064" w:rsidRDefault="00D35EC6" w:rsidP="00A27829">
      <w:pPr>
        <w:pStyle w:val="Heading6"/>
        <w:rPr>
          <w:rFonts w:cs="Courier New"/>
          <w:sz w:val="20"/>
          <w:szCs w:val="20"/>
          <w:highlight w:val="yellow"/>
        </w:rPr>
      </w:pPr>
      <w:bookmarkStart w:id="458" w:name="_Toc424049054"/>
      <w:bookmarkStart w:id="459" w:name="_Toc424585990"/>
      <w:bookmarkStart w:id="460" w:name="_Toc458960600"/>
      <w:r>
        <w:t>Table 62</w:t>
      </w:r>
      <w:r w:rsidR="00791064" w:rsidRPr="00791064">
        <w:t>: Communicable Disease and Number of Occurrence</w:t>
      </w:r>
      <w:bookmarkEnd w:id="458"/>
      <w:bookmarkEnd w:id="459"/>
      <w:r w:rsidR="00A27829">
        <w:t>s</w:t>
      </w:r>
      <w:bookmarkEnd w:id="460"/>
    </w:p>
    <w:tbl>
      <w:tblPr>
        <w:tblStyle w:val="TableGrid"/>
        <w:tblW w:w="10080" w:type="dxa"/>
        <w:tblLook w:val="04A0"/>
      </w:tblPr>
      <w:tblGrid>
        <w:gridCol w:w="6157"/>
        <w:gridCol w:w="3923"/>
      </w:tblGrid>
      <w:tr w:rsidR="00791064" w:rsidRPr="00791064" w:rsidTr="00F667F4">
        <w:trPr>
          <w:trHeight w:val="290"/>
        </w:trPr>
        <w:tc>
          <w:tcPr>
            <w:tcW w:w="4560" w:type="dxa"/>
            <w:shd w:val="clear" w:color="auto" w:fill="002060"/>
            <w:noWrap/>
            <w:hideMark/>
          </w:tcPr>
          <w:p w:rsidR="00791064" w:rsidRPr="00D35EC6" w:rsidRDefault="00791064" w:rsidP="00791064">
            <w:pPr>
              <w:widowControl/>
              <w:rPr>
                <w:b/>
                <w:bCs/>
              </w:rPr>
            </w:pPr>
            <w:r w:rsidRPr="00D35EC6">
              <w:rPr>
                <w:b/>
                <w:bCs/>
              </w:rPr>
              <w:t>Communicable Disease Name</w:t>
            </w:r>
          </w:p>
        </w:tc>
        <w:tc>
          <w:tcPr>
            <w:tcW w:w="2905" w:type="dxa"/>
            <w:shd w:val="clear" w:color="auto" w:fill="002060"/>
            <w:noWrap/>
            <w:hideMark/>
          </w:tcPr>
          <w:p w:rsidR="00791064" w:rsidRPr="00D35EC6" w:rsidRDefault="00F667F4" w:rsidP="00791064">
            <w:pPr>
              <w:widowControl/>
              <w:rPr>
                <w:b/>
              </w:rPr>
            </w:pPr>
            <w:r>
              <w:rPr>
                <w:b/>
              </w:rPr>
              <w:t xml:space="preserve">Count </w:t>
            </w:r>
            <w:r w:rsidR="00791064" w:rsidRPr="00D35EC6">
              <w:rPr>
                <w:b/>
              </w:rPr>
              <w:t>for Valley County</w:t>
            </w:r>
          </w:p>
        </w:tc>
      </w:tr>
      <w:tr w:rsidR="00791064" w:rsidRPr="00791064" w:rsidTr="00D90986">
        <w:trPr>
          <w:trHeight w:val="290"/>
        </w:trPr>
        <w:tc>
          <w:tcPr>
            <w:tcW w:w="4560" w:type="dxa"/>
            <w:shd w:val="clear" w:color="auto" w:fill="8EAADB" w:themeFill="accent5" w:themeFillTint="99"/>
            <w:noWrap/>
            <w:hideMark/>
          </w:tcPr>
          <w:p w:rsidR="00791064" w:rsidRPr="00D35EC6" w:rsidRDefault="00791064" w:rsidP="00791064">
            <w:pPr>
              <w:widowControl/>
            </w:pPr>
            <w:r w:rsidRPr="00D35EC6">
              <w:t>Chlamydia</w:t>
            </w:r>
          </w:p>
        </w:tc>
        <w:tc>
          <w:tcPr>
            <w:tcW w:w="2905" w:type="dxa"/>
            <w:shd w:val="clear" w:color="auto" w:fill="8EAADB" w:themeFill="accent5" w:themeFillTint="99"/>
            <w:noWrap/>
            <w:hideMark/>
          </w:tcPr>
          <w:p w:rsidR="00791064" w:rsidRPr="00D35EC6" w:rsidRDefault="00791064" w:rsidP="00791064">
            <w:pPr>
              <w:widowControl/>
            </w:pPr>
            <w:r w:rsidRPr="00D35EC6">
              <w:t>14</w:t>
            </w:r>
          </w:p>
        </w:tc>
      </w:tr>
      <w:tr w:rsidR="00791064" w:rsidRPr="00791064" w:rsidTr="00D90986">
        <w:trPr>
          <w:trHeight w:val="290"/>
        </w:trPr>
        <w:tc>
          <w:tcPr>
            <w:tcW w:w="4560" w:type="dxa"/>
            <w:shd w:val="clear" w:color="auto" w:fill="8EAADB" w:themeFill="accent5" w:themeFillTint="99"/>
            <w:noWrap/>
            <w:hideMark/>
          </w:tcPr>
          <w:p w:rsidR="00791064" w:rsidRPr="00D35EC6" w:rsidRDefault="00791064" w:rsidP="00791064">
            <w:pPr>
              <w:widowControl/>
            </w:pPr>
            <w:r w:rsidRPr="00D35EC6">
              <w:t>Legionellosis</w:t>
            </w:r>
          </w:p>
        </w:tc>
        <w:tc>
          <w:tcPr>
            <w:tcW w:w="2905" w:type="dxa"/>
            <w:shd w:val="clear" w:color="auto" w:fill="8EAADB" w:themeFill="accent5" w:themeFillTint="99"/>
            <w:noWrap/>
            <w:hideMark/>
          </w:tcPr>
          <w:p w:rsidR="00791064" w:rsidRPr="00D35EC6" w:rsidRDefault="00791064" w:rsidP="00791064">
            <w:pPr>
              <w:widowControl/>
            </w:pPr>
            <w:r w:rsidRPr="00D35EC6">
              <w:t>1</w:t>
            </w:r>
          </w:p>
        </w:tc>
      </w:tr>
      <w:tr w:rsidR="00791064" w:rsidRPr="00791064" w:rsidTr="00D90986">
        <w:trPr>
          <w:trHeight w:val="290"/>
        </w:trPr>
        <w:tc>
          <w:tcPr>
            <w:tcW w:w="4560" w:type="dxa"/>
            <w:shd w:val="clear" w:color="auto" w:fill="8EAADB" w:themeFill="accent5" w:themeFillTint="99"/>
            <w:noWrap/>
            <w:hideMark/>
          </w:tcPr>
          <w:p w:rsidR="00791064" w:rsidRPr="00D35EC6" w:rsidRDefault="00791064" w:rsidP="00791064">
            <w:pPr>
              <w:widowControl/>
            </w:pPr>
            <w:r w:rsidRPr="00D35EC6">
              <w:t xml:space="preserve">Streptococcus </w:t>
            </w:r>
            <w:r w:rsidRPr="00A575F3">
              <w:rPr>
                <w:noProof/>
              </w:rPr>
              <w:t>pneumonia</w:t>
            </w:r>
          </w:p>
        </w:tc>
        <w:tc>
          <w:tcPr>
            <w:tcW w:w="2905" w:type="dxa"/>
            <w:shd w:val="clear" w:color="auto" w:fill="8EAADB" w:themeFill="accent5" w:themeFillTint="99"/>
            <w:noWrap/>
            <w:hideMark/>
          </w:tcPr>
          <w:p w:rsidR="00791064" w:rsidRPr="00D35EC6" w:rsidRDefault="00791064" w:rsidP="00791064">
            <w:pPr>
              <w:widowControl/>
            </w:pPr>
            <w:r w:rsidRPr="00D35EC6">
              <w:t>1</w:t>
            </w:r>
          </w:p>
        </w:tc>
      </w:tr>
      <w:tr w:rsidR="00791064" w:rsidRPr="00791064" w:rsidTr="00D90986">
        <w:trPr>
          <w:trHeight w:val="290"/>
        </w:trPr>
        <w:tc>
          <w:tcPr>
            <w:tcW w:w="4560" w:type="dxa"/>
            <w:shd w:val="clear" w:color="auto" w:fill="8EAADB" w:themeFill="accent5" w:themeFillTint="99"/>
            <w:noWrap/>
            <w:hideMark/>
          </w:tcPr>
          <w:p w:rsidR="00791064" w:rsidRPr="00D35EC6" w:rsidRDefault="00791064" w:rsidP="00791064">
            <w:pPr>
              <w:widowControl/>
            </w:pPr>
            <w:r w:rsidRPr="00D35EC6">
              <w:t>Varicella (Chickenpox)</w:t>
            </w:r>
          </w:p>
        </w:tc>
        <w:tc>
          <w:tcPr>
            <w:tcW w:w="2905" w:type="dxa"/>
            <w:shd w:val="clear" w:color="auto" w:fill="8EAADB" w:themeFill="accent5" w:themeFillTint="99"/>
            <w:noWrap/>
            <w:hideMark/>
          </w:tcPr>
          <w:p w:rsidR="00791064" w:rsidRPr="00D35EC6" w:rsidRDefault="00791064" w:rsidP="00791064">
            <w:pPr>
              <w:widowControl/>
            </w:pPr>
            <w:r w:rsidRPr="00D35EC6">
              <w:t>5</w:t>
            </w:r>
          </w:p>
        </w:tc>
      </w:tr>
      <w:tr w:rsidR="00791064" w:rsidRPr="00791064" w:rsidTr="00D90986">
        <w:trPr>
          <w:trHeight w:val="290"/>
        </w:trPr>
        <w:tc>
          <w:tcPr>
            <w:tcW w:w="4560" w:type="dxa"/>
            <w:shd w:val="clear" w:color="auto" w:fill="8EAADB" w:themeFill="accent5" w:themeFillTint="99"/>
            <w:noWrap/>
            <w:hideMark/>
          </w:tcPr>
          <w:p w:rsidR="00791064" w:rsidRPr="00D35EC6" w:rsidRDefault="00791064" w:rsidP="00791064">
            <w:pPr>
              <w:widowControl/>
            </w:pPr>
            <w:r w:rsidRPr="00D35EC6">
              <w:t>Hepatitis C, Chronic*</w:t>
            </w:r>
          </w:p>
        </w:tc>
        <w:tc>
          <w:tcPr>
            <w:tcW w:w="2905" w:type="dxa"/>
            <w:shd w:val="clear" w:color="auto" w:fill="8EAADB" w:themeFill="accent5" w:themeFillTint="99"/>
            <w:noWrap/>
            <w:hideMark/>
          </w:tcPr>
          <w:p w:rsidR="00791064" w:rsidRPr="00D35EC6" w:rsidRDefault="00791064" w:rsidP="00791064">
            <w:pPr>
              <w:widowControl/>
            </w:pPr>
            <w:r w:rsidRPr="00D35EC6">
              <w:t>3</w:t>
            </w:r>
          </w:p>
        </w:tc>
      </w:tr>
      <w:tr w:rsidR="00791064" w:rsidRPr="00791064" w:rsidTr="00D90986">
        <w:trPr>
          <w:trHeight w:val="290"/>
        </w:trPr>
        <w:tc>
          <w:tcPr>
            <w:tcW w:w="4560" w:type="dxa"/>
            <w:shd w:val="clear" w:color="auto" w:fill="8EAADB" w:themeFill="accent5" w:themeFillTint="99"/>
            <w:noWrap/>
            <w:hideMark/>
          </w:tcPr>
          <w:p w:rsidR="00791064" w:rsidRPr="00D35EC6" w:rsidRDefault="00791064" w:rsidP="00791064">
            <w:pPr>
              <w:widowControl/>
            </w:pPr>
            <w:r w:rsidRPr="00D35EC6">
              <w:t>West Nile</w:t>
            </w:r>
          </w:p>
        </w:tc>
        <w:tc>
          <w:tcPr>
            <w:tcW w:w="2905" w:type="dxa"/>
            <w:shd w:val="clear" w:color="auto" w:fill="8EAADB" w:themeFill="accent5" w:themeFillTint="99"/>
            <w:noWrap/>
            <w:hideMark/>
          </w:tcPr>
          <w:p w:rsidR="00791064" w:rsidRPr="00D35EC6" w:rsidRDefault="00791064" w:rsidP="00791064">
            <w:pPr>
              <w:widowControl/>
            </w:pPr>
            <w:r w:rsidRPr="00D35EC6">
              <w:t>2</w:t>
            </w:r>
          </w:p>
        </w:tc>
      </w:tr>
    </w:tbl>
    <w:p w:rsidR="00791064" w:rsidRPr="00791064" w:rsidRDefault="00791064" w:rsidP="00791064">
      <w:pPr>
        <w:shd w:val="clear" w:color="auto" w:fill="FFFFFF"/>
        <w:ind w:left="720" w:firstLine="15"/>
        <w:rPr>
          <w:rFonts w:eastAsia="Times New Roman" w:cs="Arial"/>
          <w:sz w:val="20"/>
          <w:szCs w:val="20"/>
        </w:rPr>
      </w:pPr>
      <w:r w:rsidRPr="00791064">
        <w:rPr>
          <w:rFonts w:eastAsia="Times New Roman" w:cs="Courier New"/>
          <w:sz w:val="20"/>
          <w:szCs w:val="20"/>
        </w:rPr>
        <w:t>Source: Montana Communicable Disease Case County by Jurisdiction of Residence, 2013</w:t>
      </w:r>
    </w:p>
    <w:p w:rsidR="00791064" w:rsidRPr="00791064" w:rsidRDefault="00791064" w:rsidP="00791064">
      <w:pPr>
        <w:rPr>
          <w:b/>
          <w:szCs w:val="24"/>
        </w:rPr>
      </w:pPr>
    </w:p>
    <w:p w:rsidR="00791064" w:rsidRDefault="00F667F4" w:rsidP="00A27829">
      <w:pPr>
        <w:pStyle w:val="Heading3"/>
      </w:pPr>
      <w:bookmarkStart w:id="461" w:name="_Toc424585808"/>
      <w:bookmarkStart w:id="462" w:name="_Toc458956852"/>
      <w:r>
        <w:t>4.9.3</w:t>
      </w:r>
      <w:r w:rsidR="00A27829">
        <w:t>Presidential Declared Disasters for</w:t>
      </w:r>
      <w:r w:rsidR="00791064" w:rsidRPr="00791064">
        <w:t xml:space="preserve"> Infectious Disease</w:t>
      </w:r>
      <w:bookmarkEnd w:id="461"/>
      <w:bookmarkEnd w:id="462"/>
    </w:p>
    <w:p w:rsidR="00791064" w:rsidRPr="00791064" w:rsidRDefault="00791064" w:rsidP="00791064">
      <w:pPr>
        <w:rPr>
          <w:szCs w:val="24"/>
        </w:rPr>
      </w:pPr>
      <w:r w:rsidRPr="00791064">
        <w:rPr>
          <w:szCs w:val="24"/>
        </w:rPr>
        <w:t>No presidential declared disasters for infectious disease in the past 5 years.</w:t>
      </w:r>
    </w:p>
    <w:p w:rsidR="00AF6AE0" w:rsidRDefault="00AF6AE0" w:rsidP="00AF6AE0">
      <w:pPr>
        <w:pStyle w:val="Heading3"/>
      </w:pPr>
      <w:bookmarkStart w:id="463" w:name="_Toc423966367"/>
      <w:bookmarkStart w:id="464" w:name="_Toc424585809"/>
    </w:p>
    <w:p w:rsidR="00AF6AE0" w:rsidRDefault="00AF6AE0" w:rsidP="00AF6AE0">
      <w:pPr>
        <w:pStyle w:val="Heading3"/>
      </w:pPr>
      <w:bookmarkStart w:id="465" w:name="_Toc458956853"/>
      <w:r>
        <w:t>4.</w:t>
      </w:r>
      <w:r w:rsidR="00F667F4">
        <w:t xml:space="preserve">9.4 </w:t>
      </w:r>
      <w:r>
        <w:t>Mitigation Actions in the Past Five Years</w:t>
      </w:r>
      <w:bookmarkEnd w:id="465"/>
    </w:p>
    <w:p w:rsidR="00AF6AE0" w:rsidRPr="00AF6AE0" w:rsidRDefault="00AF6AE0" w:rsidP="00AF6AE0">
      <w:pPr>
        <w:pStyle w:val="Heading3"/>
        <w:rPr>
          <w:b w:val="0"/>
        </w:rPr>
      </w:pPr>
      <w:bookmarkStart w:id="466" w:name="_Toc458956854"/>
      <w:r w:rsidRPr="00AF6AE0">
        <w:rPr>
          <w:b w:val="0"/>
        </w:rPr>
        <w:t xml:space="preserve">Mitigation actions for infectious disease from </w:t>
      </w:r>
      <w:r w:rsidR="00E81903">
        <w:rPr>
          <w:b w:val="0"/>
        </w:rPr>
        <w:t xml:space="preserve">the 2008 Valley County </w:t>
      </w:r>
      <w:r w:rsidRPr="00AF6AE0">
        <w:rPr>
          <w:b w:val="0"/>
        </w:rPr>
        <w:t>Pre-Disaster Mitigation Plan stated the mitigation action for infectious disease was to mitigate the spread of communicable diseases by developing disease education materials and improving disease surveillance measures.  In this iteration of the plan, most of these projects will be continued.</w:t>
      </w:r>
      <w:bookmarkEnd w:id="466"/>
    </w:p>
    <w:p w:rsidR="00AF6AE0" w:rsidRDefault="00AF6AE0" w:rsidP="00AF6AE0">
      <w:pPr>
        <w:pStyle w:val="Heading3"/>
        <w:rPr>
          <w:b w:val="0"/>
        </w:rPr>
      </w:pPr>
    </w:p>
    <w:p w:rsidR="00AF6AE0" w:rsidRPr="00AF6AE0" w:rsidRDefault="00406888" w:rsidP="00AF6AE0">
      <w:pPr>
        <w:pStyle w:val="Heading3"/>
        <w:rPr>
          <w:b w:val="0"/>
        </w:rPr>
      </w:pPr>
      <w:bookmarkStart w:id="467" w:name="_Toc458956855"/>
      <w:r>
        <w:rPr>
          <w:b w:val="0"/>
        </w:rPr>
        <w:t xml:space="preserve">One project that was completed was in 2016.  </w:t>
      </w:r>
      <w:r w:rsidR="00AF6AE0" w:rsidRPr="00AF6AE0">
        <w:rPr>
          <w:b w:val="0"/>
        </w:rPr>
        <w:t>The Community Assessment for Public Health Emergency Response (CASPER) was completed in 2016 for Valley County. CASPER is an epidemiologic technique designed to provide household-level information and be efficiently and rapidly deployed with minimum resources. CASPERs can be conducted to assess the effect of a disaster on a population, to determine the health status and basic needs of an affected population, to evaluate response and recovery efforts, to gain a better understanding of the community for CHAs, and to practice the CASPER technique as part of a preparedness exercise. The interview teams conducted 121 interviews, yielding a completion rate of 86%. The 121 interviewed households were a sample of the 4,879 total households in Valley County. Data collected included demograph</w:t>
      </w:r>
      <w:r>
        <w:rPr>
          <w:b w:val="0"/>
        </w:rPr>
        <w:t>ic</w:t>
      </w:r>
      <w:r w:rsidR="00AF6AE0" w:rsidRPr="00AF6AE0">
        <w:rPr>
          <w:b w:val="0"/>
        </w:rPr>
        <w:t xml:space="preserve"> aspects of Valley County, important aspects of community health, communication, health questions, physical activity, healthy eating, health care and health care access, preventative services, oral health, injury, mental health, emergency preparedness, and problems in Valley County. Overall, the assessment determined that areas for potential public health interventions include continued efforts to decrease smoking, improved seat belt usage, increased influenza vaccine coverage, and to increase routine dental care. Improvements can be made to increase awareness of programs to help pay for health care expenses and to ensure and improve access to health care services.</w:t>
      </w:r>
      <w:bookmarkEnd w:id="467"/>
    </w:p>
    <w:bookmarkEnd w:id="463"/>
    <w:bookmarkEnd w:id="464"/>
    <w:p w:rsidR="00791064" w:rsidRPr="00791064" w:rsidRDefault="00791064" w:rsidP="00AF6AE0">
      <w:pPr>
        <w:pStyle w:val="Heading3"/>
        <w:rPr>
          <w:b w:val="0"/>
          <w:szCs w:val="24"/>
        </w:rPr>
      </w:pPr>
    </w:p>
    <w:p w:rsidR="00791064" w:rsidRDefault="00791064" w:rsidP="00A27829">
      <w:pPr>
        <w:pStyle w:val="Heading3"/>
      </w:pPr>
      <w:bookmarkStart w:id="468" w:name="_Toc424585810"/>
      <w:bookmarkStart w:id="469" w:name="_Toc458956856"/>
      <w:r w:rsidRPr="00791064">
        <w:t>4.9.</w:t>
      </w:r>
      <w:r w:rsidR="00F667F4">
        <w:t>5</w:t>
      </w:r>
      <w:r w:rsidRPr="00791064">
        <w:t xml:space="preserve"> Vulnerability</w:t>
      </w:r>
      <w:bookmarkEnd w:id="468"/>
      <w:bookmarkEnd w:id="469"/>
    </w:p>
    <w:p w:rsidR="00791064" w:rsidRPr="00791064" w:rsidRDefault="00791064" w:rsidP="00791064">
      <w:pPr>
        <w:rPr>
          <w:szCs w:val="24"/>
        </w:rPr>
      </w:pPr>
      <w:r w:rsidRPr="00791064">
        <w:rPr>
          <w:szCs w:val="24"/>
        </w:rPr>
        <w:t xml:space="preserve">In Valley County, there are certain populations of people who are more susceptible to infectious disease. The elderly and children are at an increased risk of becoming infected with airborne diseases because of weakened immune systems and spending more time in crowded settings, </w:t>
      </w:r>
      <w:r w:rsidR="00406888" w:rsidRPr="00791064">
        <w:rPr>
          <w:szCs w:val="24"/>
        </w:rPr>
        <w:t>such as schools and nursing homes</w:t>
      </w:r>
      <w:r w:rsidR="00406888">
        <w:rPr>
          <w:szCs w:val="24"/>
        </w:rPr>
        <w:t>, w</w:t>
      </w:r>
      <w:r w:rsidRPr="00791064">
        <w:rPr>
          <w:szCs w:val="24"/>
        </w:rPr>
        <w:t xml:space="preserve">hich </w:t>
      </w:r>
      <w:r w:rsidR="00406888">
        <w:rPr>
          <w:szCs w:val="24"/>
        </w:rPr>
        <w:t>can allow for an easier</w:t>
      </w:r>
      <w:r w:rsidRPr="00791064">
        <w:rPr>
          <w:szCs w:val="24"/>
        </w:rPr>
        <w:t xml:space="preserve"> spread </w:t>
      </w:r>
      <w:r w:rsidR="00406888">
        <w:rPr>
          <w:szCs w:val="24"/>
        </w:rPr>
        <w:t xml:space="preserve">of </w:t>
      </w:r>
      <w:r w:rsidRPr="00791064">
        <w:rPr>
          <w:szCs w:val="24"/>
        </w:rPr>
        <w:t>airborne diseases There is also increased</w:t>
      </w:r>
      <w:r w:rsidR="00A575F3">
        <w:rPr>
          <w:szCs w:val="24"/>
        </w:rPr>
        <w:t xml:space="preserve"> the</w:t>
      </w:r>
      <w:r w:rsidRPr="00A575F3">
        <w:rPr>
          <w:noProof/>
          <w:szCs w:val="24"/>
        </w:rPr>
        <w:t>risk</w:t>
      </w:r>
      <w:r w:rsidRPr="00791064">
        <w:rPr>
          <w:szCs w:val="24"/>
        </w:rPr>
        <w:t xml:space="preserve"> of tick and </w:t>
      </w:r>
      <w:r w:rsidRPr="00A575F3">
        <w:rPr>
          <w:noProof/>
          <w:szCs w:val="24"/>
        </w:rPr>
        <w:t>mosquito</w:t>
      </w:r>
      <w:r w:rsidR="00A575F3">
        <w:rPr>
          <w:noProof/>
          <w:szCs w:val="24"/>
        </w:rPr>
        <w:t>-</w:t>
      </w:r>
      <w:r w:rsidRPr="00A575F3">
        <w:rPr>
          <w:noProof/>
          <w:szCs w:val="24"/>
        </w:rPr>
        <w:t>transmitted</w:t>
      </w:r>
      <w:r w:rsidRPr="00791064">
        <w:rPr>
          <w:szCs w:val="24"/>
        </w:rPr>
        <w:t xml:space="preserve"> diseases, such as Lyme Disease, </w:t>
      </w:r>
      <w:r w:rsidRPr="00A575F3">
        <w:rPr>
          <w:noProof/>
          <w:szCs w:val="24"/>
        </w:rPr>
        <w:t>Anaplasmosis</w:t>
      </w:r>
      <w:r w:rsidR="00A575F3">
        <w:rPr>
          <w:noProof/>
          <w:szCs w:val="24"/>
        </w:rPr>
        <w:t>,</w:t>
      </w:r>
      <w:r w:rsidRPr="00791064">
        <w:rPr>
          <w:szCs w:val="24"/>
        </w:rPr>
        <w:t xml:space="preserve"> and West Nile Virus</w:t>
      </w:r>
      <w:r w:rsidR="00406888">
        <w:rPr>
          <w:szCs w:val="24"/>
        </w:rPr>
        <w:t>,</w:t>
      </w:r>
      <w:r w:rsidRPr="00791064">
        <w:rPr>
          <w:szCs w:val="24"/>
        </w:rPr>
        <w:t xml:space="preserve"> because of possible exposure in forested areas of the county. Individuals who spend time outside or in these forested areas are at an increased risk. </w:t>
      </w:r>
    </w:p>
    <w:p w:rsidR="00791064" w:rsidRPr="00791064" w:rsidRDefault="00791064" w:rsidP="00791064">
      <w:pPr>
        <w:rPr>
          <w:b/>
          <w:szCs w:val="24"/>
          <w:highlight w:val="yellow"/>
        </w:rPr>
      </w:pPr>
    </w:p>
    <w:p w:rsidR="00791064" w:rsidRDefault="00F667F4" w:rsidP="00A27829">
      <w:pPr>
        <w:pStyle w:val="Heading3"/>
      </w:pPr>
      <w:bookmarkStart w:id="470" w:name="_Toc424585811"/>
      <w:bookmarkStart w:id="471" w:name="_Toc458956857"/>
      <w:r>
        <w:t>4.9.6</w:t>
      </w:r>
      <w:r w:rsidR="00791064" w:rsidRPr="00791064">
        <w:t xml:space="preserve"> Infectious Disease and Climate Change</w:t>
      </w:r>
      <w:bookmarkEnd w:id="470"/>
      <w:bookmarkEnd w:id="471"/>
    </w:p>
    <w:p w:rsidR="00791064" w:rsidRPr="00791064" w:rsidRDefault="00791064" w:rsidP="00791064">
      <w:pPr>
        <w:rPr>
          <w:szCs w:val="24"/>
        </w:rPr>
      </w:pPr>
      <w:r w:rsidRPr="00791064">
        <w:rPr>
          <w:szCs w:val="24"/>
        </w:rPr>
        <w:t>According to the World Health Organization, changes in infectious disease transmission patterns are</w:t>
      </w:r>
      <w:r w:rsidR="00A575F3">
        <w:rPr>
          <w:szCs w:val="24"/>
        </w:rPr>
        <w:t xml:space="preserve"> a</w:t>
      </w:r>
      <w:r w:rsidRPr="00A575F3">
        <w:rPr>
          <w:noProof/>
          <w:szCs w:val="24"/>
        </w:rPr>
        <w:t>likely</w:t>
      </w:r>
      <w:r w:rsidRPr="00791064">
        <w:rPr>
          <w:szCs w:val="24"/>
        </w:rPr>
        <w:t xml:space="preserve"> major consequence of climate change. There are three categories of research into the linkages between climatic conditions and infectious disease transmission. The first examines evidence from the recent past of associations between climate, </w:t>
      </w:r>
      <w:r w:rsidRPr="00A575F3">
        <w:rPr>
          <w:noProof/>
          <w:szCs w:val="24"/>
        </w:rPr>
        <w:t>variability</w:t>
      </w:r>
      <w:r w:rsidR="00A575F3">
        <w:rPr>
          <w:noProof/>
          <w:szCs w:val="24"/>
        </w:rPr>
        <w:t>,</w:t>
      </w:r>
      <w:r w:rsidRPr="00791064">
        <w:rPr>
          <w:szCs w:val="24"/>
        </w:rPr>
        <w:t xml:space="preserve"> and infectious disease occurrence. The second looks at early indicators of already-emerging infectious disease impacts of </w:t>
      </w:r>
      <w:r w:rsidRPr="00A575F3">
        <w:rPr>
          <w:noProof/>
          <w:szCs w:val="24"/>
        </w:rPr>
        <w:t>long</w:t>
      </w:r>
      <w:r w:rsidR="00A575F3">
        <w:rPr>
          <w:noProof/>
          <w:szCs w:val="24"/>
        </w:rPr>
        <w:t>-</w:t>
      </w:r>
      <w:r w:rsidRPr="00A575F3">
        <w:rPr>
          <w:noProof/>
          <w:szCs w:val="24"/>
        </w:rPr>
        <w:t>term</w:t>
      </w:r>
      <w:r w:rsidRPr="00791064">
        <w:rPr>
          <w:szCs w:val="24"/>
        </w:rPr>
        <w:t xml:space="preserve"> climate change. The third uses the above evidence to create predictive models to estimate the future burden of</w:t>
      </w:r>
      <w:r w:rsidR="00A575F3">
        <w:rPr>
          <w:szCs w:val="24"/>
        </w:rPr>
        <w:t xml:space="preserve"> the</w:t>
      </w:r>
      <w:r w:rsidRPr="00A575F3">
        <w:rPr>
          <w:noProof/>
          <w:szCs w:val="24"/>
        </w:rPr>
        <w:t>infectious</w:t>
      </w:r>
      <w:r w:rsidRPr="00791064">
        <w:rPr>
          <w:szCs w:val="24"/>
        </w:rPr>
        <w:t xml:space="preserve"> disease under projected climate change scenarios.</w:t>
      </w:r>
    </w:p>
    <w:p w:rsidR="00791064" w:rsidRPr="00791064" w:rsidRDefault="00791064" w:rsidP="00791064">
      <w:pPr>
        <w:rPr>
          <w:szCs w:val="24"/>
        </w:rPr>
      </w:pPr>
    </w:p>
    <w:p w:rsidR="00791064" w:rsidRPr="00791064" w:rsidRDefault="00791064" w:rsidP="00791064">
      <w:pPr>
        <w:rPr>
          <w:szCs w:val="24"/>
        </w:rPr>
      </w:pPr>
      <w:r w:rsidRPr="00791064">
        <w:rPr>
          <w:szCs w:val="24"/>
        </w:rPr>
        <w:t xml:space="preserve">Types of diseases which are impacted by climate change are vector-borne and water-borne diseases.  Important determinants of </w:t>
      </w:r>
      <w:r w:rsidRPr="00A575F3">
        <w:rPr>
          <w:noProof/>
          <w:szCs w:val="24"/>
        </w:rPr>
        <w:t>vector</w:t>
      </w:r>
      <w:r w:rsidR="00A575F3">
        <w:rPr>
          <w:noProof/>
          <w:szCs w:val="24"/>
        </w:rPr>
        <w:t>-</w:t>
      </w:r>
      <w:r w:rsidRPr="00A575F3">
        <w:rPr>
          <w:noProof/>
          <w:szCs w:val="24"/>
        </w:rPr>
        <w:t>borne</w:t>
      </w:r>
      <w:r w:rsidRPr="00791064">
        <w:rPr>
          <w:szCs w:val="24"/>
        </w:rPr>
        <w:t xml:space="preserve"> disease transmission </w:t>
      </w:r>
      <w:r w:rsidRPr="00A575F3">
        <w:rPr>
          <w:noProof/>
          <w:szCs w:val="24"/>
        </w:rPr>
        <w:t>include</w:t>
      </w:r>
      <w:r w:rsidRPr="00791064">
        <w:rPr>
          <w:szCs w:val="24"/>
        </w:rPr>
        <w:t xml:space="preserve"> vector survival and reproduction, the vector’s biting rate, and the pathogen’s incubation rate within the vector organism. Vectors, </w:t>
      </w:r>
      <w:r w:rsidRPr="00A575F3">
        <w:rPr>
          <w:noProof/>
          <w:szCs w:val="24"/>
        </w:rPr>
        <w:t>pathogens</w:t>
      </w:r>
      <w:r w:rsidR="00A575F3">
        <w:rPr>
          <w:noProof/>
          <w:szCs w:val="24"/>
        </w:rPr>
        <w:t>,</w:t>
      </w:r>
      <w:r w:rsidRPr="00791064">
        <w:rPr>
          <w:szCs w:val="24"/>
        </w:rPr>
        <w:t xml:space="preserve"> and hosts each survive and reproduce within a range of optimal climatic conditions: temperature and precipitation are the most important, while sea level elevation, </w:t>
      </w:r>
      <w:r w:rsidR="00A575F3">
        <w:rPr>
          <w:szCs w:val="24"/>
        </w:rPr>
        <w:t xml:space="preserve">the </w:t>
      </w:r>
      <w:r w:rsidRPr="00A575F3">
        <w:rPr>
          <w:noProof/>
          <w:szCs w:val="24"/>
        </w:rPr>
        <w:t>wind</w:t>
      </w:r>
      <w:r w:rsidRPr="00791064">
        <w:rPr>
          <w:szCs w:val="24"/>
        </w:rPr>
        <w:t>, and daylight duration are also important. Human exposure to waterborne infections occurs by contact with contaminated drinking water, recreational water, or food. This may result from human actions, such as improper disposal of sewage wastes, or be due to weather events. Rainfall can influence the transport and dissemination of infectious agents, while temperature affects their growth and survival.</w:t>
      </w:r>
    </w:p>
    <w:p w:rsidR="00791064" w:rsidRPr="00791064" w:rsidRDefault="00791064" w:rsidP="00791064">
      <w:pPr>
        <w:rPr>
          <w:sz w:val="20"/>
          <w:szCs w:val="20"/>
        </w:rPr>
      </w:pPr>
      <w:r w:rsidRPr="00791064">
        <w:rPr>
          <w:sz w:val="20"/>
          <w:szCs w:val="20"/>
        </w:rPr>
        <w:t>Source: World Health Organization</w:t>
      </w:r>
    </w:p>
    <w:p w:rsidR="00791064" w:rsidRPr="00791064" w:rsidRDefault="00791064" w:rsidP="00791064">
      <w:pPr>
        <w:rPr>
          <w:b/>
          <w:szCs w:val="24"/>
        </w:rPr>
      </w:pPr>
    </w:p>
    <w:p w:rsidR="00791064" w:rsidRDefault="00F667F4" w:rsidP="00A27829">
      <w:pPr>
        <w:pStyle w:val="Heading3"/>
      </w:pPr>
      <w:bookmarkStart w:id="472" w:name="_Toc424585812"/>
      <w:bookmarkStart w:id="473" w:name="_Toc458956858"/>
      <w:r>
        <w:t>4.9.7</w:t>
      </w:r>
      <w:r w:rsidR="0079180B">
        <w:t xml:space="preserve"> Relationship to O</w:t>
      </w:r>
      <w:r w:rsidR="00791064" w:rsidRPr="00791064">
        <w:t>ther Hazard</w:t>
      </w:r>
      <w:bookmarkEnd w:id="472"/>
      <w:r w:rsidR="00A27829">
        <w:t>s</w:t>
      </w:r>
      <w:bookmarkEnd w:id="473"/>
    </w:p>
    <w:p w:rsidR="00791064" w:rsidRPr="00791064" w:rsidRDefault="00791064" w:rsidP="00791064">
      <w:pPr>
        <w:rPr>
          <w:rFonts w:eastAsia="Times New Roman"/>
          <w:szCs w:val="24"/>
        </w:rPr>
      </w:pPr>
      <w:bookmarkStart w:id="474" w:name="_Toc423966368"/>
      <w:bookmarkStart w:id="475" w:name="_Toc423976203"/>
      <w:r w:rsidRPr="00791064">
        <w:rPr>
          <w:rFonts w:eastAsia="Times New Roman"/>
          <w:szCs w:val="24"/>
        </w:rPr>
        <w:t xml:space="preserve">Flood and drought conditions are associated with infectious disease because food and </w:t>
      </w:r>
      <w:r w:rsidRPr="00A575F3">
        <w:rPr>
          <w:rFonts w:eastAsia="Times New Roman"/>
          <w:noProof/>
          <w:szCs w:val="24"/>
        </w:rPr>
        <w:t>waterborne</w:t>
      </w:r>
      <w:r w:rsidRPr="00791064">
        <w:rPr>
          <w:rFonts w:eastAsia="Times New Roman"/>
          <w:szCs w:val="24"/>
        </w:rPr>
        <w:t xml:space="preserve"> disease outbreaks can be sparked by flood and drought conditions. Food and water can become contaminated during flood and drought conditions, which can negatively impact the public’s health. Norovirus, </w:t>
      </w:r>
      <w:r w:rsidRPr="00A575F3">
        <w:rPr>
          <w:rFonts w:eastAsia="Times New Roman"/>
          <w:iCs/>
          <w:noProof/>
          <w:szCs w:val="24"/>
        </w:rPr>
        <w:t>Salmonella</w:t>
      </w:r>
      <w:r w:rsidR="00A575F3">
        <w:rPr>
          <w:rFonts w:eastAsia="Times New Roman"/>
          <w:iCs/>
          <w:noProof/>
          <w:szCs w:val="24"/>
        </w:rPr>
        <w:t>,</w:t>
      </w:r>
      <w:r w:rsidRPr="00791064">
        <w:rPr>
          <w:rFonts w:eastAsia="Times New Roman"/>
          <w:szCs w:val="24"/>
        </w:rPr>
        <w:t xml:space="preserve"> and </w:t>
      </w:r>
      <w:r w:rsidRPr="00791064">
        <w:rPr>
          <w:rFonts w:eastAsia="Times New Roman"/>
          <w:iCs/>
          <w:szCs w:val="24"/>
        </w:rPr>
        <w:t>E. coli</w:t>
      </w:r>
      <w:r w:rsidRPr="00791064">
        <w:rPr>
          <w:rFonts w:eastAsia="Times New Roman"/>
          <w:szCs w:val="24"/>
        </w:rPr>
        <w:t xml:space="preserve"> are also associated with waterborne illness outbreaks, which are usually caused by drinking water contaminated by animal or human waste. Additionally, standing water from flooding can cause the mosquito population to increase, making West Nile Virus more likely.</w:t>
      </w:r>
      <w:bookmarkEnd w:id="474"/>
      <w:bookmarkEnd w:id="475"/>
    </w:p>
    <w:p w:rsidR="00791064" w:rsidRPr="00791064" w:rsidRDefault="00791064" w:rsidP="00791064">
      <w:pPr>
        <w:widowControl/>
        <w:spacing w:after="160" w:line="259" w:lineRule="auto"/>
        <w:rPr>
          <w:rFonts w:eastAsia="Times New Roman"/>
          <w:szCs w:val="24"/>
        </w:rPr>
      </w:pPr>
      <w:r w:rsidRPr="00791064">
        <w:rPr>
          <w:rFonts w:eastAsia="Times New Roman"/>
          <w:szCs w:val="24"/>
        </w:rPr>
        <w:br w:type="page"/>
      </w:r>
    </w:p>
    <w:p w:rsidR="00791064" w:rsidRPr="00791064" w:rsidRDefault="00791064" w:rsidP="00A27829">
      <w:pPr>
        <w:pStyle w:val="Heading2"/>
      </w:pPr>
      <w:bookmarkStart w:id="476" w:name="_Toc424585823"/>
      <w:bookmarkStart w:id="477" w:name="_Toc458956859"/>
      <w:r w:rsidRPr="00791064">
        <w:t>4.10 Subsidence</w:t>
      </w:r>
      <w:bookmarkEnd w:id="476"/>
      <w:bookmarkEnd w:id="477"/>
    </w:p>
    <w:p w:rsidR="00791064" w:rsidRPr="00791064" w:rsidRDefault="00791064" w:rsidP="00791064">
      <w:pPr>
        <w:widowControl/>
        <w:spacing w:before="110" w:after="110"/>
        <w:ind w:right="110"/>
        <w:rPr>
          <w:rFonts w:eastAsia="Times New Roman" w:cs="Times New Roman"/>
          <w:szCs w:val="24"/>
        </w:rPr>
      </w:pPr>
      <w:r w:rsidRPr="00791064">
        <w:rPr>
          <w:rFonts w:eastAsia="Times New Roman" w:cs="Times New Roman"/>
          <w:szCs w:val="24"/>
        </w:rPr>
        <w:t xml:space="preserve">Subsidence was not identified in the 2008 Valley </w:t>
      </w:r>
      <w:r w:rsidRPr="00A575F3">
        <w:rPr>
          <w:rFonts w:eastAsia="Times New Roman" w:cs="Times New Roman"/>
          <w:noProof/>
          <w:szCs w:val="24"/>
        </w:rPr>
        <w:t>County</w:t>
      </w:r>
      <w:r w:rsidR="00E81903">
        <w:rPr>
          <w:rFonts w:eastAsia="Times New Roman" w:cs="Times New Roman"/>
          <w:noProof/>
          <w:szCs w:val="24"/>
        </w:rPr>
        <w:t xml:space="preserve"> Pre-Disaster Mitigation Plan,</w:t>
      </w:r>
      <w:r w:rsidRPr="00791064">
        <w:rPr>
          <w:rFonts w:eastAsia="Times New Roman" w:cs="Times New Roman"/>
          <w:szCs w:val="24"/>
        </w:rPr>
        <w:t xml:space="preserve"> but was identified as one of the hazards to be included in this plan update. </w:t>
      </w:r>
      <w:r w:rsidR="00A575F3">
        <w:rPr>
          <w:rFonts w:eastAsia="Times New Roman" w:cs="Times New Roman"/>
          <w:noProof/>
          <w:szCs w:val="24"/>
        </w:rPr>
        <w:t>The a</w:t>
      </w:r>
      <w:r w:rsidRPr="00A575F3">
        <w:rPr>
          <w:rFonts w:eastAsia="Times New Roman" w:cs="Times New Roman"/>
          <w:noProof/>
          <w:szCs w:val="24"/>
        </w:rPr>
        <w:t>nalysis</w:t>
      </w:r>
      <w:r w:rsidRPr="00791064">
        <w:rPr>
          <w:rFonts w:eastAsia="Times New Roman" w:cs="Times New Roman"/>
          <w:szCs w:val="24"/>
        </w:rPr>
        <w:t xml:space="preserve"> included in this plan update include</w:t>
      </w:r>
      <w:r w:rsidR="00AB0C25">
        <w:rPr>
          <w:rFonts w:eastAsia="Times New Roman" w:cs="Times New Roman"/>
          <w:szCs w:val="24"/>
        </w:rPr>
        <w:t>s</w:t>
      </w:r>
      <w:r w:rsidRPr="00791064">
        <w:rPr>
          <w:rFonts w:eastAsia="Times New Roman" w:cs="Times New Roman"/>
          <w:szCs w:val="24"/>
        </w:rPr>
        <w:t xml:space="preserve"> an </w:t>
      </w:r>
      <w:r w:rsidRPr="00A575F3">
        <w:rPr>
          <w:rFonts w:eastAsia="Times New Roman" w:cs="Times New Roman"/>
          <w:noProof/>
          <w:szCs w:val="24"/>
        </w:rPr>
        <w:t>in</w:t>
      </w:r>
      <w:r w:rsidR="00A575F3">
        <w:rPr>
          <w:rFonts w:eastAsia="Times New Roman" w:cs="Times New Roman"/>
          <w:noProof/>
          <w:szCs w:val="24"/>
        </w:rPr>
        <w:t>-</w:t>
      </w:r>
      <w:r w:rsidRPr="00A575F3">
        <w:rPr>
          <w:rFonts w:eastAsia="Times New Roman" w:cs="Times New Roman"/>
          <w:noProof/>
          <w:szCs w:val="24"/>
        </w:rPr>
        <w:t>depth</w:t>
      </w:r>
      <w:r w:rsidRPr="00791064">
        <w:rPr>
          <w:rFonts w:eastAsia="Times New Roman" w:cs="Times New Roman"/>
          <w:szCs w:val="24"/>
        </w:rPr>
        <w:t xml:space="preserve"> look at what subsidence is, the history of it within Valley County, and the potential it has to impact residents. </w:t>
      </w:r>
    </w:p>
    <w:p w:rsidR="00791064" w:rsidRPr="00791064" w:rsidRDefault="00791064" w:rsidP="00791064">
      <w:pPr>
        <w:rPr>
          <w:rFonts w:eastAsia="Times New Roman"/>
          <w:sz w:val="32"/>
          <w:szCs w:val="24"/>
        </w:rPr>
      </w:pPr>
      <w:r w:rsidRPr="00791064">
        <w:rPr>
          <w:rFonts w:cs="Arial"/>
          <w:bCs/>
          <w:szCs w:val="20"/>
          <w:shd w:val="clear" w:color="auto" w:fill="FFFFFF"/>
        </w:rPr>
        <w:t>Subsidence</w:t>
      </w:r>
      <w:r w:rsidRPr="00791064">
        <w:rPr>
          <w:rFonts w:cs="Arial"/>
          <w:szCs w:val="20"/>
          <w:shd w:val="clear" w:color="auto" w:fill="FFFFFF"/>
        </w:rPr>
        <w:t xml:space="preserve"> is the sinking or settling of the ground surface.  It can occur by a number of methods.  Ground subsidence can result from the settlement of native </w:t>
      </w:r>
      <w:r w:rsidRPr="00A575F3">
        <w:rPr>
          <w:rFonts w:cs="Arial"/>
          <w:noProof/>
          <w:szCs w:val="20"/>
          <w:shd w:val="clear" w:color="auto" w:fill="FFFFFF"/>
        </w:rPr>
        <w:t>low</w:t>
      </w:r>
      <w:r w:rsidR="00A575F3">
        <w:rPr>
          <w:rFonts w:cs="Arial"/>
          <w:noProof/>
          <w:szCs w:val="20"/>
          <w:shd w:val="clear" w:color="auto" w:fill="FFFFFF"/>
        </w:rPr>
        <w:t>-</w:t>
      </w:r>
      <w:r w:rsidRPr="00A575F3">
        <w:rPr>
          <w:rFonts w:cs="Arial"/>
          <w:noProof/>
          <w:szCs w:val="20"/>
          <w:shd w:val="clear" w:color="auto" w:fill="FFFFFF"/>
        </w:rPr>
        <w:t>density</w:t>
      </w:r>
      <w:r w:rsidRPr="00791064">
        <w:rPr>
          <w:rFonts w:cs="Arial"/>
          <w:szCs w:val="20"/>
          <w:shd w:val="clear" w:color="auto" w:fill="FFFFFF"/>
        </w:rPr>
        <w:t xml:space="preserve"> soils, or the caving in of natural or man-made underground voids. Subsidence may occur gradually over many years as sags or depressio</w:t>
      </w:r>
      <w:r w:rsidR="00AB0C25">
        <w:rPr>
          <w:rFonts w:cs="Arial"/>
          <w:szCs w:val="20"/>
          <w:shd w:val="clear" w:color="auto" w:fill="FFFFFF"/>
        </w:rPr>
        <w:t xml:space="preserve">ns form on the ground surface. More </w:t>
      </w:r>
      <w:r w:rsidRPr="00791064">
        <w:rPr>
          <w:rFonts w:cs="Arial"/>
          <w:szCs w:val="20"/>
          <w:shd w:val="clear" w:color="auto" w:fill="FFFFFF"/>
        </w:rPr>
        <w:t>infrequent</w:t>
      </w:r>
      <w:r w:rsidR="00AB0C25">
        <w:rPr>
          <w:rFonts w:cs="Arial"/>
          <w:szCs w:val="20"/>
          <w:shd w:val="clear" w:color="auto" w:fill="FFFFFF"/>
        </w:rPr>
        <w:t xml:space="preserve">ly </w:t>
      </w:r>
      <w:r w:rsidRPr="00791064">
        <w:rPr>
          <w:rFonts w:cs="Arial"/>
          <w:szCs w:val="20"/>
          <w:shd w:val="clear" w:color="auto" w:fill="FFFFFF"/>
        </w:rPr>
        <w:t>subsidence can </w:t>
      </w:r>
      <w:r w:rsidR="00AB0C25">
        <w:rPr>
          <w:rFonts w:cs="Arial"/>
          <w:szCs w:val="20"/>
          <w:shd w:val="clear" w:color="auto" w:fill="FFFFFF"/>
        </w:rPr>
        <w:t xml:space="preserve">also occur abruptly as </w:t>
      </w:r>
      <w:r w:rsidRPr="00791064">
        <w:rPr>
          <w:rFonts w:cs="Arial"/>
          <w:szCs w:val="20"/>
          <w:shd w:val="clear" w:color="auto" w:fill="FFFFFF"/>
        </w:rPr>
        <w:t xml:space="preserve">dangerous ground openings that could swallow any part of a structure that </w:t>
      </w:r>
      <w:r w:rsidRPr="00A575F3">
        <w:rPr>
          <w:rFonts w:cs="Arial"/>
          <w:noProof/>
          <w:szCs w:val="20"/>
          <w:shd w:val="clear" w:color="auto" w:fill="FFFFFF"/>
        </w:rPr>
        <w:t>happen</w:t>
      </w:r>
      <w:r w:rsidR="00A575F3">
        <w:rPr>
          <w:rFonts w:cs="Arial"/>
          <w:noProof/>
          <w:szCs w:val="20"/>
          <w:shd w:val="clear" w:color="auto" w:fill="FFFFFF"/>
        </w:rPr>
        <w:t>s</w:t>
      </w:r>
      <w:r w:rsidRPr="00791064">
        <w:rPr>
          <w:rFonts w:cs="Arial"/>
          <w:szCs w:val="20"/>
          <w:shd w:val="clear" w:color="auto" w:fill="FFFFFF"/>
        </w:rPr>
        <w:t xml:space="preserve"> to lie at that location, or leave a dangerous steep-sided hole. The types of subsidence of greatest concern are settlement related to collapsing soils, sinkholes in karst areas, and the ground subsidence over abandoned mine workings. </w:t>
      </w:r>
    </w:p>
    <w:p w:rsidR="00791064" w:rsidRPr="00791064" w:rsidRDefault="00791064" w:rsidP="00791064">
      <w:pPr>
        <w:rPr>
          <w:rFonts w:eastAsia="Times New Roman"/>
          <w:szCs w:val="24"/>
        </w:rPr>
      </w:pPr>
    </w:p>
    <w:p w:rsidR="00791064" w:rsidRPr="00791064" w:rsidRDefault="00AB0C25" w:rsidP="00791064">
      <w:pPr>
        <w:rPr>
          <w:rFonts w:eastAsia="Times New Roman"/>
          <w:szCs w:val="24"/>
        </w:rPr>
      </w:pPr>
      <w:r>
        <w:rPr>
          <w:rFonts w:eastAsia="Times New Roman"/>
          <w:szCs w:val="24"/>
        </w:rPr>
        <w:t>A trigger mechanism is t</w:t>
      </w:r>
      <w:r w:rsidR="00791064" w:rsidRPr="00791064">
        <w:rPr>
          <w:rFonts w:eastAsia="Times New Roman"/>
          <w:szCs w:val="24"/>
        </w:rPr>
        <w:t>he change in the local environment affecting the soil mass causing subsidence and sinkholes</w:t>
      </w:r>
      <w:r>
        <w:rPr>
          <w:rFonts w:eastAsia="Times New Roman"/>
          <w:szCs w:val="24"/>
        </w:rPr>
        <w:t xml:space="preserve"> which causes the collapse</w:t>
      </w:r>
      <w:r w:rsidR="00791064" w:rsidRPr="00791064">
        <w:rPr>
          <w:rFonts w:eastAsia="Times New Roman"/>
          <w:szCs w:val="24"/>
        </w:rPr>
        <w:t>. Water is the main factor affecting the local environment that causes subsidence. The main triggering mechanisms for subsidence are water level decline, changes in groundwater flow, increased loading, and deterioration (abandoned coal mines). Water level decline can happen naturally or be human induced. Factors in water decline are pumping water from wells, localized drainage from construction, dewatering, and drought. Changes</w:t>
      </w:r>
      <w:r>
        <w:rPr>
          <w:rFonts w:eastAsia="Times New Roman"/>
          <w:szCs w:val="24"/>
        </w:rPr>
        <w:t xml:space="preserve"> in the groundwater flow include</w:t>
      </w:r>
      <w:r w:rsidR="00791064" w:rsidRPr="00791064">
        <w:rPr>
          <w:rFonts w:eastAsia="Times New Roman"/>
          <w:szCs w:val="24"/>
        </w:rPr>
        <w:t xml:space="preserve"> an increase in the velocity of groundwater movement, increase in the frequency of water table fluctuations, and increased or reduced recharge. Increased loading causes pressure in the soil leading to failure of underground cavities and spaces. Vibrations caused by an earthquake, vibrating machinery</w:t>
      </w:r>
      <w:r>
        <w:rPr>
          <w:rFonts w:eastAsia="Times New Roman"/>
          <w:szCs w:val="24"/>
        </w:rPr>
        <w:t>,</w:t>
      </w:r>
      <w:r w:rsidR="00791064" w:rsidRPr="00791064">
        <w:rPr>
          <w:rFonts w:eastAsia="Times New Roman"/>
          <w:szCs w:val="24"/>
        </w:rPr>
        <w:t xml:space="preserve"> and blasting can cause structural collapse followed by surface settlement. </w:t>
      </w:r>
    </w:p>
    <w:p w:rsidR="00791064" w:rsidRPr="003C2710" w:rsidRDefault="00791064" w:rsidP="00791064">
      <w:pPr>
        <w:widowControl/>
        <w:autoSpaceDE w:val="0"/>
        <w:autoSpaceDN w:val="0"/>
        <w:adjustRightInd w:val="0"/>
        <w:rPr>
          <w:rFonts w:ascii="Times New Roman" w:hAnsi="Times New Roman" w:cs="Times New Roman"/>
          <w:szCs w:val="24"/>
        </w:rPr>
      </w:pPr>
    </w:p>
    <w:p w:rsidR="00791064" w:rsidRPr="003C2710" w:rsidRDefault="00791064" w:rsidP="00A27829">
      <w:pPr>
        <w:pStyle w:val="Heading3"/>
      </w:pPr>
      <w:bookmarkStart w:id="478" w:name="_Toc424585824"/>
      <w:bookmarkStart w:id="479" w:name="_Toc458956860"/>
      <w:r w:rsidRPr="003C2710">
        <w:t>4.10.1 Subsidence Risk</w:t>
      </w:r>
      <w:bookmarkEnd w:id="478"/>
      <w:bookmarkEnd w:id="479"/>
    </w:p>
    <w:p w:rsidR="00791064" w:rsidRDefault="00791064" w:rsidP="00791064">
      <w:pPr>
        <w:rPr>
          <w:szCs w:val="24"/>
        </w:rPr>
      </w:pPr>
      <w:r w:rsidRPr="003C2710">
        <w:rPr>
          <w:rFonts w:eastAsia="Times New Roman"/>
          <w:szCs w:val="24"/>
          <w:shd w:val="clear" w:color="auto" w:fill="FFFFFF"/>
        </w:rPr>
        <w:t>The overall probability for subs</w:t>
      </w:r>
      <w:r w:rsidR="00AB0C25" w:rsidRPr="003C2710">
        <w:rPr>
          <w:rFonts w:eastAsia="Times New Roman"/>
          <w:szCs w:val="24"/>
          <w:shd w:val="clear" w:color="auto" w:fill="FFFFFF"/>
        </w:rPr>
        <w:t>idence within Valley County is u</w:t>
      </w:r>
      <w:r w:rsidRPr="003C2710">
        <w:rPr>
          <w:rFonts w:eastAsia="Times New Roman"/>
          <w:szCs w:val="24"/>
          <w:shd w:val="clear" w:color="auto" w:fill="FFFFFF"/>
        </w:rPr>
        <w:t>n</w:t>
      </w:r>
      <w:r w:rsidR="00AB0C25" w:rsidRPr="003C2710">
        <w:rPr>
          <w:rFonts w:eastAsia="Times New Roman"/>
          <w:szCs w:val="24"/>
          <w:shd w:val="clear" w:color="auto" w:fill="FFFFFF"/>
        </w:rPr>
        <w:t>likely, its relative impact is l</w:t>
      </w:r>
      <w:r w:rsidRPr="003C2710">
        <w:rPr>
          <w:rFonts w:eastAsia="Times New Roman"/>
          <w:szCs w:val="24"/>
          <w:shd w:val="clear" w:color="auto" w:fill="FFFFFF"/>
        </w:rPr>
        <w:t xml:space="preserve">ow, and thus the overall risk for subsidence </w:t>
      </w:r>
      <w:r w:rsidRPr="00791064">
        <w:rPr>
          <w:rFonts w:eastAsia="Times New Roman"/>
          <w:szCs w:val="24"/>
          <w:shd w:val="clear" w:color="auto" w:fill="FFFFFF"/>
        </w:rPr>
        <w:t xml:space="preserve">is </w:t>
      </w:r>
      <w:r w:rsidR="00AB0C25">
        <w:rPr>
          <w:rFonts w:eastAsia="Times New Roman"/>
          <w:szCs w:val="24"/>
          <w:shd w:val="clear" w:color="auto" w:fill="FFFFFF"/>
        </w:rPr>
        <w:t>little to n</w:t>
      </w:r>
      <w:r w:rsidRPr="00791064">
        <w:rPr>
          <w:rFonts w:eastAsia="Times New Roman"/>
          <w:szCs w:val="24"/>
          <w:shd w:val="clear" w:color="auto" w:fill="FFFFFF"/>
        </w:rPr>
        <w:t xml:space="preserve">one. The risk for subsidence is different for each city and was determined based upon the specific data collected and outlined in the history section of this hazard profile. </w:t>
      </w:r>
      <w:r w:rsidRPr="00791064">
        <w:rPr>
          <w:rFonts w:cs="Arial"/>
          <w:szCs w:val="24"/>
          <w:shd w:val="clear" w:color="auto" w:fill="FFFFFF"/>
        </w:rPr>
        <w:t xml:space="preserve">In assessing subsidence for the 2015 update, data from </w:t>
      </w:r>
      <w:r w:rsidRPr="00791064">
        <w:rPr>
          <w:rFonts w:cs="Courier New"/>
          <w:szCs w:val="24"/>
          <w:shd w:val="clear" w:color="auto" w:fill="FFFFFF"/>
        </w:rPr>
        <w:t xml:space="preserve">2009-2014 was used to determine the risk for each of the cities and the county as a whole. </w:t>
      </w:r>
      <w:r w:rsidRPr="00791064">
        <w:rPr>
          <w:szCs w:val="24"/>
        </w:rPr>
        <w:t>The table provided below provides the nam</w:t>
      </w:r>
      <w:r w:rsidR="00AB0C25">
        <w:rPr>
          <w:szCs w:val="24"/>
        </w:rPr>
        <w:t>e of each of the cities in the c</w:t>
      </w:r>
      <w:r w:rsidRPr="00791064">
        <w:rPr>
          <w:szCs w:val="24"/>
        </w:rPr>
        <w:t xml:space="preserve">ounty, the probability that subsidence will have an impact on that jurisdiction, the impact potential, </w:t>
      </w:r>
      <w:r w:rsidR="00AB0C25">
        <w:rPr>
          <w:szCs w:val="24"/>
        </w:rPr>
        <w:t>along with</w:t>
      </w:r>
      <w:r w:rsidRPr="00791064">
        <w:rPr>
          <w:szCs w:val="24"/>
        </w:rPr>
        <w:t xml:space="preserve"> the overall risk calculated by the probability and impact ratings.</w:t>
      </w:r>
    </w:p>
    <w:p w:rsidR="00AB0C25" w:rsidRPr="00791064" w:rsidRDefault="00AB0C25" w:rsidP="00791064">
      <w:pPr>
        <w:rPr>
          <w:szCs w:val="24"/>
        </w:rPr>
      </w:pPr>
    </w:p>
    <w:p w:rsidR="00791064" w:rsidRPr="00791064" w:rsidRDefault="00D90986" w:rsidP="00D90986">
      <w:pPr>
        <w:pStyle w:val="Heading6"/>
        <w:rPr>
          <w:sz w:val="28"/>
          <w:szCs w:val="28"/>
        </w:rPr>
      </w:pPr>
      <w:bookmarkStart w:id="480" w:name="_Toc424049056"/>
      <w:bookmarkStart w:id="481" w:name="_Toc424585992"/>
      <w:bookmarkStart w:id="482" w:name="_Toc458960601"/>
      <w:r>
        <w:rPr>
          <w:shd w:val="clear" w:color="auto" w:fill="FFFFFF"/>
        </w:rPr>
        <w:t>T</w:t>
      </w:r>
      <w:r w:rsidR="00D35EC6">
        <w:rPr>
          <w:shd w:val="clear" w:color="auto" w:fill="FFFFFF"/>
        </w:rPr>
        <w:t>able 63</w:t>
      </w:r>
      <w:r w:rsidR="00791064" w:rsidRPr="00791064">
        <w:rPr>
          <w:shd w:val="clear" w:color="auto" w:fill="FFFFFF"/>
        </w:rPr>
        <w:t>: Subsidence Risk by City in Valley County</w:t>
      </w:r>
      <w:bookmarkEnd w:id="480"/>
      <w:bookmarkEnd w:id="481"/>
      <w:bookmarkEnd w:id="482"/>
    </w:p>
    <w:tbl>
      <w:tblPr>
        <w:tblW w:w="4996" w:type="pct"/>
        <w:tblInd w:w="-10" w:type="dxa"/>
        <w:tblLook w:val="04A0"/>
      </w:tblPr>
      <w:tblGrid>
        <w:gridCol w:w="1946"/>
        <w:gridCol w:w="2821"/>
        <w:gridCol w:w="2130"/>
        <w:gridCol w:w="3391"/>
      </w:tblGrid>
      <w:tr w:rsidR="00791064" w:rsidRPr="00791064" w:rsidTr="00791064">
        <w:trPr>
          <w:trHeight w:val="360"/>
          <w:tblHeader/>
        </w:trPr>
        <w:tc>
          <w:tcPr>
            <w:tcW w:w="5000" w:type="pct"/>
            <w:gridSpan w:val="4"/>
            <w:tcBorders>
              <w:top w:val="single" w:sz="8" w:space="0" w:color="auto"/>
              <w:left w:val="single" w:sz="8" w:space="0" w:color="auto"/>
              <w:bottom w:val="nil"/>
              <w:right w:val="single" w:sz="8" w:space="0" w:color="000000"/>
            </w:tcBorders>
            <w:shd w:val="clear" w:color="000000" w:fill="002060"/>
            <w:noWrap/>
            <w:vAlign w:val="bottom"/>
            <w:hideMark/>
          </w:tcPr>
          <w:p w:rsidR="00791064" w:rsidRPr="00791064" w:rsidRDefault="00791064" w:rsidP="00791064">
            <w:pPr>
              <w:jc w:val="center"/>
              <w:rPr>
                <w:rFonts w:eastAsia="Times New Roman" w:cs="Times New Roman"/>
                <w:b/>
                <w:bCs/>
                <w:color w:val="FFFFFF"/>
              </w:rPr>
            </w:pPr>
            <w:r w:rsidRPr="00791064">
              <w:rPr>
                <w:rFonts w:eastAsia="Times New Roman" w:cs="Times New Roman"/>
                <w:b/>
                <w:bCs/>
                <w:color w:val="FFFFFF"/>
              </w:rPr>
              <w:t xml:space="preserve">Subsidence </w:t>
            </w:r>
          </w:p>
        </w:tc>
      </w:tr>
      <w:tr w:rsidR="00791064" w:rsidRPr="00791064" w:rsidTr="00791064">
        <w:trPr>
          <w:trHeight w:val="593"/>
          <w:tblHeader/>
        </w:trPr>
        <w:tc>
          <w:tcPr>
            <w:tcW w:w="946" w:type="pct"/>
            <w:tcBorders>
              <w:top w:val="nil"/>
              <w:left w:val="single" w:sz="8" w:space="0" w:color="auto"/>
              <w:bottom w:val="nil"/>
              <w:right w:val="nil"/>
            </w:tcBorders>
            <w:shd w:val="clear" w:color="000000" w:fill="D6DCE4"/>
            <w:vAlign w:val="center"/>
            <w:hideMark/>
          </w:tcPr>
          <w:p w:rsidR="00791064" w:rsidRPr="00791064" w:rsidRDefault="00791064" w:rsidP="00791064">
            <w:pPr>
              <w:jc w:val="center"/>
              <w:rPr>
                <w:rFonts w:eastAsia="Times New Roman" w:cs="Times New Roman"/>
                <w:b/>
              </w:rPr>
            </w:pPr>
            <w:r w:rsidRPr="00791064">
              <w:rPr>
                <w:rFonts w:eastAsia="Times New Roman" w:cs="Times New Roman"/>
                <w:b/>
                <w:color w:val="000000"/>
              </w:rPr>
              <w:t>City</w:t>
            </w:r>
          </w:p>
        </w:tc>
        <w:tc>
          <w:tcPr>
            <w:tcW w:w="1371" w:type="pct"/>
            <w:tcBorders>
              <w:top w:val="single" w:sz="4" w:space="0" w:color="auto"/>
              <w:left w:val="single" w:sz="4" w:space="0" w:color="auto"/>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Probability</w:t>
            </w:r>
          </w:p>
        </w:tc>
        <w:tc>
          <w:tcPr>
            <w:tcW w:w="1035"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Impact</w:t>
            </w:r>
          </w:p>
        </w:tc>
        <w:tc>
          <w:tcPr>
            <w:tcW w:w="1647"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 xml:space="preserve">Risk </w:t>
            </w:r>
          </w:p>
        </w:tc>
      </w:tr>
      <w:tr w:rsidR="00791064" w:rsidRPr="00791064" w:rsidTr="00791064">
        <w:trPr>
          <w:trHeight w:val="315"/>
        </w:trPr>
        <w:tc>
          <w:tcPr>
            <w:tcW w:w="946" w:type="pct"/>
            <w:tcBorders>
              <w:top w:val="single" w:sz="8" w:space="0" w:color="auto"/>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Glasgow</w:t>
            </w:r>
          </w:p>
        </w:tc>
        <w:tc>
          <w:tcPr>
            <w:tcW w:w="1371" w:type="pct"/>
            <w:tcBorders>
              <w:top w:val="single" w:sz="8" w:space="0" w:color="auto"/>
              <w:left w:val="single" w:sz="8" w:space="0" w:color="auto"/>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Unlikely</w:t>
            </w:r>
          </w:p>
        </w:tc>
        <w:tc>
          <w:tcPr>
            <w:tcW w:w="1035" w:type="pct"/>
            <w:tcBorders>
              <w:top w:val="single" w:sz="8" w:space="0" w:color="auto"/>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Low</w:t>
            </w:r>
          </w:p>
        </w:tc>
        <w:tc>
          <w:tcPr>
            <w:tcW w:w="1647" w:type="pct"/>
            <w:tcBorders>
              <w:top w:val="single" w:sz="8" w:space="0" w:color="auto"/>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t>
            </w:r>
          </w:p>
        </w:tc>
      </w:tr>
      <w:tr w:rsidR="00791064" w:rsidRPr="00791064" w:rsidTr="00791064">
        <w:trPr>
          <w:trHeight w:val="315"/>
        </w:trPr>
        <w:tc>
          <w:tcPr>
            <w:tcW w:w="946" w:type="pct"/>
            <w:tcBorders>
              <w:top w:val="single" w:sz="8" w:space="0" w:color="auto"/>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Fort Peck</w:t>
            </w:r>
          </w:p>
        </w:tc>
        <w:tc>
          <w:tcPr>
            <w:tcW w:w="1371" w:type="pct"/>
            <w:tcBorders>
              <w:top w:val="single" w:sz="8" w:space="0" w:color="auto"/>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Unlikely</w:t>
            </w:r>
          </w:p>
        </w:tc>
        <w:tc>
          <w:tcPr>
            <w:tcW w:w="1035"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tabs>
                <w:tab w:val="left" w:pos="950"/>
                <w:tab w:val="center" w:pos="1209"/>
              </w:tabs>
              <w:jc w:val="center"/>
              <w:rPr>
                <w:rFonts w:eastAsia="Times New Roman" w:cs="Times New Roman"/>
                <w:b/>
                <w:color w:val="000000"/>
              </w:rPr>
            </w:pPr>
            <w:r w:rsidRPr="00791064">
              <w:rPr>
                <w:b/>
                <w:bCs/>
                <w:color w:val="000000"/>
              </w:rPr>
              <w:t>Low</w:t>
            </w:r>
          </w:p>
        </w:tc>
        <w:tc>
          <w:tcPr>
            <w:tcW w:w="1647"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t>
            </w:r>
          </w:p>
        </w:tc>
      </w:tr>
      <w:tr w:rsidR="00791064" w:rsidRPr="00791064" w:rsidTr="00791064">
        <w:trPr>
          <w:trHeight w:val="315"/>
        </w:trPr>
        <w:tc>
          <w:tcPr>
            <w:tcW w:w="946" w:type="pct"/>
            <w:tcBorders>
              <w:top w:val="nil"/>
              <w:left w:val="single" w:sz="8" w:space="0" w:color="auto"/>
              <w:bottom w:val="single" w:sz="8" w:space="0" w:color="auto"/>
              <w:right w:val="nil"/>
            </w:tcBorders>
            <w:shd w:val="clear" w:color="000000" w:fill="F8CBAD"/>
            <w:vAlign w:val="center"/>
            <w:hideMark/>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Nashua</w:t>
            </w:r>
          </w:p>
        </w:tc>
        <w:tc>
          <w:tcPr>
            <w:tcW w:w="1371" w:type="pct"/>
            <w:tcBorders>
              <w:top w:val="nil"/>
              <w:left w:val="single" w:sz="8" w:space="0" w:color="auto"/>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Unlikely</w:t>
            </w:r>
          </w:p>
        </w:tc>
        <w:tc>
          <w:tcPr>
            <w:tcW w:w="1035" w:type="pct"/>
            <w:tcBorders>
              <w:top w:val="nil"/>
              <w:left w:val="nil"/>
              <w:bottom w:val="single" w:sz="8" w:space="0" w:color="auto"/>
              <w:right w:val="single" w:sz="4" w:space="0" w:color="auto"/>
            </w:tcBorders>
            <w:shd w:val="clear" w:color="000000" w:fill="F8CBAD"/>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Low</w:t>
            </w:r>
          </w:p>
        </w:tc>
        <w:tc>
          <w:tcPr>
            <w:tcW w:w="1647" w:type="pct"/>
            <w:tcBorders>
              <w:top w:val="nil"/>
              <w:left w:val="nil"/>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w:t>
            </w:r>
          </w:p>
        </w:tc>
      </w:tr>
      <w:tr w:rsidR="00791064" w:rsidRPr="00791064" w:rsidTr="00791064">
        <w:trPr>
          <w:trHeight w:val="315"/>
        </w:trPr>
        <w:tc>
          <w:tcPr>
            <w:tcW w:w="946" w:type="pct"/>
            <w:tcBorders>
              <w:top w:val="nil"/>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Opheim</w:t>
            </w:r>
          </w:p>
        </w:tc>
        <w:tc>
          <w:tcPr>
            <w:tcW w:w="1371" w:type="pct"/>
            <w:tcBorders>
              <w:top w:val="nil"/>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Unlikely</w:t>
            </w:r>
          </w:p>
        </w:tc>
        <w:tc>
          <w:tcPr>
            <w:tcW w:w="1035" w:type="pct"/>
            <w:tcBorders>
              <w:top w:val="nil"/>
              <w:left w:val="nil"/>
              <w:bottom w:val="single" w:sz="8" w:space="0" w:color="auto"/>
              <w:right w:val="single" w:sz="4" w:space="0" w:color="auto"/>
            </w:tcBorders>
            <w:shd w:val="clear" w:color="000000" w:fill="9BC2E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Low</w:t>
            </w:r>
          </w:p>
        </w:tc>
        <w:tc>
          <w:tcPr>
            <w:tcW w:w="1647" w:type="pct"/>
            <w:tcBorders>
              <w:top w:val="nil"/>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t>
            </w:r>
          </w:p>
        </w:tc>
      </w:tr>
      <w:tr w:rsidR="00791064" w:rsidRPr="00791064" w:rsidTr="00791064">
        <w:trPr>
          <w:trHeight w:val="315"/>
        </w:trPr>
        <w:tc>
          <w:tcPr>
            <w:tcW w:w="946" w:type="pct"/>
            <w:tcBorders>
              <w:top w:val="nil"/>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Valley County*</w:t>
            </w:r>
          </w:p>
        </w:tc>
        <w:tc>
          <w:tcPr>
            <w:tcW w:w="1371" w:type="pct"/>
            <w:tcBorders>
              <w:top w:val="nil"/>
              <w:left w:val="single" w:sz="8" w:space="0" w:color="auto"/>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Unlikely</w:t>
            </w:r>
          </w:p>
        </w:tc>
        <w:tc>
          <w:tcPr>
            <w:tcW w:w="1035" w:type="pct"/>
            <w:tcBorders>
              <w:top w:val="nil"/>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Low</w:t>
            </w:r>
          </w:p>
        </w:tc>
        <w:tc>
          <w:tcPr>
            <w:tcW w:w="1647" w:type="pct"/>
            <w:tcBorders>
              <w:top w:val="nil"/>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t>
            </w:r>
          </w:p>
        </w:tc>
      </w:tr>
      <w:tr w:rsidR="00791064" w:rsidRPr="00791064" w:rsidTr="00791064">
        <w:trPr>
          <w:trHeight w:val="315"/>
        </w:trPr>
        <w:tc>
          <w:tcPr>
            <w:tcW w:w="946" w:type="pct"/>
            <w:tcBorders>
              <w:top w:val="nil"/>
              <w:left w:val="single" w:sz="8" w:space="0" w:color="auto"/>
              <w:bottom w:val="single" w:sz="8" w:space="0" w:color="auto"/>
              <w:right w:val="nil"/>
            </w:tcBorders>
            <w:shd w:val="clear" w:color="auto" w:fill="FFD966" w:themeFill="accent4" w:themeFillTint="99"/>
            <w:vAlign w:val="center"/>
            <w:hideMark/>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Total</w:t>
            </w:r>
          </w:p>
        </w:tc>
        <w:tc>
          <w:tcPr>
            <w:tcW w:w="1371" w:type="pct"/>
            <w:tcBorders>
              <w:top w:val="nil"/>
              <w:left w:val="single" w:sz="8" w:space="0" w:color="auto"/>
              <w:bottom w:val="single" w:sz="8" w:space="0" w:color="auto"/>
              <w:right w:val="single" w:sz="4" w:space="0" w:color="auto"/>
            </w:tcBorders>
            <w:shd w:val="clear" w:color="auto" w:fill="FFD966" w:themeFill="accent4" w:themeFillTint="99"/>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Unlikely</w:t>
            </w:r>
          </w:p>
        </w:tc>
        <w:tc>
          <w:tcPr>
            <w:tcW w:w="1035" w:type="pct"/>
            <w:tcBorders>
              <w:top w:val="nil"/>
              <w:left w:val="nil"/>
              <w:bottom w:val="single" w:sz="8" w:space="0" w:color="auto"/>
              <w:right w:val="single" w:sz="4" w:space="0" w:color="auto"/>
            </w:tcBorders>
            <w:shd w:val="clear" w:color="auto" w:fill="FFD966" w:themeFill="accent4" w:themeFillTint="99"/>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 xml:space="preserve">Low </w:t>
            </w:r>
          </w:p>
        </w:tc>
        <w:tc>
          <w:tcPr>
            <w:tcW w:w="1647" w:type="pct"/>
            <w:tcBorders>
              <w:top w:val="nil"/>
              <w:left w:val="nil"/>
              <w:bottom w:val="single" w:sz="8" w:space="0" w:color="auto"/>
              <w:right w:val="single" w:sz="4" w:space="0" w:color="auto"/>
            </w:tcBorders>
            <w:shd w:val="clear" w:color="auto" w:fill="FFD966" w:themeFill="accent4" w:themeFillTint="99"/>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t>
            </w:r>
          </w:p>
        </w:tc>
      </w:tr>
    </w:tbl>
    <w:p w:rsidR="00791064" w:rsidRPr="00791064" w:rsidRDefault="00791064" w:rsidP="00791064">
      <w:pPr>
        <w:widowControl/>
        <w:spacing w:before="110" w:after="110"/>
        <w:ind w:right="110"/>
        <w:rPr>
          <w:rFonts w:eastAsia="Times New Roman" w:cs="Times New Roman"/>
          <w:sz w:val="20"/>
          <w:szCs w:val="20"/>
        </w:rPr>
      </w:pPr>
      <w:r w:rsidRPr="00791064">
        <w:rPr>
          <w:rFonts w:eastAsia="Times New Roman" w:cs="Times New Roman"/>
          <w:sz w:val="20"/>
          <w:szCs w:val="20"/>
        </w:rPr>
        <w:t xml:space="preserve">*Valley County information takes into account unincorporated areas of the County. </w:t>
      </w:r>
    </w:p>
    <w:p w:rsidR="00791064" w:rsidRDefault="00791064" w:rsidP="00A27829">
      <w:pPr>
        <w:pStyle w:val="Heading3"/>
      </w:pPr>
      <w:bookmarkStart w:id="483" w:name="_Toc424585825"/>
      <w:bookmarkStart w:id="484" w:name="_Toc458956861"/>
      <w:r w:rsidRPr="00791064">
        <w:t>4.10.2 Subsidence History in Valley County</w:t>
      </w:r>
      <w:bookmarkEnd w:id="483"/>
      <w:bookmarkEnd w:id="484"/>
    </w:p>
    <w:p w:rsidR="00791064" w:rsidRPr="00791064" w:rsidRDefault="00791064" w:rsidP="00791064">
      <w:pPr>
        <w:tabs>
          <w:tab w:val="left" w:pos="0"/>
          <w:tab w:val="left" w:pos="959"/>
          <w:tab w:val="left" w:pos="1918"/>
          <w:tab w:val="left" w:pos="2876"/>
          <w:tab w:val="left" w:pos="3835"/>
          <w:tab w:val="left" w:pos="4794"/>
          <w:tab w:val="left" w:pos="5754"/>
          <w:tab w:val="left" w:pos="6713"/>
          <w:tab w:val="left" w:pos="7672"/>
          <w:tab w:val="left" w:pos="8630"/>
          <w:tab w:val="left" w:pos="9356"/>
        </w:tabs>
        <w:rPr>
          <w:color w:val="000000"/>
          <w:szCs w:val="24"/>
        </w:rPr>
      </w:pPr>
      <w:r w:rsidRPr="00791064">
        <w:rPr>
          <w:szCs w:val="24"/>
        </w:rPr>
        <w:t xml:space="preserve">According to the 2008 Valley County Pre-Disaster Mitigation Plan, subsidence has the potential to impact areas of Valley County if there </w:t>
      </w:r>
      <w:r w:rsidRPr="00860392">
        <w:rPr>
          <w:noProof/>
          <w:szCs w:val="24"/>
        </w:rPr>
        <w:t>is</w:t>
      </w:r>
      <w:r w:rsidRPr="00791064">
        <w:rPr>
          <w:szCs w:val="24"/>
        </w:rPr>
        <w:t xml:space="preserve"> flooding or high </w:t>
      </w:r>
      <w:r w:rsidRPr="00A575F3">
        <w:rPr>
          <w:noProof/>
          <w:szCs w:val="24"/>
        </w:rPr>
        <w:t>groundwater</w:t>
      </w:r>
      <w:r w:rsidRPr="00791064">
        <w:rPr>
          <w:szCs w:val="24"/>
        </w:rPr>
        <w:t xml:space="preserve"> levels. Excessively wet soil can also lead to land subsidence in the county. There was no specific history of specific areas of land subsidenc</w:t>
      </w:r>
      <w:r w:rsidR="00AB0C25">
        <w:rPr>
          <w:szCs w:val="24"/>
        </w:rPr>
        <w:t>e in Valley County in the past five years.  Su</w:t>
      </w:r>
      <w:r w:rsidRPr="00791064">
        <w:rPr>
          <w:szCs w:val="24"/>
        </w:rPr>
        <w:t xml:space="preserve">bsidence has occurred </w:t>
      </w:r>
      <w:r w:rsidR="00AB0C25">
        <w:rPr>
          <w:szCs w:val="24"/>
        </w:rPr>
        <w:t>previously</w:t>
      </w:r>
      <w:r w:rsidRPr="00791064">
        <w:rPr>
          <w:szCs w:val="24"/>
        </w:rPr>
        <w:t xml:space="preserve"> in the county following flood events which makes land subsidence a potential risk for Valley County. </w:t>
      </w:r>
    </w:p>
    <w:p w:rsidR="00791064" w:rsidRPr="00791064" w:rsidRDefault="00791064" w:rsidP="00791064">
      <w:pPr>
        <w:tabs>
          <w:tab w:val="left" w:pos="0"/>
          <w:tab w:val="left" w:pos="959"/>
          <w:tab w:val="left" w:pos="1918"/>
          <w:tab w:val="left" w:pos="2876"/>
          <w:tab w:val="left" w:pos="3835"/>
          <w:tab w:val="left" w:pos="4794"/>
          <w:tab w:val="left" w:pos="5754"/>
          <w:tab w:val="left" w:pos="6713"/>
          <w:tab w:val="left" w:pos="7672"/>
          <w:tab w:val="left" w:pos="8630"/>
          <w:tab w:val="left" w:pos="9356"/>
        </w:tabs>
        <w:rPr>
          <w:rFonts w:ascii="Courier New" w:hAnsi="Courier New"/>
          <w:color w:val="000000"/>
          <w:sz w:val="20"/>
        </w:rPr>
      </w:pPr>
    </w:p>
    <w:p w:rsidR="00791064" w:rsidRDefault="00791064" w:rsidP="00A27829">
      <w:pPr>
        <w:pStyle w:val="Heading3"/>
      </w:pPr>
      <w:bookmarkStart w:id="485" w:name="_Toc424585826"/>
      <w:bookmarkStart w:id="486" w:name="_Toc458956862"/>
      <w:r w:rsidRPr="00791064">
        <w:t>4.10.3 P</w:t>
      </w:r>
      <w:r w:rsidR="00A27829">
        <w:t xml:space="preserve">residential Declared Disasters for </w:t>
      </w:r>
      <w:r w:rsidRPr="00791064">
        <w:t>Subsidence</w:t>
      </w:r>
      <w:bookmarkEnd w:id="485"/>
      <w:bookmarkEnd w:id="486"/>
    </w:p>
    <w:p w:rsidR="00791064" w:rsidRPr="00791064" w:rsidRDefault="00791064" w:rsidP="00791064">
      <w:pPr>
        <w:rPr>
          <w:szCs w:val="24"/>
        </w:rPr>
      </w:pPr>
      <w:r w:rsidRPr="00791064">
        <w:rPr>
          <w:szCs w:val="24"/>
        </w:rPr>
        <w:t xml:space="preserve">There were no declared disasters related to subsidence in Valley County. </w:t>
      </w:r>
    </w:p>
    <w:p w:rsidR="00791064" w:rsidRPr="00791064" w:rsidRDefault="00791064" w:rsidP="00791064">
      <w:pPr>
        <w:rPr>
          <w:b/>
          <w:szCs w:val="24"/>
        </w:rPr>
      </w:pPr>
    </w:p>
    <w:p w:rsidR="00791064" w:rsidRDefault="00791064" w:rsidP="00A27829">
      <w:pPr>
        <w:pStyle w:val="Heading3"/>
      </w:pPr>
      <w:bookmarkStart w:id="487" w:name="_Toc423966372"/>
      <w:bookmarkStart w:id="488" w:name="_Toc424585827"/>
      <w:bookmarkStart w:id="489" w:name="_Toc458956863"/>
      <w:r w:rsidRPr="00791064">
        <w:t xml:space="preserve">4.10.4 Mitigation </w:t>
      </w:r>
      <w:bookmarkEnd w:id="487"/>
      <w:bookmarkEnd w:id="488"/>
      <w:r w:rsidR="00A27829">
        <w:t>Actions for the Past Five Years</w:t>
      </w:r>
      <w:bookmarkEnd w:id="489"/>
    </w:p>
    <w:p w:rsidR="00791064" w:rsidRDefault="00AB0C25" w:rsidP="00791064">
      <w:pPr>
        <w:tabs>
          <w:tab w:val="left" w:pos="0"/>
          <w:tab w:val="left" w:pos="959"/>
          <w:tab w:val="left" w:pos="1918"/>
          <w:tab w:val="left" w:pos="2876"/>
          <w:tab w:val="left" w:pos="3835"/>
          <w:tab w:val="left" w:pos="4794"/>
          <w:tab w:val="left" w:pos="5754"/>
          <w:tab w:val="left" w:pos="6713"/>
          <w:tab w:val="left" w:pos="7672"/>
          <w:tab w:val="left" w:pos="8630"/>
          <w:tab w:val="left" w:pos="9356"/>
        </w:tabs>
        <w:rPr>
          <w:szCs w:val="24"/>
        </w:rPr>
      </w:pPr>
      <w:r>
        <w:rPr>
          <w:szCs w:val="24"/>
        </w:rPr>
        <w:t>Ge</w:t>
      </w:r>
      <w:r w:rsidR="00791064" w:rsidRPr="00791064">
        <w:rPr>
          <w:szCs w:val="24"/>
        </w:rPr>
        <w:t>neral education</w:t>
      </w:r>
      <w:r>
        <w:rPr>
          <w:szCs w:val="24"/>
        </w:rPr>
        <w:t xml:space="preserve"> and</w:t>
      </w:r>
      <w:r w:rsidR="00791064" w:rsidRPr="00791064">
        <w:rPr>
          <w:szCs w:val="24"/>
        </w:rPr>
        <w:t xml:space="preserve"> code </w:t>
      </w:r>
      <w:r w:rsidR="00791064" w:rsidRPr="00A575F3">
        <w:rPr>
          <w:noProof/>
          <w:szCs w:val="24"/>
        </w:rPr>
        <w:t>enforcement</w:t>
      </w:r>
      <w:r>
        <w:rPr>
          <w:noProof/>
          <w:szCs w:val="24"/>
        </w:rPr>
        <w:t xml:space="preserve"> are some of the </w:t>
      </w:r>
      <w:r w:rsidR="00791064" w:rsidRPr="00791064">
        <w:rPr>
          <w:szCs w:val="24"/>
        </w:rPr>
        <w:t xml:space="preserve">mitigation </w:t>
      </w:r>
      <w:r>
        <w:rPr>
          <w:szCs w:val="24"/>
        </w:rPr>
        <w:t xml:space="preserve">projects involving subsidence that have been conducted within the last five years.  </w:t>
      </w:r>
    </w:p>
    <w:p w:rsidR="00AB0C25" w:rsidRPr="00791064" w:rsidRDefault="00AB0C25" w:rsidP="00791064">
      <w:pPr>
        <w:tabs>
          <w:tab w:val="left" w:pos="0"/>
          <w:tab w:val="left" w:pos="959"/>
          <w:tab w:val="left" w:pos="1918"/>
          <w:tab w:val="left" w:pos="2876"/>
          <w:tab w:val="left" w:pos="3835"/>
          <w:tab w:val="left" w:pos="4794"/>
          <w:tab w:val="left" w:pos="5754"/>
          <w:tab w:val="left" w:pos="6713"/>
          <w:tab w:val="left" w:pos="7672"/>
          <w:tab w:val="left" w:pos="8630"/>
          <w:tab w:val="left" w:pos="9356"/>
        </w:tabs>
        <w:rPr>
          <w:b/>
          <w:szCs w:val="24"/>
          <w:highlight w:val="yellow"/>
        </w:rPr>
      </w:pPr>
    </w:p>
    <w:p w:rsidR="00791064" w:rsidRDefault="00791064" w:rsidP="00A27829">
      <w:pPr>
        <w:pStyle w:val="Heading3"/>
      </w:pPr>
      <w:bookmarkStart w:id="490" w:name="_Toc424585828"/>
      <w:bookmarkStart w:id="491" w:name="_Toc458956864"/>
      <w:r w:rsidRPr="00791064">
        <w:t>4.10.5 Vulnerability</w:t>
      </w:r>
      <w:bookmarkEnd w:id="490"/>
      <w:bookmarkEnd w:id="491"/>
    </w:p>
    <w:p w:rsidR="00791064" w:rsidRPr="00791064" w:rsidRDefault="00791064" w:rsidP="00791064">
      <w:pPr>
        <w:tabs>
          <w:tab w:val="left" w:pos="0"/>
          <w:tab w:val="left" w:pos="959"/>
          <w:tab w:val="left" w:pos="1918"/>
          <w:tab w:val="left" w:pos="2876"/>
          <w:tab w:val="left" w:pos="3835"/>
          <w:tab w:val="left" w:pos="4794"/>
          <w:tab w:val="left" w:pos="5754"/>
          <w:tab w:val="left" w:pos="6713"/>
          <w:tab w:val="left" w:pos="7672"/>
          <w:tab w:val="left" w:pos="8630"/>
          <w:tab w:val="left" w:pos="9356"/>
        </w:tabs>
        <w:rPr>
          <w:rFonts w:ascii="Courier New" w:hAnsi="Courier New"/>
          <w:sz w:val="20"/>
        </w:rPr>
      </w:pPr>
      <w:r w:rsidRPr="00791064">
        <w:rPr>
          <w:szCs w:val="24"/>
        </w:rPr>
        <w:t xml:space="preserve">Any residential land which lies in Valley County has the potential to be impacted by subsidence.  All roadways, houses or businesses built have the potential to be vulnerable to subsidence. Houses or businesses located near a body of water or waterway, especially the rivers in Valley County, and anything located on the top of a considerable slope </w:t>
      </w:r>
      <w:r w:rsidR="00A575F3">
        <w:rPr>
          <w:noProof/>
          <w:szCs w:val="24"/>
        </w:rPr>
        <w:t>is</w:t>
      </w:r>
      <w:r w:rsidRPr="00791064">
        <w:rPr>
          <w:szCs w:val="24"/>
        </w:rPr>
        <w:t xml:space="preserve"> also more vulnerable. </w:t>
      </w:r>
      <w:r w:rsidR="00AB0C25">
        <w:rPr>
          <w:szCs w:val="24"/>
        </w:rPr>
        <w:t xml:space="preserve"> Large volumes</w:t>
      </w:r>
      <w:r w:rsidRPr="00791064">
        <w:rPr>
          <w:szCs w:val="24"/>
        </w:rPr>
        <w:t xml:space="preserve"> of rain </w:t>
      </w:r>
      <w:r w:rsidR="00AB0C25">
        <w:rPr>
          <w:szCs w:val="24"/>
        </w:rPr>
        <w:t xml:space="preserve">and </w:t>
      </w:r>
      <w:r w:rsidRPr="00791064">
        <w:rPr>
          <w:szCs w:val="24"/>
        </w:rPr>
        <w:t>the spring thaw increase the</w:t>
      </w:r>
      <w:r w:rsidR="00AB0C25">
        <w:rPr>
          <w:szCs w:val="24"/>
        </w:rPr>
        <w:t xml:space="preserve"> vulnerability of areas in the c</w:t>
      </w:r>
      <w:r w:rsidRPr="00791064">
        <w:rPr>
          <w:szCs w:val="24"/>
        </w:rPr>
        <w:t xml:space="preserve">ounty. </w:t>
      </w:r>
    </w:p>
    <w:p w:rsidR="00791064" w:rsidRPr="00791064" w:rsidRDefault="00791064" w:rsidP="00791064">
      <w:pPr>
        <w:rPr>
          <w:b/>
          <w:color w:val="002060"/>
          <w:szCs w:val="24"/>
        </w:rPr>
      </w:pPr>
    </w:p>
    <w:p w:rsidR="00791064" w:rsidRDefault="00791064" w:rsidP="00A27829">
      <w:pPr>
        <w:pStyle w:val="Heading3"/>
      </w:pPr>
      <w:bookmarkStart w:id="492" w:name="_Toc424585829"/>
      <w:bookmarkStart w:id="493" w:name="_Toc458956865"/>
      <w:r w:rsidRPr="00791064">
        <w:t>4.10.6 Subsidence and Climate Change</w:t>
      </w:r>
      <w:bookmarkEnd w:id="492"/>
      <w:bookmarkEnd w:id="493"/>
    </w:p>
    <w:p w:rsidR="00791064" w:rsidRPr="00791064" w:rsidRDefault="00791064" w:rsidP="00791064">
      <w:pPr>
        <w:rPr>
          <w:b/>
          <w:szCs w:val="24"/>
        </w:rPr>
      </w:pPr>
      <w:r w:rsidRPr="00791064">
        <w:rPr>
          <w:rFonts w:cs="Arial"/>
          <w:szCs w:val="24"/>
          <w:shd w:val="clear" w:color="auto" w:fill="FFFFFF"/>
        </w:rPr>
        <w:t>Changes in climate have the potential to impact subsidence in Valley County. Periods of excessive and prolonged rainfall can cause ground water levels to rise and swell prone soils, particularly cohesive soils with a high clay content (and to a lesser extent silt), are particularly susceptible to volumetric change. Conversely, excessive and prolonged dry periods cause shrinkage. In winter,</w:t>
      </w:r>
      <w:r w:rsidR="00A575F3">
        <w:rPr>
          <w:rFonts w:cs="Arial"/>
          <w:szCs w:val="24"/>
          <w:shd w:val="clear" w:color="auto" w:fill="FFFFFF"/>
        </w:rPr>
        <w:t xml:space="preserve"> the</w:t>
      </w:r>
      <w:r w:rsidRPr="00A575F3">
        <w:rPr>
          <w:rFonts w:cs="Arial"/>
          <w:noProof/>
          <w:szCs w:val="24"/>
          <w:shd w:val="clear" w:color="auto" w:fill="FFFFFF"/>
        </w:rPr>
        <w:t>waterlogged</w:t>
      </w:r>
      <w:r w:rsidRPr="00791064">
        <w:rPr>
          <w:rFonts w:cs="Arial"/>
          <w:szCs w:val="24"/>
          <w:shd w:val="clear" w:color="auto" w:fill="FFFFFF"/>
        </w:rPr>
        <w:t xml:space="preserve"> ground can move further by frost heave. </w:t>
      </w:r>
    </w:p>
    <w:p w:rsidR="00791064" w:rsidRPr="00791064" w:rsidRDefault="00791064" w:rsidP="00791064">
      <w:pPr>
        <w:rPr>
          <w:b/>
          <w:szCs w:val="24"/>
        </w:rPr>
      </w:pPr>
    </w:p>
    <w:p w:rsidR="00791064" w:rsidRDefault="003F749D" w:rsidP="00A27829">
      <w:pPr>
        <w:pStyle w:val="Heading3"/>
      </w:pPr>
      <w:bookmarkStart w:id="494" w:name="_Toc424585830"/>
      <w:bookmarkStart w:id="495" w:name="_Toc458956866"/>
      <w:r>
        <w:t>4.10.7 Relationship to O</w:t>
      </w:r>
      <w:r w:rsidR="00791064" w:rsidRPr="00791064">
        <w:t>ther Hazards</w:t>
      </w:r>
      <w:bookmarkEnd w:id="494"/>
      <w:bookmarkEnd w:id="495"/>
    </w:p>
    <w:p w:rsidR="00791064" w:rsidRPr="00791064" w:rsidRDefault="00791064" w:rsidP="00791064">
      <w:pPr>
        <w:rPr>
          <w:rFonts w:ascii="Times New Roman" w:hAnsi="Times New Roman"/>
        </w:rPr>
      </w:pPr>
      <w:r w:rsidRPr="00791064">
        <w:rPr>
          <w:szCs w:val="24"/>
        </w:rPr>
        <w:t>Subsidence can be related to other hazards such as summer storms, because they can cause excessive or prolonged periods of rain which can cause the ground to become susceptible to volumetric change. Drought also has the potential to be related to subsidence because periods of drought can cause shrinkage of soils, which can impact subsidence.</w:t>
      </w:r>
      <w:r w:rsidR="003F749D">
        <w:rPr>
          <w:szCs w:val="24"/>
        </w:rPr>
        <w:t xml:space="preserve">  Lastly, </w:t>
      </w:r>
      <w:r w:rsidRPr="00791064">
        <w:rPr>
          <w:szCs w:val="24"/>
        </w:rPr>
        <w:t xml:space="preserve">flooding can cause excessive water on the ground which can cause volumetric changes. </w:t>
      </w:r>
    </w:p>
    <w:p w:rsidR="00791064" w:rsidRPr="00791064" w:rsidRDefault="00791064" w:rsidP="00791064">
      <w:pPr>
        <w:rPr>
          <w:color w:val="1F3864" w:themeColor="accent5" w:themeShade="80"/>
          <w:szCs w:val="24"/>
        </w:rPr>
      </w:pPr>
    </w:p>
    <w:p w:rsidR="00791064" w:rsidRPr="00791064" w:rsidRDefault="00791064" w:rsidP="00791064">
      <w:pPr>
        <w:widowControl/>
        <w:spacing w:after="160" w:line="259" w:lineRule="auto"/>
        <w:rPr>
          <w:rFonts w:eastAsia="Times New Roman" w:cs="Times New Roman"/>
          <w:color w:val="000000" w:themeColor="text1"/>
          <w:szCs w:val="24"/>
          <w:highlight w:val="yellow"/>
        </w:rPr>
      </w:pPr>
      <w:r w:rsidRPr="00791064">
        <w:rPr>
          <w:rFonts w:eastAsia="Times New Roman" w:cs="Times New Roman"/>
          <w:color w:val="000000" w:themeColor="text1"/>
          <w:szCs w:val="24"/>
          <w:highlight w:val="yellow"/>
        </w:rPr>
        <w:br w:type="page"/>
      </w:r>
    </w:p>
    <w:p w:rsidR="00791064" w:rsidRPr="00791064" w:rsidRDefault="00791064" w:rsidP="00A27829">
      <w:pPr>
        <w:pStyle w:val="Heading2"/>
      </w:pPr>
      <w:bookmarkStart w:id="496" w:name="_Toc424585838"/>
      <w:bookmarkStart w:id="497" w:name="_Toc458956867"/>
      <w:r w:rsidRPr="00791064">
        <w:t>4.11 Tornado</w:t>
      </w:r>
      <w:bookmarkEnd w:id="496"/>
      <w:bookmarkEnd w:id="497"/>
    </w:p>
    <w:p w:rsidR="00791064" w:rsidRPr="00791064" w:rsidRDefault="00791064" w:rsidP="00791064">
      <w:pPr>
        <w:widowControl/>
        <w:spacing w:before="110" w:after="110"/>
        <w:ind w:right="110"/>
        <w:rPr>
          <w:rFonts w:eastAsia="Times New Roman" w:cs="Times New Roman"/>
          <w:szCs w:val="24"/>
        </w:rPr>
      </w:pPr>
      <w:r w:rsidRPr="00791064">
        <w:rPr>
          <w:rFonts w:eastAsia="Times New Roman" w:cs="Times New Roman"/>
          <w:szCs w:val="24"/>
        </w:rPr>
        <w:t xml:space="preserve">Tornado was not identified the </w:t>
      </w:r>
      <w:r w:rsidR="00E81903">
        <w:rPr>
          <w:rFonts w:eastAsia="Times New Roman" w:cs="Times New Roman"/>
          <w:szCs w:val="24"/>
        </w:rPr>
        <w:t>2008 V</w:t>
      </w:r>
      <w:r w:rsidRPr="00791064">
        <w:rPr>
          <w:rFonts w:eastAsia="Times New Roman" w:cs="Times New Roman"/>
          <w:szCs w:val="24"/>
        </w:rPr>
        <w:t>alley County</w:t>
      </w:r>
      <w:r w:rsidR="00E81903">
        <w:rPr>
          <w:rFonts w:eastAsia="Times New Roman" w:cs="Times New Roman"/>
          <w:szCs w:val="24"/>
        </w:rPr>
        <w:t xml:space="preserve"> Pre-Disaster Mitigation Plan</w:t>
      </w:r>
      <w:r w:rsidRPr="00791064">
        <w:rPr>
          <w:rFonts w:eastAsia="Times New Roman" w:cs="Times New Roman"/>
          <w:szCs w:val="24"/>
        </w:rPr>
        <w:t>. For the 2015 plan update,</w:t>
      </w:r>
      <w:r w:rsidR="00A575F3">
        <w:rPr>
          <w:rFonts w:eastAsia="Times New Roman" w:cs="Times New Roman"/>
          <w:szCs w:val="24"/>
        </w:rPr>
        <w:t xml:space="preserve"> the</w:t>
      </w:r>
      <w:r w:rsidRPr="00A575F3">
        <w:rPr>
          <w:rFonts w:eastAsia="Times New Roman" w:cs="Times New Roman"/>
          <w:noProof/>
          <w:szCs w:val="24"/>
        </w:rPr>
        <w:t>tornado</w:t>
      </w:r>
      <w:r w:rsidRPr="00791064">
        <w:rPr>
          <w:rFonts w:eastAsia="Times New Roman" w:cs="Times New Roman"/>
          <w:szCs w:val="24"/>
        </w:rPr>
        <w:t xml:space="preserve"> was identified as a hazard to determine the impact potential it has </w:t>
      </w:r>
      <w:r w:rsidR="00A575F3">
        <w:rPr>
          <w:rFonts w:eastAsia="Times New Roman" w:cs="Times New Roman"/>
          <w:noProof/>
          <w:szCs w:val="24"/>
        </w:rPr>
        <w:t>i</w:t>
      </w:r>
      <w:r w:rsidRPr="00A575F3">
        <w:rPr>
          <w:rFonts w:eastAsia="Times New Roman" w:cs="Times New Roman"/>
          <w:noProof/>
          <w:szCs w:val="24"/>
        </w:rPr>
        <w:t>n</w:t>
      </w:r>
      <w:r w:rsidRPr="00791064">
        <w:rPr>
          <w:rFonts w:eastAsia="Times New Roman" w:cs="Times New Roman"/>
          <w:szCs w:val="24"/>
        </w:rPr>
        <w:t xml:space="preserve"> Valley County.  Included in the hazard profile for</w:t>
      </w:r>
      <w:r w:rsidR="00A575F3">
        <w:rPr>
          <w:rFonts w:eastAsia="Times New Roman" w:cs="Times New Roman"/>
          <w:szCs w:val="24"/>
        </w:rPr>
        <w:t xml:space="preserve"> a</w:t>
      </w:r>
      <w:r w:rsidRPr="00A575F3">
        <w:rPr>
          <w:rFonts w:eastAsia="Times New Roman" w:cs="Times New Roman"/>
          <w:noProof/>
          <w:szCs w:val="24"/>
        </w:rPr>
        <w:t>tornado</w:t>
      </w:r>
      <w:r w:rsidRPr="00791064">
        <w:rPr>
          <w:rFonts w:eastAsia="Times New Roman" w:cs="Times New Roman"/>
          <w:szCs w:val="24"/>
        </w:rPr>
        <w:t xml:space="preserve"> is additional analyses to provide a more </w:t>
      </w:r>
      <w:r w:rsidRPr="00A575F3">
        <w:rPr>
          <w:rFonts w:eastAsia="Times New Roman" w:cs="Times New Roman"/>
          <w:noProof/>
          <w:szCs w:val="24"/>
        </w:rPr>
        <w:t>in</w:t>
      </w:r>
      <w:r w:rsidR="00A575F3">
        <w:rPr>
          <w:rFonts w:eastAsia="Times New Roman" w:cs="Times New Roman"/>
          <w:noProof/>
          <w:szCs w:val="24"/>
        </w:rPr>
        <w:t>-</w:t>
      </w:r>
      <w:r w:rsidRPr="00A575F3">
        <w:rPr>
          <w:rFonts w:eastAsia="Times New Roman" w:cs="Times New Roman"/>
          <w:noProof/>
          <w:szCs w:val="24"/>
        </w:rPr>
        <w:t>depth</w:t>
      </w:r>
      <w:r w:rsidRPr="00791064">
        <w:rPr>
          <w:rFonts w:eastAsia="Times New Roman" w:cs="Times New Roman"/>
          <w:szCs w:val="24"/>
        </w:rPr>
        <w:t xml:space="preserve"> look at what a tornado is, the history of tornadoes </w:t>
      </w:r>
      <w:r w:rsidRPr="00A575F3">
        <w:rPr>
          <w:rFonts w:eastAsia="Times New Roman" w:cs="Times New Roman"/>
          <w:noProof/>
          <w:szCs w:val="24"/>
        </w:rPr>
        <w:t>in</w:t>
      </w:r>
      <w:r w:rsidRPr="00791064">
        <w:rPr>
          <w:rFonts w:eastAsia="Times New Roman" w:cs="Times New Roman"/>
          <w:szCs w:val="24"/>
        </w:rPr>
        <w:t xml:space="preserve"> Valley County, and the potential they have to impact residents. A definition of tornadoes is provided prior to taking a closer look at the effect tornadoes have on Valley County in order to provide the reader with knowledge of the hazard. </w:t>
      </w:r>
    </w:p>
    <w:p w:rsidR="00791064" w:rsidRDefault="003F749D" w:rsidP="00791064">
      <w:pPr>
        <w:rPr>
          <w:color w:val="000000" w:themeColor="text1"/>
          <w:szCs w:val="24"/>
        </w:rPr>
      </w:pPr>
      <w:r w:rsidRPr="00791064">
        <w:rPr>
          <w:color w:val="000000" w:themeColor="text1"/>
          <w:szCs w:val="24"/>
        </w:rPr>
        <w:t xml:space="preserve">Tornadoes are defined as </w:t>
      </w:r>
      <w:r w:rsidRPr="00A575F3">
        <w:rPr>
          <w:noProof/>
          <w:color w:val="000000" w:themeColor="text1"/>
          <w:szCs w:val="24"/>
        </w:rPr>
        <w:t>violentlyrotating</w:t>
      </w:r>
      <w:r w:rsidRPr="00791064">
        <w:rPr>
          <w:color w:val="000000" w:themeColor="text1"/>
          <w:szCs w:val="24"/>
        </w:rPr>
        <w:t xml:space="preserve"> columns of air extending from thunderstorms to the ground, with wind speeds between 40-300 mph.</w:t>
      </w:r>
      <w:r w:rsidR="00791064" w:rsidRPr="00791064">
        <w:rPr>
          <w:color w:val="000000" w:themeColor="text1"/>
          <w:szCs w:val="24"/>
        </w:rPr>
        <w:t>Tornadoes can and do occur in all months of the year; however, the most tornadoes usually occur during severe thunderstorms in the warm months.They dev</w:t>
      </w:r>
      <w:r>
        <w:rPr>
          <w:color w:val="000000" w:themeColor="text1"/>
          <w:szCs w:val="24"/>
        </w:rPr>
        <w:t xml:space="preserve">elop under three scenarios: (1) </w:t>
      </w:r>
      <w:r w:rsidR="00791064" w:rsidRPr="00791064">
        <w:rPr>
          <w:color w:val="000000" w:themeColor="text1"/>
          <w:szCs w:val="24"/>
        </w:rPr>
        <w:t>along a squall line; (2) in connection with thunderstorm squall lines during hot, humid weather; and (3) in the outer portion of a tropical cyclone. Funnel clouds are rotating columns of air not in contact with the ground; however, the column of air can reach the ground very quickly and become a tornado.</w:t>
      </w:r>
    </w:p>
    <w:p w:rsidR="003F749D" w:rsidRDefault="003F749D" w:rsidP="00791064">
      <w:pPr>
        <w:rPr>
          <w:color w:val="000000" w:themeColor="text1"/>
          <w:szCs w:val="24"/>
        </w:rPr>
      </w:pPr>
    </w:p>
    <w:p w:rsidR="003F749D" w:rsidRDefault="003F749D" w:rsidP="00F667F4">
      <w:pPr>
        <w:pStyle w:val="Heading3"/>
      </w:pPr>
      <w:bookmarkStart w:id="498" w:name="_Toc458956868"/>
      <w:r w:rsidRPr="00F667F4">
        <w:t xml:space="preserve">4.11.1 </w:t>
      </w:r>
      <w:r w:rsidR="00F667F4" w:rsidRPr="00F667F4">
        <w:t>Annual Tornadoes</w:t>
      </w:r>
      <w:bookmarkEnd w:id="498"/>
    </w:p>
    <w:p w:rsidR="00F667F4" w:rsidRPr="00F667F4" w:rsidRDefault="00F667F4" w:rsidP="00791064">
      <w:pPr>
        <w:rPr>
          <w:color w:val="000000" w:themeColor="text1"/>
          <w:szCs w:val="24"/>
        </w:rPr>
      </w:pPr>
      <w:r w:rsidRPr="00F667F4">
        <w:rPr>
          <w:color w:val="000000" w:themeColor="text1"/>
          <w:szCs w:val="24"/>
        </w:rPr>
        <w:t xml:space="preserve">The following figure outlines the average tornadoes per month in the northern to central plains by state. For the state of Montana, the average number of tornadoes peaks in the months of June and July with an average of 4 tornadoes per month in each of these two summer months. </w:t>
      </w:r>
    </w:p>
    <w:p w:rsidR="00791064" w:rsidRPr="00791064" w:rsidRDefault="00791064" w:rsidP="00791064">
      <w:pPr>
        <w:rPr>
          <w:color w:val="000000" w:themeColor="text1"/>
          <w:szCs w:val="24"/>
        </w:rPr>
      </w:pPr>
    </w:p>
    <w:p w:rsidR="00791064" w:rsidRPr="00791064" w:rsidRDefault="00D35EC6" w:rsidP="00A27829">
      <w:pPr>
        <w:pStyle w:val="Heading6"/>
      </w:pPr>
      <w:bookmarkStart w:id="499" w:name="_Toc424049062"/>
      <w:bookmarkStart w:id="500" w:name="_Toc424585998"/>
      <w:bookmarkStart w:id="501" w:name="_Toc458960602"/>
      <w:r>
        <w:t>Figure 22</w:t>
      </w:r>
      <w:r w:rsidR="00791064" w:rsidRPr="00791064">
        <w:t>: Average Annual Number of Tornadoes per State</w:t>
      </w:r>
      <w:bookmarkEnd w:id="499"/>
      <w:bookmarkEnd w:id="500"/>
      <w:r w:rsidR="00791064" w:rsidRPr="00791064">
        <w:t xml:space="preserve"> in Northern to Central Plains</w:t>
      </w:r>
      <w:bookmarkEnd w:id="501"/>
    </w:p>
    <w:p w:rsidR="00791064" w:rsidRPr="00791064" w:rsidRDefault="00791064" w:rsidP="00791064">
      <w:pPr>
        <w:jc w:val="center"/>
        <w:rPr>
          <w:rFonts w:ascii="Times New Roman" w:hAnsi="Times New Roman" w:cs="Times New Roman"/>
          <w:b/>
          <w:color w:val="000000" w:themeColor="text1"/>
          <w:szCs w:val="24"/>
        </w:rPr>
      </w:pPr>
      <w:r w:rsidRPr="00791064">
        <w:rPr>
          <w:noProof/>
        </w:rPr>
        <w:drawing>
          <wp:inline distT="0" distB="0" distL="0" distR="0">
            <wp:extent cx="5943600" cy="29794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cstate="print"/>
                    <a:stretch>
                      <a:fillRect/>
                    </a:stretch>
                  </pic:blipFill>
                  <pic:spPr>
                    <a:xfrm>
                      <a:off x="0" y="0"/>
                      <a:ext cx="5943600" cy="2979420"/>
                    </a:xfrm>
                    <a:prstGeom prst="rect">
                      <a:avLst/>
                    </a:prstGeom>
                  </pic:spPr>
                </pic:pic>
              </a:graphicData>
            </a:graphic>
          </wp:inline>
        </w:drawing>
      </w:r>
    </w:p>
    <w:p w:rsidR="00791064" w:rsidRPr="00791064" w:rsidRDefault="00791064" w:rsidP="00791064">
      <w:pPr>
        <w:rPr>
          <w:rFonts w:eastAsia="Times New Roman"/>
          <w:szCs w:val="24"/>
        </w:rPr>
      </w:pPr>
    </w:p>
    <w:p w:rsidR="00791064" w:rsidRDefault="00791064" w:rsidP="00A27829">
      <w:pPr>
        <w:pStyle w:val="Heading3"/>
      </w:pPr>
      <w:bookmarkStart w:id="502" w:name="_Toc424585840"/>
      <w:bookmarkStart w:id="503" w:name="_Toc458956869"/>
      <w:r w:rsidRPr="00791064">
        <w:t>4.11.2 Tornado Risk</w:t>
      </w:r>
      <w:bookmarkEnd w:id="502"/>
      <w:bookmarkEnd w:id="503"/>
    </w:p>
    <w:p w:rsidR="00791064" w:rsidRPr="00791064" w:rsidRDefault="00791064" w:rsidP="00791064">
      <w:pPr>
        <w:rPr>
          <w:rFonts w:eastAsia="Times New Roman"/>
          <w:szCs w:val="24"/>
          <w:shd w:val="clear" w:color="auto" w:fill="FFFFFF"/>
        </w:rPr>
      </w:pPr>
      <w:r w:rsidRPr="00791064">
        <w:rPr>
          <w:rFonts w:eastAsia="Times New Roman"/>
          <w:szCs w:val="24"/>
          <w:shd w:val="clear" w:color="auto" w:fill="FFFFFF"/>
        </w:rPr>
        <w:t>The overall probability that tornadoes will occur</w:t>
      </w:r>
      <w:r w:rsidR="003F749D">
        <w:rPr>
          <w:rFonts w:eastAsia="Times New Roman"/>
          <w:szCs w:val="24"/>
          <w:shd w:val="clear" w:color="auto" w:fill="FFFFFF"/>
        </w:rPr>
        <w:t xml:space="preserve"> each year in Valley County is likely, its relative impact is m</w:t>
      </w:r>
      <w:r w:rsidRPr="00791064">
        <w:rPr>
          <w:rFonts w:eastAsia="Times New Roman"/>
          <w:szCs w:val="24"/>
          <w:shd w:val="clear" w:color="auto" w:fill="FFFFFF"/>
        </w:rPr>
        <w:t>oderate, and thus the ove</w:t>
      </w:r>
      <w:r w:rsidR="003F749D">
        <w:rPr>
          <w:rFonts w:eastAsia="Times New Roman"/>
          <w:szCs w:val="24"/>
          <w:shd w:val="clear" w:color="auto" w:fill="FFFFFF"/>
        </w:rPr>
        <w:t>rall risk for Valley County is l</w:t>
      </w:r>
      <w:r w:rsidRPr="00791064">
        <w:rPr>
          <w:rFonts w:eastAsia="Times New Roman"/>
          <w:szCs w:val="24"/>
          <w:shd w:val="clear" w:color="auto" w:fill="FFFFFF"/>
        </w:rPr>
        <w:t xml:space="preserve">ow. The risk for tornadoes for each of the cities is different and was determined based upon the specific data collected and outlined in the history section of this hazard profile. In assessing tornado data for </w:t>
      </w:r>
      <w:r w:rsidRPr="00F667F4">
        <w:rPr>
          <w:rFonts w:eastAsia="Times New Roman"/>
          <w:szCs w:val="24"/>
          <w:shd w:val="clear" w:color="auto" w:fill="FFFFFF"/>
        </w:rPr>
        <w:t>the 2015 update, data from 2009 to 2014 was used to determine the risk for each of the cities and the county as a whole. Most notable are the cities of Glasgow, Opheim and the unincorporated areas of Valley County. The table below provides the name of each of the cities in the county, the probability that tornadoes will have an impact on that jurisdiction, the impact potential, as well as the overall risk calculated by the determine probability and impact ratings.</w:t>
      </w:r>
    </w:p>
    <w:p w:rsidR="00F667F4" w:rsidRDefault="00F667F4" w:rsidP="00F667F4">
      <w:pPr>
        <w:pStyle w:val="Heading6"/>
        <w:rPr>
          <w:shd w:val="clear" w:color="auto" w:fill="FFFFFF"/>
        </w:rPr>
      </w:pPr>
      <w:bookmarkStart w:id="504" w:name="_Toc424049064"/>
      <w:bookmarkStart w:id="505" w:name="_Toc424586000"/>
    </w:p>
    <w:p w:rsidR="00791064" w:rsidRPr="00791064" w:rsidRDefault="00F667F4" w:rsidP="00F667F4">
      <w:pPr>
        <w:pStyle w:val="Heading6"/>
      </w:pPr>
      <w:bookmarkStart w:id="506" w:name="_Toc458960603"/>
      <w:r>
        <w:rPr>
          <w:shd w:val="clear" w:color="auto" w:fill="FFFFFF"/>
        </w:rPr>
        <w:t>T</w:t>
      </w:r>
      <w:r w:rsidR="00791064" w:rsidRPr="00791064">
        <w:t>ab</w:t>
      </w:r>
      <w:r w:rsidR="00D35EC6">
        <w:t>le 64</w:t>
      </w:r>
      <w:r w:rsidR="00791064" w:rsidRPr="00791064">
        <w:t>: Tornado Risk by City in Valley County</w:t>
      </w:r>
      <w:bookmarkEnd w:id="504"/>
      <w:bookmarkEnd w:id="505"/>
      <w:bookmarkEnd w:id="506"/>
    </w:p>
    <w:tbl>
      <w:tblPr>
        <w:tblW w:w="4991" w:type="pct"/>
        <w:tblLook w:val="04A0"/>
      </w:tblPr>
      <w:tblGrid>
        <w:gridCol w:w="1761"/>
        <w:gridCol w:w="2806"/>
        <w:gridCol w:w="2610"/>
        <w:gridCol w:w="3100"/>
      </w:tblGrid>
      <w:tr w:rsidR="00791064" w:rsidRPr="00791064" w:rsidTr="00791064">
        <w:trPr>
          <w:trHeight w:val="360"/>
          <w:tblHeader/>
        </w:trPr>
        <w:tc>
          <w:tcPr>
            <w:tcW w:w="5000" w:type="pct"/>
            <w:gridSpan w:val="4"/>
            <w:tcBorders>
              <w:top w:val="single" w:sz="8" w:space="0" w:color="auto"/>
              <w:left w:val="single" w:sz="8" w:space="0" w:color="auto"/>
              <w:bottom w:val="nil"/>
              <w:right w:val="single" w:sz="8" w:space="0" w:color="000000"/>
            </w:tcBorders>
            <w:shd w:val="clear" w:color="000000" w:fill="002060"/>
            <w:noWrap/>
            <w:vAlign w:val="bottom"/>
            <w:hideMark/>
          </w:tcPr>
          <w:p w:rsidR="00791064" w:rsidRPr="00791064" w:rsidRDefault="00791064" w:rsidP="00791064">
            <w:pPr>
              <w:jc w:val="center"/>
              <w:rPr>
                <w:rFonts w:eastAsia="Times New Roman" w:cs="Times New Roman"/>
                <w:b/>
                <w:bCs/>
                <w:color w:val="FFFFFF"/>
                <w:sz w:val="28"/>
                <w:szCs w:val="28"/>
              </w:rPr>
            </w:pPr>
            <w:r w:rsidRPr="00791064">
              <w:rPr>
                <w:rFonts w:eastAsia="Times New Roman" w:cs="Times New Roman"/>
                <w:b/>
                <w:bCs/>
                <w:color w:val="FFFFFF"/>
                <w:sz w:val="28"/>
                <w:szCs w:val="28"/>
              </w:rPr>
              <w:t>Tornado Storms</w:t>
            </w:r>
          </w:p>
        </w:tc>
      </w:tr>
      <w:tr w:rsidR="00791064" w:rsidRPr="00791064" w:rsidTr="00791064">
        <w:trPr>
          <w:trHeight w:val="800"/>
          <w:tblHeader/>
        </w:trPr>
        <w:tc>
          <w:tcPr>
            <w:tcW w:w="857" w:type="pct"/>
            <w:tcBorders>
              <w:top w:val="nil"/>
              <w:left w:val="single" w:sz="8" w:space="0" w:color="auto"/>
              <w:bottom w:val="nil"/>
              <w:right w:val="nil"/>
            </w:tcBorders>
            <w:shd w:val="clear" w:color="000000" w:fill="D6DCE4"/>
            <w:vAlign w:val="center"/>
            <w:hideMark/>
          </w:tcPr>
          <w:p w:rsidR="00791064" w:rsidRPr="00791064" w:rsidRDefault="00791064" w:rsidP="00791064">
            <w:pPr>
              <w:jc w:val="center"/>
              <w:rPr>
                <w:rFonts w:eastAsia="Times New Roman" w:cs="Times New Roman"/>
                <w:b/>
              </w:rPr>
            </w:pPr>
            <w:r w:rsidRPr="00791064">
              <w:rPr>
                <w:rFonts w:eastAsia="Times New Roman" w:cs="Times New Roman"/>
                <w:b/>
              </w:rPr>
              <w:t>City</w:t>
            </w:r>
          </w:p>
        </w:tc>
        <w:tc>
          <w:tcPr>
            <w:tcW w:w="1365" w:type="pct"/>
            <w:tcBorders>
              <w:top w:val="single" w:sz="4" w:space="0" w:color="auto"/>
              <w:left w:val="single" w:sz="4" w:space="0" w:color="auto"/>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Probability</w:t>
            </w:r>
          </w:p>
        </w:tc>
        <w:tc>
          <w:tcPr>
            <w:tcW w:w="1270"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Impact</w:t>
            </w:r>
          </w:p>
        </w:tc>
        <w:tc>
          <w:tcPr>
            <w:tcW w:w="1508"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 xml:space="preserve">Risk </w:t>
            </w:r>
          </w:p>
        </w:tc>
      </w:tr>
      <w:tr w:rsidR="00791064" w:rsidRPr="00791064" w:rsidTr="00791064">
        <w:trPr>
          <w:trHeight w:val="315"/>
        </w:trPr>
        <w:tc>
          <w:tcPr>
            <w:tcW w:w="857" w:type="pct"/>
            <w:tcBorders>
              <w:top w:val="single" w:sz="8" w:space="0" w:color="auto"/>
              <w:left w:val="single" w:sz="8" w:space="0" w:color="auto"/>
              <w:bottom w:val="single" w:sz="8" w:space="0" w:color="auto"/>
              <w:right w:val="nil"/>
            </w:tcBorders>
            <w:shd w:val="clear" w:color="auto" w:fill="F7CAAC" w:themeFill="accent2" w:themeFillTint="66"/>
            <w:vAlign w:val="center"/>
          </w:tcPr>
          <w:p w:rsidR="00791064" w:rsidRPr="003F749D" w:rsidRDefault="00791064" w:rsidP="00791064">
            <w:pPr>
              <w:jc w:val="center"/>
              <w:rPr>
                <w:rFonts w:eastAsia="Times New Roman" w:cs="Times New Roman"/>
                <w:b/>
                <w:bCs/>
                <w:szCs w:val="24"/>
              </w:rPr>
            </w:pPr>
            <w:r w:rsidRPr="003F749D">
              <w:rPr>
                <w:rFonts w:eastAsia="Times New Roman" w:cs="Times New Roman"/>
                <w:b/>
                <w:bCs/>
                <w:szCs w:val="24"/>
              </w:rPr>
              <w:t>Glasgow</w:t>
            </w:r>
          </w:p>
        </w:tc>
        <w:tc>
          <w:tcPr>
            <w:tcW w:w="1365" w:type="pct"/>
            <w:tcBorders>
              <w:top w:val="single" w:sz="8" w:space="0" w:color="auto"/>
              <w:left w:val="single" w:sz="8" w:space="0" w:color="auto"/>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Likely</w:t>
            </w:r>
          </w:p>
        </w:tc>
        <w:tc>
          <w:tcPr>
            <w:tcW w:w="1270" w:type="pct"/>
            <w:tcBorders>
              <w:top w:val="single" w:sz="8" w:space="0" w:color="auto"/>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508" w:type="pct"/>
            <w:tcBorders>
              <w:top w:val="single" w:sz="8" w:space="0" w:color="auto"/>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Low</w:t>
            </w:r>
          </w:p>
        </w:tc>
      </w:tr>
      <w:tr w:rsidR="00791064" w:rsidRPr="00791064" w:rsidTr="00791064">
        <w:trPr>
          <w:trHeight w:val="315"/>
        </w:trPr>
        <w:tc>
          <w:tcPr>
            <w:tcW w:w="857" w:type="pct"/>
            <w:tcBorders>
              <w:top w:val="single" w:sz="8" w:space="0" w:color="auto"/>
              <w:left w:val="single" w:sz="8" w:space="0" w:color="auto"/>
              <w:bottom w:val="single" w:sz="8" w:space="0" w:color="auto"/>
              <w:right w:val="nil"/>
            </w:tcBorders>
            <w:shd w:val="clear" w:color="000000" w:fill="9BC2E6"/>
            <w:vAlign w:val="center"/>
            <w:hideMark/>
          </w:tcPr>
          <w:p w:rsidR="00791064" w:rsidRPr="003F749D" w:rsidRDefault="00791064" w:rsidP="00791064">
            <w:pPr>
              <w:jc w:val="center"/>
              <w:rPr>
                <w:rFonts w:eastAsia="Times New Roman" w:cs="Times New Roman"/>
                <w:b/>
                <w:bCs/>
                <w:szCs w:val="24"/>
              </w:rPr>
            </w:pPr>
            <w:r w:rsidRPr="003F749D">
              <w:rPr>
                <w:rFonts w:eastAsia="Times New Roman" w:cs="Times New Roman"/>
                <w:b/>
                <w:bCs/>
                <w:szCs w:val="24"/>
              </w:rPr>
              <w:t>Fort Peck</w:t>
            </w:r>
          </w:p>
        </w:tc>
        <w:tc>
          <w:tcPr>
            <w:tcW w:w="1365" w:type="pct"/>
            <w:tcBorders>
              <w:top w:val="single" w:sz="8" w:space="0" w:color="auto"/>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Possible</w:t>
            </w:r>
          </w:p>
        </w:tc>
        <w:tc>
          <w:tcPr>
            <w:tcW w:w="1270"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tabs>
                <w:tab w:val="left" w:pos="950"/>
                <w:tab w:val="center" w:pos="1209"/>
              </w:tabs>
              <w:jc w:val="center"/>
              <w:rPr>
                <w:rFonts w:eastAsia="Times New Roman" w:cs="Times New Roman"/>
                <w:b/>
                <w:color w:val="000000"/>
              </w:rPr>
            </w:pPr>
            <w:r w:rsidRPr="00791064">
              <w:rPr>
                <w:b/>
                <w:bCs/>
                <w:color w:val="000000"/>
              </w:rPr>
              <w:t xml:space="preserve">Low </w:t>
            </w:r>
          </w:p>
        </w:tc>
        <w:tc>
          <w:tcPr>
            <w:tcW w:w="1508"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t>
            </w:r>
          </w:p>
        </w:tc>
      </w:tr>
      <w:tr w:rsidR="00791064" w:rsidRPr="00791064" w:rsidTr="00791064">
        <w:trPr>
          <w:trHeight w:val="315"/>
        </w:trPr>
        <w:tc>
          <w:tcPr>
            <w:tcW w:w="857" w:type="pct"/>
            <w:tcBorders>
              <w:top w:val="nil"/>
              <w:left w:val="single" w:sz="8" w:space="0" w:color="auto"/>
              <w:bottom w:val="single" w:sz="8" w:space="0" w:color="auto"/>
              <w:right w:val="nil"/>
            </w:tcBorders>
            <w:shd w:val="clear" w:color="000000" w:fill="F8CBAD"/>
            <w:vAlign w:val="center"/>
            <w:hideMark/>
          </w:tcPr>
          <w:p w:rsidR="00791064" w:rsidRPr="003F749D" w:rsidRDefault="00791064" w:rsidP="00791064">
            <w:pPr>
              <w:jc w:val="center"/>
              <w:rPr>
                <w:rFonts w:eastAsia="Times New Roman" w:cs="Times New Roman"/>
                <w:b/>
                <w:bCs/>
                <w:szCs w:val="24"/>
              </w:rPr>
            </w:pPr>
            <w:r w:rsidRPr="003F749D">
              <w:rPr>
                <w:rFonts w:eastAsia="Times New Roman" w:cs="Times New Roman"/>
                <w:b/>
                <w:bCs/>
                <w:szCs w:val="24"/>
              </w:rPr>
              <w:t>Nashua</w:t>
            </w:r>
          </w:p>
        </w:tc>
        <w:tc>
          <w:tcPr>
            <w:tcW w:w="1365" w:type="pct"/>
            <w:tcBorders>
              <w:top w:val="nil"/>
              <w:left w:val="single" w:sz="8" w:space="0" w:color="auto"/>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Possible</w:t>
            </w:r>
          </w:p>
        </w:tc>
        <w:tc>
          <w:tcPr>
            <w:tcW w:w="1270" w:type="pct"/>
            <w:tcBorders>
              <w:top w:val="nil"/>
              <w:left w:val="nil"/>
              <w:bottom w:val="single" w:sz="8" w:space="0" w:color="auto"/>
              <w:right w:val="single" w:sz="4" w:space="0" w:color="auto"/>
            </w:tcBorders>
            <w:shd w:val="clear" w:color="000000" w:fill="F8CBAD"/>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Low</w:t>
            </w:r>
          </w:p>
        </w:tc>
        <w:tc>
          <w:tcPr>
            <w:tcW w:w="1508" w:type="pct"/>
            <w:tcBorders>
              <w:top w:val="nil"/>
              <w:left w:val="nil"/>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t>
            </w:r>
          </w:p>
        </w:tc>
      </w:tr>
      <w:tr w:rsidR="00791064" w:rsidRPr="00791064" w:rsidTr="00791064">
        <w:trPr>
          <w:trHeight w:val="315"/>
        </w:trPr>
        <w:tc>
          <w:tcPr>
            <w:tcW w:w="857" w:type="pct"/>
            <w:tcBorders>
              <w:top w:val="nil"/>
              <w:left w:val="single" w:sz="8" w:space="0" w:color="auto"/>
              <w:bottom w:val="single" w:sz="8" w:space="0" w:color="auto"/>
              <w:right w:val="nil"/>
            </w:tcBorders>
            <w:shd w:val="clear" w:color="000000" w:fill="9BC2E6"/>
            <w:vAlign w:val="center"/>
            <w:hideMark/>
          </w:tcPr>
          <w:p w:rsidR="00791064" w:rsidRPr="003F749D" w:rsidRDefault="00791064" w:rsidP="00791064">
            <w:pPr>
              <w:jc w:val="center"/>
              <w:rPr>
                <w:rFonts w:eastAsia="Times New Roman" w:cs="Times New Roman"/>
                <w:b/>
                <w:bCs/>
                <w:szCs w:val="24"/>
              </w:rPr>
            </w:pPr>
            <w:r w:rsidRPr="003F749D">
              <w:rPr>
                <w:rFonts w:eastAsia="Times New Roman" w:cs="Times New Roman"/>
                <w:b/>
                <w:bCs/>
                <w:szCs w:val="24"/>
              </w:rPr>
              <w:t>Opheim</w:t>
            </w:r>
          </w:p>
        </w:tc>
        <w:tc>
          <w:tcPr>
            <w:tcW w:w="1365" w:type="pct"/>
            <w:tcBorders>
              <w:top w:val="nil"/>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Likely</w:t>
            </w:r>
          </w:p>
        </w:tc>
        <w:tc>
          <w:tcPr>
            <w:tcW w:w="1270" w:type="pct"/>
            <w:tcBorders>
              <w:top w:val="nil"/>
              <w:left w:val="nil"/>
              <w:bottom w:val="single" w:sz="8" w:space="0" w:color="auto"/>
              <w:right w:val="single" w:sz="4" w:space="0" w:color="auto"/>
            </w:tcBorders>
            <w:shd w:val="clear" w:color="000000" w:fill="9BC2E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Low</w:t>
            </w:r>
          </w:p>
        </w:tc>
        <w:tc>
          <w:tcPr>
            <w:tcW w:w="1508" w:type="pct"/>
            <w:tcBorders>
              <w:top w:val="nil"/>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t>
            </w:r>
          </w:p>
        </w:tc>
      </w:tr>
      <w:tr w:rsidR="00791064" w:rsidRPr="00791064" w:rsidTr="00791064">
        <w:trPr>
          <w:trHeight w:val="315"/>
        </w:trPr>
        <w:tc>
          <w:tcPr>
            <w:tcW w:w="857" w:type="pct"/>
            <w:tcBorders>
              <w:top w:val="nil"/>
              <w:left w:val="single" w:sz="8" w:space="0" w:color="auto"/>
              <w:bottom w:val="single" w:sz="8" w:space="0" w:color="auto"/>
              <w:right w:val="nil"/>
            </w:tcBorders>
            <w:shd w:val="clear" w:color="auto" w:fill="F7CAAC" w:themeFill="accent2" w:themeFillTint="66"/>
            <w:vAlign w:val="center"/>
          </w:tcPr>
          <w:p w:rsidR="00791064" w:rsidRPr="003F749D" w:rsidRDefault="00791064" w:rsidP="00791064">
            <w:pPr>
              <w:jc w:val="center"/>
              <w:rPr>
                <w:rFonts w:eastAsia="Times New Roman" w:cs="Times New Roman"/>
                <w:b/>
                <w:bCs/>
                <w:szCs w:val="24"/>
              </w:rPr>
            </w:pPr>
            <w:r w:rsidRPr="003F749D">
              <w:rPr>
                <w:rFonts w:eastAsia="Times New Roman" w:cs="Times New Roman"/>
                <w:b/>
                <w:bCs/>
                <w:szCs w:val="24"/>
              </w:rPr>
              <w:t>Valley County*</w:t>
            </w:r>
          </w:p>
        </w:tc>
        <w:tc>
          <w:tcPr>
            <w:tcW w:w="1365" w:type="pct"/>
            <w:tcBorders>
              <w:top w:val="nil"/>
              <w:left w:val="single" w:sz="8" w:space="0" w:color="auto"/>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Likely</w:t>
            </w:r>
          </w:p>
        </w:tc>
        <w:tc>
          <w:tcPr>
            <w:tcW w:w="1270" w:type="pct"/>
            <w:tcBorders>
              <w:top w:val="nil"/>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508" w:type="pct"/>
            <w:tcBorders>
              <w:top w:val="nil"/>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Low</w:t>
            </w:r>
          </w:p>
        </w:tc>
      </w:tr>
      <w:tr w:rsidR="00791064" w:rsidRPr="00791064" w:rsidTr="00791064">
        <w:trPr>
          <w:trHeight w:val="315"/>
        </w:trPr>
        <w:tc>
          <w:tcPr>
            <w:tcW w:w="857" w:type="pct"/>
            <w:tcBorders>
              <w:top w:val="nil"/>
              <w:left w:val="single" w:sz="8" w:space="0" w:color="auto"/>
              <w:bottom w:val="single" w:sz="8" w:space="0" w:color="auto"/>
              <w:right w:val="nil"/>
            </w:tcBorders>
            <w:shd w:val="clear" w:color="auto" w:fill="FFD966" w:themeFill="accent4" w:themeFillTint="99"/>
            <w:vAlign w:val="center"/>
            <w:hideMark/>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Total</w:t>
            </w:r>
          </w:p>
        </w:tc>
        <w:tc>
          <w:tcPr>
            <w:tcW w:w="1365" w:type="pct"/>
            <w:tcBorders>
              <w:top w:val="nil"/>
              <w:left w:val="single" w:sz="8" w:space="0" w:color="auto"/>
              <w:bottom w:val="single" w:sz="8" w:space="0" w:color="auto"/>
              <w:right w:val="single" w:sz="4" w:space="0" w:color="auto"/>
            </w:tcBorders>
            <w:shd w:val="clear" w:color="auto" w:fill="FFD966" w:themeFill="accent4" w:themeFillTint="99"/>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Likely</w:t>
            </w:r>
          </w:p>
        </w:tc>
        <w:tc>
          <w:tcPr>
            <w:tcW w:w="1270" w:type="pct"/>
            <w:tcBorders>
              <w:top w:val="nil"/>
              <w:left w:val="nil"/>
              <w:bottom w:val="single" w:sz="8" w:space="0" w:color="auto"/>
              <w:right w:val="single" w:sz="4" w:space="0" w:color="auto"/>
            </w:tcBorders>
            <w:shd w:val="clear" w:color="auto" w:fill="FFD966" w:themeFill="accent4" w:themeFillTint="99"/>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508" w:type="pct"/>
            <w:tcBorders>
              <w:top w:val="nil"/>
              <w:left w:val="nil"/>
              <w:bottom w:val="single" w:sz="8" w:space="0" w:color="auto"/>
              <w:right w:val="single" w:sz="4" w:space="0" w:color="auto"/>
            </w:tcBorders>
            <w:shd w:val="clear" w:color="auto" w:fill="FFD966" w:themeFill="accent4" w:themeFillTint="99"/>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Low</w:t>
            </w:r>
          </w:p>
        </w:tc>
      </w:tr>
    </w:tbl>
    <w:p w:rsidR="00791064" w:rsidRPr="00791064" w:rsidRDefault="00791064" w:rsidP="00791064">
      <w:pPr>
        <w:widowControl/>
        <w:spacing w:before="110" w:after="110"/>
        <w:ind w:right="110"/>
        <w:rPr>
          <w:rFonts w:eastAsia="Times New Roman" w:cs="Times New Roman"/>
          <w:sz w:val="20"/>
          <w:szCs w:val="20"/>
        </w:rPr>
      </w:pPr>
      <w:r w:rsidRPr="00791064">
        <w:rPr>
          <w:rFonts w:eastAsia="Times New Roman" w:cs="Times New Roman"/>
          <w:sz w:val="20"/>
          <w:szCs w:val="20"/>
        </w:rPr>
        <w:t>*Valley County information takes into accou</w:t>
      </w:r>
      <w:r w:rsidR="003F749D">
        <w:rPr>
          <w:rFonts w:eastAsia="Times New Roman" w:cs="Times New Roman"/>
          <w:sz w:val="20"/>
          <w:szCs w:val="20"/>
        </w:rPr>
        <w:t>nt unincorporated areas of the c</w:t>
      </w:r>
      <w:r w:rsidRPr="00791064">
        <w:rPr>
          <w:rFonts w:eastAsia="Times New Roman" w:cs="Times New Roman"/>
          <w:sz w:val="20"/>
          <w:szCs w:val="20"/>
        </w:rPr>
        <w:t xml:space="preserve">ounty. </w:t>
      </w:r>
    </w:p>
    <w:p w:rsidR="00791064" w:rsidRDefault="00791064" w:rsidP="00A27829">
      <w:pPr>
        <w:pStyle w:val="Heading3"/>
      </w:pPr>
      <w:bookmarkStart w:id="507" w:name="_Toc424585841"/>
      <w:bookmarkStart w:id="508" w:name="_Toc458956870"/>
      <w:r w:rsidRPr="00791064">
        <w:t>4.11.3 Tornado History in Valley County</w:t>
      </w:r>
      <w:bookmarkEnd w:id="507"/>
      <w:bookmarkEnd w:id="508"/>
    </w:p>
    <w:p w:rsidR="00791064" w:rsidRPr="00791064" w:rsidRDefault="00791064" w:rsidP="00791064">
      <w:pPr>
        <w:rPr>
          <w:rFonts w:eastAsia="Times New Roman" w:cs="Times New Roman"/>
          <w:szCs w:val="24"/>
        </w:rPr>
      </w:pPr>
      <w:r w:rsidRPr="00791064">
        <w:rPr>
          <w:rFonts w:eastAsia="Times New Roman"/>
          <w:szCs w:val="24"/>
        </w:rPr>
        <w:t xml:space="preserve">Tornadoes in Montana peak in the months of June and July. The typical time of day for tornadoes in </w:t>
      </w:r>
      <w:r w:rsidR="003F749D">
        <w:rPr>
          <w:rFonts w:eastAsia="Times New Roman"/>
          <w:szCs w:val="24"/>
        </w:rPr>
        <w:t>Montana</w:t>
      </w:r>
      <w:r w:rsidRPr="00791064">
        <w:rPr>
          <w:rFonts w:eastAsia="Times New Roman"/>
          <w:szCs w:val="24"/>
        </w:rPr>
        <w:t xml:space="preserve"> ranges between 4:00 P.M. and 7:00 P.M. Most of these are </w:t>
      </w:r>
      <w:r w:rsidR="003F749D">
        <w:rPr>
          <w:rFonts w:eastAsia="Times New Roman"/>
          <w:szCs w:val="24"/>
        </w:rPr>
        <w:t xml:space="preserve">tornadoes have </w:t>
      </w:r>
      <w:r w:rsidRPr="00791064">
        <w:rPr>
          <w:rFonts w:eastAsia="Times New Roman"/>
          <w:szCs w:val="24"/>
        </w:rPr>
        <w:t>wind speeds under 125 miles per hour. The history</w:t>
      </w:r>
      <w:r w:rsidRPr="00791064">
        <w:rPr>
          <w:rFonts w:eastAsia="Times New Roman" w:cs="Times New Roman"/>
          <w:szCs w:val="24"/>
        </w:rPr>
        <w:t xml:space="preserve"> of tornado events in Valley County was provided by National Oceanic Atmospheric Administration (NOAA).  From 2009 to 2015, there have been 4 recorded events of</w:t>
      </w:r>
      <w:r w:rsidR="00A575F3">
        <w:rPr>
          <w:rFonts w:eastAsia="Times New Roman" w:cs="Times New Roman"/>
          <w:szCs w:val="24"/>
        </w:rPr>
        <w:t xml:space="preserve"> a</w:t>
      </w:r>
      <w:r w:rsidRPr="00A575F3">
        <w:rPr>
          <w:rFonts w:eastAsia="Times New Roman" w:cs="Times New Roman"/>
          <w:noProof/>
          <w:szCs w:val="24"/>
        </w:rPr>
        <w:t>tornado</w:t>
      </w:r>
      <w:r w:rsidRPr="00791064">
        <w:rPr>
          <w:rFonts w:eastAsia="Times New Roman" w:cs="Times New Roman"/>
          <w:szCs w:val="24"/>
        </w:rPr>
        <w:t xml:space="preserve"> in Valley County. </w:t>
      </w:r>
      <w:r w:rsidRPr="00791064">
        <w:rPr>
          <w:szCs w:val="24"/>
        </w:rPr>
        <w:t xml:space="preserve">A comprehensive list of the last 50 years of data can be found in </w:t>
      </w:r>
      <w:r w:rsidRPr="00791064">
        <w:rPr>
          <w:rFonts w:eastAsia="Times New Roman" w:cs="Times New Roman"/>
          <w:szCs w:val="24"/>
        </w:rPr>
        <w:t>Appendix B.</w:t>
      </w:r>
    </w:p>
    <w:p w:rsidR="00791064" w:rsidRPr="00791064" w:rsidRDefault="00791064" w:rsidP="00791064">
      <w:pPr>
        <w:shd w:val="clear" w:color="auto" w:fill="FFFFFF" w:themeFill="background1"/>
        <w:rPr>
          <w:rFonts w:eastAsia="Times New Roman"/>
          <w:szCs w:val="24"/>
          <w:shd w:val="clear" w:color="auto" w:fill="FFFFFF"/>
        </w:rPr>
      </w:pPr>
    </w:p>
    <w:p w:rsidR="00791064" w:rsidRPr="00791064" w:rsidRDefault="003F749D" w:rsidP="00791064">
      <w:pPr>
        <w:shd w:val="clear" w:color="auto" w:fill="FFFFFF" w:themeFill="background1"/>
        <w:rPr>
          <w:rFonts w:eastAsia="Times New Roman"/>
          <w:szCs w:val="24"/>
          <w:shd w:val="clear" w:color="auto" w:fill="FFFFFF"/>
        </w:rPr>
      </w:pPr>
      <w:r>
        <w:rPr>
          <w:rFonts w:eastAsia="Times New Roman"/>
          <w:szCs w:val="24"/>
          <w:shd w:val="clear" w:color="auto" w:fill="FFFFFF"/>
        </w:rPr>
        <w:t>The</w:t>
      </w:r>
      <w:r w:rsidR="00791064" w:rsidRPr="00791064">
        <w:rPr>
          <w:rFonts w:eastAsia="Times New Roman"/>
          <w:szCs w:val="24"/>
          <w:shd w:val="clear" w:color="auto" w:fill="FFFFFF"/>
        </w:rPr>
        <w:t xml:space="preserve"> most recent tornado in Valley County took place on June 29, 2011. This tornado affected the city of Glasgow. The tornado was an EF0 and was 0.01 miles long and 1 yard wide. There was no reported fatalities, injuries, property damage or crop damage. The narrative for this storm provided by the National Centers for Environmental Information indicated </w:t>
      </w:r>
      <w:r w:rsidR="00791064" w:rsidRPr="00791064">
        <w:rPr>
          <w:rFonts w:eastAsia="Times New Roman" w:cs="Arial"/>
          <w:bCs/>
          <w:szCs w:val="24"/>
          <w:bdr w:val="none" w:sz="0" w:space="0" w:color="auto" w:frame="1"/>
        </w:rPr>
        <w:t xml:space="preserve">a tornado briefly touched down in open country. Very brief dust cloud at the surface was observed with no damage. The funnel cloud and very weak landspout were observed by numerous </w:t>
      </w:r>
      <w:r>
        <w:rPr>
          <w:rFonts w:eastAsia="Times New Roman" w:cs="Arial"/>
          <w:bCs/>
          <w:szCs w:val="24"/>
          <w:bdr w:val="none" w:sz="0" w:space="0" w:color="auto" w:frame="1"/>
        </w:rPr>
        <w:t>National Weather Service (</w:t>
      </w:r>
      <w:r w:rsidR="00791064" w:rsidRPr="00791064">
        <w:rPr>
          <w:rFonts w:eastAsia="Times New Roman" w:cs="Arial"/>
          <w:bCs/>
          <w:szCs w:val="24"/>
          <w:bdr w:val="none" w:sz="0" w:space="0" w:color="auto" w:frame="1"/>
        </w:rPr>
        <w:t>NWS</w:t>
      </w:r>
      <w:r>
        <w:rPr>
          <w:rFonts w:eastAsia="Times New Roman" w:cs="Arial"/>
          <w:bCs/>
          <w:szCs w:val="24"/>
          <w:bdr w:val="none" w:sz="0" w:space="0" w:color="auto" w:frame="1"/>
        </w:rPr>
        <w:t>)</w:t>
      </w:r>
      <w:r w:rsidR="00791064" w:rsidRPr="00791064">
        <w:rPr>
          <w:rFonts w:eastAsia="Times New Roman" w:cs="Arial"/>
          <w:bCs/>
          <w:szCs w:val="24"/>
          <w:bdr w:val="none" w:sz="0" w:space="0" w:color="auto" w:frame="1"/>
        </w:rPr>
        <w:t xml:space="preserve"> Glasgow employees. No wall cloud was present at the time of the event, but one did form after the funnel dissipated.</w:t>
      </w:r>
    </w:p>
    <w:p w:rsidR="00791064" w:rsidRPr="00791064" w:rsidRDefault="00791064" w:rsidP="00791064">
      <w:pPr>
        <w:rPr>
          <w:rFonts w:ascii="Verdana" w:eastAsia="Times New Roman" w:hAnsi="Verdana"/>
          <w:szCs w:val="24"/>
          <w:shd w:val="clear" w:color="auto" w:fill="FFFFFF"/>
        </w:rPr>
      </w:pPr>
    </w:p>
    <w:p w:rsidR="00791064" w:rsidRPr="00791064" w:rsidRDefault="00791064" w:rsidP="00791064">
      <w:pPr>
        <w:rPr>
          <w:szCs w:val="24"/>
        </w:rPr>
      </w:pPr>
      <w:r w:rsidRPr="00791064">
        <w:rPr>
          <w:szCs w:val="24"/>
        </w:rPr>
        <w:t xml:space="preserve">The following image shows the tornado track for the tornadoes which, have occurred in the county from 1964 to 2014. There have been 38 reported tornadoes in Valley County during this </w:t>
      </w:r>
      <w:r w:rsidRPr="00A575F3">
        <w:rPr>
          <w:noProof/>
          <w:szCs w:val="24"/>
        </w:rPr>
        <w:t>timeframe</w:t>
      </w:r>
      <w:r w:rsidRPr="00791064">
        <w:rPr>
          <w:szCs w:val="24"/>
        </w:rPr>
        <w:t xml:space="preserve">, with no fatalities and no injuries. The numbers on the map correspond to the Fujita Scale number for each tornado that is a scale from 0-5, with 0 being the least severe and 5 being the most severe. </w:t>
      </w:r>
    </w:p>
    <w:p w:rsidR="00791064" w:rsidRPr="00791064" w:rsidRDefault="00791064" w:rsidP="00791064">
      <w:pPr>
        <w:widowControl/>
        <w:spacing w:after="160" w:line="259" w:lineRule="auto"/>
        <w:rPr>
          <w:szCs w:val="24"/>
          <w:highlight w:val="yellow"/>
        </w:rPr>
      </w:pPr>
      <w:r w:rsidRPr="00791064">
        <w:rPr>
          <w:szCs w:val="24"/>
          <w:highlight w:val="yellow"/>
        </w:rPr>
        <w:br w:type="page"/>
      </w:r>
    </w:p>
    <w:p w:rsidR="00791064" w:rsidRPr="00791064" w:rsidRDefault="00D35EC6" w:rsidP="00A27829">
      <w:pPr>
        <w:pStyle w:val="Heading6"/>
        <w:rPr>
          <w:b w:val="0"/>
          <w:highlight w:val="yellow"/>
        </w:rPr>
      </w:pPr>
      <w:bookmarkStart w:id="509" w:name="_Toc424049065"/>
      <w:bookmarkStart w:id="510" w:name="_Toc424586001"/>
      <w:bookmarkStart w:id="511" w:name="_Toc458960604"/>
      <w:r>
        <w:t>Figure 23</w:t>
      </w:r>
      <w:r w:rsidR="00791064" w:rsidRPr="00791064">
        <w:t>: Tornado Track for Valley County</w:t>
      </w:r>
      <w:bookmarkEnd w:id="509"/>
      <w:bookmarkEnd w:id="510"/>
      <w:bookmarkEnd w:id="511"/>
    </w:p>
    <w:p w:rsidR="00791064" w:rsidRPr="00791064" w:rsidRDefault="00791064" w:rsidP="00791064">
      <w:pPr>
        <w:rPr>
          <w:b/>
          <w:szCs w:val="24"/>
          <w:highlight w:val="yellow"/>
        </w:rPr>
      </w:pPr>
      <w:r w:rsidRPr="00791064">
        <w:rPr>
          <w:noProof/>
        </w:rPr>
        <w:drawing>
          <wp:inline distT="0" distB="0" distL="0" distR="0">
            <wp:extent cx="5943600" cy="5367020"/>
            <wp:effectExtent l="19050" t="19050" r="19050" b="241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print"/>
                    <a:stretch>
                      <a:fillRect/>
                    </a:stretch>
                  </pic:blipFill>
                  <pic:spPr>
                    <a:xfrm>
                      <a:off x="0" y="0"/>
                      <a:ext cx="5943600" cy="5367020"/>
                    </a:xfrm>
                    <a:prstGeom prst="rect">
                      <a:avLst/>
                    </a:prstGeom>
                    <a:ln>
                      <a:solidFill>
                        <a:sysClr val="windowText" lastClr="000000"/>
                      </a:solidFill>
                    </a:ln>
                  </pic:spPr>
                </pic:pic>
              </a:graphicData>
            </a:graphic>
          </wp:inline>
        </w:drawing>
      </w:r>
    </w:p>
    <w:p w:rsidR="00791064" w:rsidRPr="00791064" w:rsidRDefault="00791064" w:rsidP="00791064">
      <w:pPr>
        <w:rPr>
          <w:sz w:val="20"/>
          <w:szCs w:val="20"/>
        </w:rPr>
      </w:pPr>
      <w:r w:rsidRPr="00791064">
        <w:rPr>
          <w:sz w:val="20"/>
          <w:szCs w:val="20"/>
        </w:rPr>
        <w:t>Source: Tornado History Project for Valley County, MT</w:t>
      </w:r>
    </w:p>
    <w:p w:rsidR="00791064" w:rsidRPr="00791064" w:rsidRDefault="00791064" w:rsidP="00791064">
      <w:pPr>
        <w:rPr>
          <w:b/>
          <w:color w:val="002060"/>
          <w:sz w:val="20"/>
          <w:szCs w:val="20"/>
          <w:highlight w:val="yellow"/>
        </w:rPr>
      </w:pPr>
    </w:p>
    <w:p w:rsidR="00791064" w:rsidRDefault="00791064" w:rsidP="00A27829">
      <w:pPr>
        <w:pStyle w:val="Heading3"/>
      </w:pPr>
      <w:bookmarkStart w:id="512" w:name="_Toc423966376"/>
      <w:bookmarkStart w:id="513" w:name="_Toc424585842"/>
      <w:bookmarkStart w:id="514" w:name="_Toc458956871"/>
      <w:r w:rsidRPr="00791064">
        <w:t>4.11.4 Mitigation Actions in the Past Five Years</w:t>
      </w:r>
      <w:bookmarkEnd w:id="512"/>
      <w:bookmarkEnd w:id="513"/>
      <w:bookmarkEnd w:id="514"/>
    </w:p>
    <w:p w:rsidR="003F749D" w:rsidRDefault="00791064" w:rsidP="00791064">
      <w:pPr>
        <w:rPr>
          <w:color w:val="000000" w:themeColor="text1"/>
          <w:szCs w:val="24"/>
        </w:rPr>
      </w:pPr>
      <w:r w:rsidRPr="00791064">
        <w:rPr>
          <w:color w:val="000000" w:themeColor="text1"/>
          <w:szCs w:val="24"/>
        </w:rPr>
        <w:t xml:space="preserve">Mitigation actions for severe summer weather from </w:t>
      </w:r>
      <w:r w:rsidR="00E81903">
        <w:rPr>
          <w:color w:val="000000" w:themeColor="text1"/>
          <w:szCs w:val="24"/>
        </w:rPr>
        <w:t>the 2008 Valley County</w:t>
      </w:r>
      <w:r w:rsidRPr="00791064">
        <w:rPr>
          <w:color w:val="000000" w:themeColor="text1"/>
          <w:szCs w:val="24"/>
        </w:rPr>
        <w:t xml:space="preserve"> Pre-Disaster Mitigation Plan stated they would </w:t>
      </w:r>
      <w:r w:rsidR="003F749D">
        <w:rPr>
          <w:color w:val="000000" w:themeColor="text1"/>
          <w:szCs w:val="24"/>
        </w:rPr>
        <w:t>build</w:t>
      </w:r>
      <w:r w:rsidRPr="00791064">
        <w:rPr>
          <w:color w:val="000000" w:themeColor="text1"/>
          <w:szCs w:val="24"/>
        </w:rPr>
        <w:t xml:space="preserve"> tornado safe rooms in the communities of Nashua and Opheim as well as </w:t>
      </w:r>
      <w:r w:rsidR="003F749D">
        <w:rPr>
          <w:color w:val="000000" w:themeColor="text1"/>
          <w:szCs w:val="24"/>
        </w:rPr>
        <w:t>construct</w:t>
      </w:r>
      <w:r w:rsidRPr="00791064">
        <w:rPr>
          <w:color w:val="000000" w:themeColor="text1"/>
          <w:szCs w:val="24"/>
        </w:rPr>
        <w:t xml:space="preserve"> the safe rooms with a multi-hazard vision.  </w:t>
      </w:r>
    </w:p>
    <w:p w:rsidR="003F749D" w:rsidRDefault="003F749D" w:rsidP="00791064">
      <w:pPr>
        <w:rPr>
          <w:color w:val="000000" w:themeColor="text1"/>
          <w:szCs w:val="24"/>
        </w:rPr>
      </w:pPr>
    </w:p>
    <w:p w:rsidR="00791064" w:rsidRPr="00791064" w:rsidRDefault="00791064" w:rsidP="00791064">
      <w:pPr>
        <w:rPr>
          <w:color w:val="000000" w:themeColor="text1"/>
          <w:szCs w:val="24"/>
        </w:rPr>
      </w:pPr>
      <w:r w:rsidRPr="00791064">
        <w:rPr>
          <w:color w:val="000000" w:themeColor="text1"/>
          <w:szCs w:val="24"/>
        </w:rPr>
        <w:t xml:space="preserve">There were also other mitigation actions which are related to tornadoes. One mitigation action was to promote the use of multi-hazard mitigation measures and this was to be accomplished by </w:t>
      </w:r>
      <w:r w:rsidR="003F749D">
        <w:rPr>
          <w:color w:val="000000" w:themeColor="text1"/>
          <w:szCs w:val="24"/>
        </w:rPr>
        <w:t>purchasing NOAA weather Radios a</w:t>
      </w:r>
      <w:r w:rsidRPr="00791064">
        <w:rPr>
          <w:color w:val="000000" w:themeColor="text1"/>
          <w:szCs w:val="24"/>
        </w:rPr>
        <w:t xml:space="preserve">nd enhancing weather radio coverage in Opheim. Updating the siren systems in Glasgow, Fort Peck, Richland, Opheim, </w:t>
      </w:r>
      <w:r w:rsidRPr="00A575F3">
        <w:rPr>
          <w:noProof/>
          <w:color w:val="000000" w:themeColor="text1"/>
          <w:szCs w:val="24"/>
        </w:rPr>
        <w:t>Nashua</w:t>
      </w:r>
      <w:r w:rsidR="00A575F3">
        <w:rPr>
          <w:noProof/>
          <w:color w:val="000000" w:themeColor="text1"/>
          <w:szCs w:val="24"/>
        </w:rPr>
        <w:t>,</w:t>
      </w:r>
      <w:r w:rsidRPr="00791064">
        <w:rPr>
          <w:color w:val="000000" w:themeColor="text1"/>
          <w:szCs w:val="24"/>
        </w:rPr>
        <w:t xml:space="preserve"> and Hinsdale was also included. As well as upgrading the emergency advisory equipment at the radio station in Glasgow and achieving countywide StormReady designation from the National Weather Service. </w:t>
      </w:r>
    </w:p>
    <w:p w:rsidR="00791064" w:rsidRPr="00791064" w:rsidRDefault="00791064" w:rsidP="00791064">
      <w:pPr>
        <w:rPr>
          <w:color w:val="000000" w:themeColor="text1"/>
          <w:szCs w:val="24"/>
        </w:rPr>
      </w:pPr>
    </w:p>
    <w:p w:rsidR="00791064" w:rsidRPr="00791064" w:rsidRDefault="00791064" w:rsidP="00791064">
      <w:pPr>
        <w:rPr>
          <w:color w:val="000000" w:themeColor="text1"/>
          <w:szCs w:val="24"/>
        </w:rPr>
      </w:pPr>
      <w:r w:rsidRPr="00791064">
        <w:rPr>
          <w:color w:val="000000" w:themeColor="text1"/>
          <w:szCs w:val="24"/>
        </w:rPr>
        <w:t xml:space="preserve">An additional mitigation action was to improve the functionality of critical and special needs facilities and infrastructure during disasters. This was to be accomplished by purchasing and installing generators, protecting electric infrastructure and creating and enforcing ordinances that prevent the railroad from blocking emergency access routes. Additionally, the county wanted to improve the public’s ability to protect themselves during hazardous events by providing public education.   Thus, as Valley County continues to be at risk for tornados and as many of the past projects were not fully completed, tornadoes continue to be a focus in this iteration of the Valley County Mitigation Plan. </w:t>
      </w:r>
    </w:p>
    <w:p w:rsidR="00791064" w:rsidRPr="00791064" w:rsidRDefault="00791064" w:rsidP="00791064">
      <w:pPr>
        <w:rPr>
          <w:color w:val="000000" w:themeColor="text1"/>
          <w:szCs w:val="24"/>
        </w:rPr>
      </w:pPr>
    </w:p>
    <w:p w:rsidR="00791064" w:rsidRDefault="00791064" w:rsidP="00A27829">
      <w:pPr>
        <w:pStyle w:val="Heading3"/>
      </w:pPr>
      <w:bookmarkStart w:id="515" w:name="_Toc458956872"/>
      <w:r w:rsidRPr="00791064">
        <w:rPr>
          <w:color w:val="1F3864" w:themeColor="accent5" w:themeShade="80"/>
        </w:rPr>
        <w:t>4.</w:t>
      </w:r>
      <w:r w:rsidRPr="00791064">
        <w:t>11.5 Vu</w:t>
      </w:r>
      <w:r w:rsidR="00A27829">
        <w:t>lnerability in Valley County</w:t>
      </w:r>
      <w:bookmarkEnd w:id="515"/>
    </w:p>
    <w:p w:rsidR="00791064" w:rsidRPr="00791064" w:rsidRDefault="00791064" w:rsidP="00791064">
      <w:r w:rsidRPr="00791064">
        <w:t xml:space="preserve">Generally, June and July are the months </w:t>
      </w:r>
      <w:r w:rsidR="00FE62B5">
        <w:t>with</w:t>
      </w:r>
      <w:r w:rsidRPr="00791064">
        <w:t xml:space="preserve"> the </w:t>
      </w:r>
      <w:r w:rsidR="00FE62B5">
        <w:t xml:space="preserve">highest </w:t>
      </w:r>
      <w:r w:rsidRPr="00791064">
        <w:t>probability of severe thunderstorms</w:t>
      </w:r>
      <w:r w:rsidR="00FE62B5">
        <w:t xml:space="preserve"> and tornados in Valley County.  S</w:t>
      </w:r>
      <w:r w:rsidRPr="00791064">
        <w:t xml:space="preserve">ome </w:t>
      </w:r>
      <w:r w:rsidR="00FE62B5">
        <w:t>tornados h</w:t>
      </w:r>
      <w:r w:rsidRPr="00791064">
        <w:t xml:space="preserve">ave </w:t>
      </w:r>
      <w:r w:rsidR="00FE62B5">
        <w:t xml:space="preserve">however, </w:t>
      </w:r>
      <w:r w:rsidRPr="00791064">
        <w:t>been recorded as early as May and as late as September.  High wind events can occur during any time of year.</w:t>
      </w:r>
    </w:p>
    <w:p w:rsidR="00791064" w:rsidRPr="00791064" w:rsidRDefault="00791064" w:rsidP="00791064">
      <w:pPr>
        <w:jc w:val="center"/>
      </w:pPr>
    </w:p>
    <w:p w:rsidR="00791064" w:rsidRPr="00791064" w:rsidRDefault="00791064" w:rsidP="00791064">
      <w:pPr>
        <w:rPr>
          <w:color w:val="000000" w:themeColor="text1"/>
          <w:szCs w:val="24"/>
        </w:rPr>
      </w:pPr>
      <w:r w:rsidRPr="00791064">
        <w:rPr>
          <w:color w:val="000000" w:themeColor="text1"/>
          <w:szCs w:val="24"/>
        </w:rPr>
        <w:t xml:space="preserve">Schools, hospitals, fire departments, police departments and other critical facilities are also at increased vulnerability because if they would become damaged during a tornado.  The county would </w:t>
      </w:r>
      <w:r w:rsidR="00FE62B5">
        <w:rPr>
          <w:color w:val="000000" w:themeColor="text1"/>
          <w:szCs w:val="24"/>
        </w:rPr>
        <w:t>be required</w:t>
      </w:r>
      <w:r w:rsidRPr="00791064">
        <w:rPr>
          <w:color w:val="000000" w:themeColor="text1"/>
          <w:szCs w:val="24"/>
        </w:rPr>
        <w:t xml:space="preserve"> to rely on other facilities within the county or surrounding counties depending upon the amount of damage. </w:t>
      </w:r>
      <w:r w:rsidR="00FE62B5">
        <w:rPr>
          <w:color w:val="000000" w:themeColor="text1"/>
          <w:szCs w:val="24"/>
        </w:rPr>
        <w:t>Manufactured</w:t>
      </w:r>
      <w:r w:rsidR="00FE62B5" w:rsidRPr="00791064">
        <w:rPr>
          <w:color w:val="000000" w:themeColor="text1"/>
          <w:szCs w:val="24"/>
        </w:rPr>
        <w:t xml:space="preserve"> home</w:t>
      </w:r>
      <w:r w:rsidR="00FE62B5">
        <w:rPr>
          <w:color w:val="000000" w:themeColor="text1"/>
          <w:szCs w:val="24"/>
        </w:rPr>
        <w:t xml:space="preserve">communities </w:t>
      </w:r>
      <w:r w:rsidRPr="00791064">
        <w:rPr>
          <w:color w:val="000000" w:themeColor="text1"/>
          <w:szCs w:val="24"/>
        </w:rPr>
        <w:t xml:space="preserve">and other areas </w:t>
      </w:r>
      <w:r w:rsidR="00FE62B5">
        <w:rPr>
          <w:color w:val="000000" w:themeColor="text1"/>
          <w:szCs w:val="24"/>
        </w:rPr>
        <w:t xml:space="preserve">with </w:t>
      </w:r>
      <w:r w:rsidRPr="00791064">
        <w:rPr>
          <w:color w:val="000000" w:themeColor="text1"/>
          <w:szCs w:val="24"/>
        </w:rPr>
        <w:t xml:space="preserve">limited sheltering options are also at an increased risk. </w:t>
      </w:r>
    </w:p>
    <w:p w:rsidR="00791064" w:rsidRPr="00791064" w:rsidRDefault="00791064" w:rsidP="00791064">
      <w:pPr>
        <w:rPr>
          <w:b/>
          <w:color w:val="000000" w:themeColor="text1"/>
          <w:szCs w:val="24"/>
          <w:highlight w:val="yellow"/>
        </w:rPr>
      </w:pPr>
    </w:p>
    <w:p w:rsidR="00791064" w:rsidRDefault="00791064" w:rsidP="00A27829">
      <w:pPr>
        <w:pStyle w:val="Heading3"/>
      </w:pPr>
      <w:bookmarkStart w:id="516" w:name="_Toc424585843"/>
      <w:bookmarkStart w:id="517" w:name="_Toc458956873"/>
      <w:r w:rsidRPr="00791064">
        <w:t>4.11.6 Tornado and Climate Change</w:t>
      </w:r>
      <w:bookmarkEnd w:id="516"/>
      <w:bookmarkEnd w:id="517"/>
    </w:p>
    <w:p w:rsidR="00791064" w:rsidRPr="00791064" w:rsidRDefault="00791064" w:rsidP="00791064">
      <w:pPr>
        <w:widowControl/>
        <w:spacing w:after="375"/>
        <w:rPr>
          <w:rFonts w:eastAsia="Times New Roman" w:cs="Times New Roman"/>
          <w:color w:val="000000" w:themeColor="text1"/>
          <w:szCs w:val="24"/>
        </w:rPr>
      </w:pPr>
      <w:r w:rsidRPr="00791064">
        <w:rPr>
          <w:rFonts w:eastAsia="Times New Roman" w:cs="Times New Roman"/>
          <w:color w:val="000000" w:themeColor="text1"/>
          <w:szCs w:val="24"/>
        </w:rPr>
        <w:t xml:space="preserve">According to the National Center for Atmospheric Research, the main climate change connection to tornadoes is via the basic instability of the low-level air that creates the convection and thunderstorms in the first place. Warmer and moister conditions are the </w:t>
      </w:r>
      <w:r w:rsidRPr="00A575F3">
        <w:rPr>
          <w:rFonts w:eastAsia="Times New Roman" w:cs="Times New Roman"/>
          <w:noProof/>
          <w:color w:val="000000" w:themeColor="text1"/>
          <w:szCs w:val="24"/>
        </w:rPr>
        <w:t>key</w:t>
      </w:r>
      <w:r w:rsidR="00A575F3">
        <w:rPr>
          <w:rFonts w:eastAsia="Times New Roman" w:cs="Times New Roman"/>
          <w:noProof/>
          <w:color w:val="000000" w:themeColor="text1"/>
          <w:szCs w:val="24"/>
        </w:rPr>
        <w:t>s</w:t>
      </w:r>
      <w:r w:rsidRPr="00791064">
        <w:rPr>
          <w:rFonts w:eastAsia="Times New Roman" w:cs="Times New Roman"/>
          <w:color w:val="000000" w:themeColor="text1"/>
          <w:szCs w:val="24"/>
        </w:rPr>
        <w:t xml:space="preserve"> for unstable air and the oceans are warmer because of climate change.</w:t>
      </w:r>
      <w:r w:rsidR="00FE62B5">
        <w:rPr>
          <w:rFonts w:eastAsia="Times New Roman" w:cs="Times New Roman"/>
          <w:color w:val="000000" w:themeColor="text1"/>
          <w:szCs w:val="24"/>
        </w:rPr>
        <w:t xml:space="preserve"> S</w:t>
      </w:r>
      <w:r w:rsidRPr="00791064">
        <w:rPr>
          <w:rFonts w:eastAsia="Times New Roman" w:cs="Times New Roman"/>
          <w:color w:val="000000" w:themeColor="text1"/>
          <w:szCs w:val="24"/>
        </w:rPr>
        <w:t xml:space="preserve">ome studies </w:t>
      </w:r>
      <w:r w:rsidR="00FE62B5">
        <w:rPr>
          <w:rFonts w:eastAsia="Times New Roman" w:cs="Times New Roman"/>
          <w:color w:val="000000" w:themeColor="text1"/>
          <w:szCs w:val="24"/>
        </w:rPr>
        <w:t xml:space="preserve">however </w:t>
      </w:r>
      <w:r w:rsidRPr="00791064">
        <w:rPr>
          <w:rFonts w:eastAsia="Times New Roman" w:cs="Times New Roman"/>
          <w:color w:val="000000" w:themeColor="text1"/>
          <w:szCs w:val="24"/>
        </w:rPr>
        <w:t>state that trends in severe storms</w:t>
      </w:r>
      <w:r w:rsidR="00FE62B5">
        <w:rPr>
          <w:rFonts w:eastAsia="Times New Roman" w:cs="Times New Roman"/>
          <w:color w:val="000000" w:themeColor="text1"/>
          <w:szCs w:val="24"/>
        </w:rPr>
        <w:t>,</w:t>
      </w:r>
      <w:r w:rsidRPr="00791064">
        <w:rPr>
          <w:rFonts w:eastAsia="Times New Roman" w:cs="Times New Roman"/>
          <w:color w:val="000000" w:themeColor="text1"/>
          <w:szCs w:val="24"/>
        </w:rPr>
        <w:t xml:space="preserve"> including the intensity and frequency of tornadoes, hail, and damaging thunderstorm winds</w:t>
      </w:r>
      <w:r w:rsidR="00FE62B5">
        <w:rPr>
          <w:rFonts w:eastAsia="Times New Roman" w:cs="Times New Roman"/>
          <w:color w:val="000000" w:themeColor="text1"/>
          <w:szCs w:val="24"/>
        </w:rPr>
        <w:t>,</w:t>
      </w:r>
      <w:r w:rsidRPr="00791064">
        <w:rPr>
          <w:rFonts w:eastAsia="Times New Roman" w:cs="Times New Roman"/>
          <w:color w:val="000000" w:themeColor="text1"/>
          <w:szCs w:val="24"/>
        </w:rPr>
        <w:t xml:space="preserve"> are uncertain. Since the impact of more frequent or intense storms can be larger than the impact of average temperature, climate scientists are actively researching the connections between climate change and severe storms (National Climate Assessment Development Advisory Committee, 2013).</w:t>
      </w:r>
    </w:p>
    <w:p w:rsidR="00791064" w:rsidRPr="00791064" w:rsidRDefault="00791064" w:rsidP="00791064">
      <w:pPr>
        <w:rPr>
          <w:rFonts w:eastAsia="Times New Roman" w:cs="Times New Roman"/>
          <w:color w:val="000000" w:themeColor="text1"/>
          <w:szCs w:val="24"/>
          <w:highlight w:val="yellow"/>
        </w:rPr>
      </w:pPr>
    </w:p>
    <w:p w:rsidR="00791064" w:rsidRPr="00791064" w:rsidRDefault="00791064" w:rsidP="00791064">
      <w:pPr>
        <w:rPr>
          <w:rFonts w:eastAsia="Times New Roman" w:cs="Times New Roman"/>
          <w:color w:val="000000" w:themeColor="text1"/>
          <w:szCs w:val="24"/>
          <w:highlight w:val="yellow"/>
        </w:rPr>
      </w:pPr>
    </w:p>
    <w:p w:rsidR="00791064" w:rsidRPr="00791064" w:rsidRDefault="00791064" w:rsidP="00791064">
      <w:pPr>
        <w:rPr>
          <w:rFonts w:eastAsia="Times New Roman" w:cs="Times New Roman"/>
          <w:color w:val="000000" w:themeColor="text1"/>
          <w:szCs w:val="24"/>
          <w:highlight w:val="yellow"/>
        </w:rPr>
      </w:pPr>
    </w:p>
    <w:p w:rsidR="00791064" w:rsidRPr="00791064" w:rsidRDefault="00791064" w:rsidP="00791064">
      <w:pPr>
        <w:rPr>
          <w:rFonts w:eastAsia="Times New Roman" w:cs="Times New Roman"/>
          <w:color w:val="000000" w:themeColor="text1"/>
          <w:szCs w:val="24"/>
          <w:highlight w:val="yellow"/>
        </w:rPr>
      </w:pPr>
    </w:p>
    <w:p w:rsidR="00791064" w:rsidRPr="00791064" w:rsidRDefault="00791064" w:rsidP="00791064">
      <w:pPr>
        <w:rPr>
          <w:rFonts w:eastAsia="Times New Roman" w:cs="Times New Roman"/>
          <w:color w:val="000000" w:themeColor="text1"/>
          <w:szCs w:val="24"/>
          <w:highlight w:val="yellow"/>
        </w:rPr>
      </w:pPr>
    </w:p>
    <w:p w:rsidR="00791064" w:rsidRPr="00791064" w:rsidRDefault="00791064" w:rsidP="00791064">
      <w:pPr>
        <w:rPr>
          <w:rFonts w:eastAsia="Times New Roman" w:cs="Times New Roman"/>
          <w:color w:val="000000" w:themeColor="text1"/>
          <w:szCs w:val="24"/>
          <w:highlight w:val="yellow"/>
        </w:rPr>
      </w:pPr>
    </w:p>
    <w:p w:rsidR="00791064" w:rsidRPr="00791064" w:rsidRDefault="00791064" w:rsidP="00791064">
      <w:pPr>
        <w:rPr>
          <w:rFonts w:eastAsia="Times New Roman" w:cs="Times New Roman"/>
          <w:color w:val="000000" w:themeColor="text1"/>
          <w:szCs w:val="24"/>
          <w:highlight w:val="yellow"/>
        </w:rPr>
      </w:pPr>
    </w:p>
    <w:p w:rsidR="00791064" w:rsidRPr="00791064" w:rsidRDefault="00791064" w:rsidP="00791064">
      <w:pPr>
        <w:rPr>
          <w:rFonts w:eastAsia="Times New Roman" w:cs="Times New Roman"/>
          <w:color w:val="000000" w:themeColor="text1"/>
          <w:szCs w:val="24"/>
          <w:highlight w:val="yellow"/>
        </w:rPr>
      </w:pPr>
    </w:p>
    <w:p w:rsidR="00791064" w:rsidRPr="00791064" w:rsidRDefault="00791064" w:rsidP="00791064">
      <w:pPr>
        <w:rPr>
          <w:rFonts w:eastAsia="Times New Roman" w:cs="Times New Roman"/>
          <w:color w:val="000000" w:themeColor="text1"/>
          <w:szCs w:val="24"/>
          <w:highlight w:val="yellow"/>
        </w:rPr>
      </w:pPr>
    </w:p>
    <w:p w:rsidR="00791064" w:rsidRPr="00791064" w:rsidRDefault="00791064" w:rsidP="00791064">
      <w:pPr>
        <w:rPr>
          <w:rFonts w:eastAsia="Times New Roman" w:cs="Times New Roman"/>
          <w:color w:val="000000" w:themeColor="text1"/>
          <w:szCs w:val="24"/>
          <w:highlight w:val="yellow"/>
        </w:rPr>
      </w:pPr>
    </w:p>
    <w:p w:rsidR="00791064" w:rsidRPr="00791064" w:rsidRDefault="00791064" w:rsidP="00791064">
      <w:pPr>
        <w:rPr>
          <w:rFonts w:eastAsia="Times New Roman" w:cs="Times New Roman"/>
          <w:color w:val="000000" w:themeColor="text1"/>
          <w:szCs w:val="24"/>
          <w:highlight w:val="yellow"/>
        </w:rPr>
      </w:pPr>
    </w:p>
    <w:p w:rsidR="00791064" w:rsidRPr="00791064" w:rsidRDefault="00791064" w:rsidP="00791064">
      <w:pPr>
        <w:rPr>
          <w:rFonts w:eastAsia="Times New Roman" w:cs="Times New Roman"/>
          <w:color w:val="000000" w:themeColor="text1"/>
          <w:szCs w:val="24"/>
          <w:highlight w:val="yellow"/>
        </w:rPr>
      </w:pPr>
    </w:p>
    <w:p w:rsidR="00791064" w:rsidRPr="00791064" w:rsidRDefault="00791064" w:rsidP="00791064">
      <w:pPr>
        <w:rPr>
          <w:rFonts w:eastAsia="Times New Roman" w:cs="Times New Roman"/>
          <w:color w:val="000000" w:themeColor="text1"/>
          <w:szCs w:val="24"/>
          <w:highlight w:val="yellow"/>
        </w:rPr>
      </w:pPr>
    </w:p>
    <w:p w:rsidR="00791064" w:rsidRPr="00791064" w:rsidRDefault="00791064" w:rsidP="00791064">
      <w:pPr>
        <w:rPr>
          <w:rFonts w:eastAsia="Times New Roman" w:cs="Times New Roman"/>
          <w:color w:val="000000" w:themeColor="text1"/>
          <w:szCs w:val="24"/>
          <w:highlight w:val="yellow"/>
        </w:rPr>
      </w:pPr>
    </w:p>
    <w:p w:rsidR="00A27829" w:rsidRDefault="00A27829">
      <w:pPr>
        <w:widowControl/>
        <w:spacing w:after="160" w:line="259" w:lineRule="auto"/>
        <w:rPr>
          <w:rFonts w:eastAsia="Times New Roman" w:cs="Times New Roman"/>
          <w:color w:val="000000" w:themeColor="text1"/>
          <w:szCs w:val="24"/>
          <w:highlight w:val="yellow"/>
        </w:rPr>
      </w:pPr>
      <w:r>
        <w:rPr>
          <w:rFonts w:eastAsia="Times New Roman" w:cs="Times New Roman"/>
          <w:color w:val="000000" w:themeColor="text1"/>
          <w:szCs w:val="24"/>
          <w:highlight w:val="yellow"/>
        </w:rPr>
        <w:br w:type="page"/>
      </w:r>
    </w:p>
    <w:p w:rsidR="00791064" w:rsidRPr="00791064" w:rsidRDefault="00791064" w:rsidP="00A27829">
      <w:pPr>
        <w:pStyle w:val="Heading2"/>
      </w:pPr>
      <w:bookmarkStart w:id="518" w:name="_Toc424585796"/>
      <w:bookmarkStart w:id="519" w:name="_Toc458956874"/>
      <w:r w:rsidRPr="00791064">
        <w:t>4.12 Hazardous Material</w:t>
      </w:r>
      <w:bookmarkEnd w:id="518"/>
      <w:bookmarkEnd w:id="519"/>
    </w:p>
    <w:p w:rsidR="00791064" w:rsidRPr="00791064" w:rsidRDefault="00791064" w:rsidP="00791064">
      <w:pPr>
        <w:widowControl/>
        <w:spacing w:before="110" w:after="110"/>
        <w:ind w:right="110"/>
        <w:rPr>
          <w:rFonts w:eastAsia="Times New Roman" w:cs="Times New Roman"/>
          <w:szCs w:val="24"/>
        </w:rPr>
      </w:pPr>
      <w:r w:rsidRPr="00791064">
        <w:rPr>
          <w:rFonts w:eastAsia="Times New Roman" w:cs="Times New Roman"/>
          <w:szCs w:val="24"/>
        </w:rPr>
        <w:t xml:space="preserve">Hazardous Material was identified in the </w:t>
      </w:r>
      <w:r w:rsidR="00E81903">
        <w:rPr>
          <w:rFonts w:eastAsia="Times New Roman" w:cs="Times New Roman"/>
          <w:szCs w:val="24"/>
        </w:rPr>
        <w:t>2008 Valley County Pre-Disaster Mitigation Plan</w:t>
      </w:r>
      <w:r w:rsidRPr="00791064">
        <w:rPr>
          <w:rFonts w:eastAsia="Times New Roman" w:cs="Times New Roman"/>
          <w:szCs w:val="24"/>
        </w:rPr>
        <w:t xml:space="preserve"> and </w:t>
      </w:r>
      <w:r w:rsidR="00216BC7">
        <w:rPr>
          <w:rFonts w:eastAsia="Times New Roman" w:cs="Times New Roman"/>
          <w:szCs w:val="24"/>
        </w:rPr>
        <w:t>will also be</w:t>
      </w:r>
      <w:r w:rsidRPr="00791064">
        <w:rPr>
          <w:rFonts w:eastAsia="Times New Roman" w:cs="Times New Roman"/>
          <w:szCs w:val="24"/>
        </w:rPr>
        <w:t xml:space="preserve"> included in this update.</w:t>
      </w:r>
      <w:r w:rsidR="00216BC7">
        <w:rPr>
          <w:rFonts w:eastAsia="Times New Roman" w:cs="Times New Roman"/>
          <w:szCs w:val="24"/>
        </w:rPr>
        <w:t xml:space="preserve">  Included in this plan update is</w:t>
      </w:r>
      <w:r w:rsidRPr="00791064">
        <w:rPr>
          <w:rFonts w:eastAsia="Times New Roman" w:cs="Times New Roman"/>
          <w:szCs w:val="24"/>
        </w:rPr>
        <w:t xml:space="preserve"> a more </w:t>
      </w:r>
      <w:r w:rsidRPr="00A575F3">
        <w:rPr>
          <w:rFonts w:eastAsia="Times New Roman" w:cs="Times New Roman"/>
          <w:noProof/>
          <w:szCs w:val="24"/>
        </w:rPr>
        <w:t>in</w:t>
      </w:r>
      <w:r w:rsidR="00A575F3">
        <w:rPr>
          <w:rFonts w:eastAsia="Times New Roman" w:cs="Times New Roman"/>
          <w:noProof/>
          <w:szCs w:val="24"/>
        </w:rPr>
        <w:t>-</w:t>
      </w:r>
      <w:r w:rsidRPr="00A575F3">
        <w:rPr>
          <w:rFonts w:eastAsia="Times New Roman" w:cs="Times New Roman"/>
          <w:noProof/>
          <w:szCs w:val="24"/>
        </w:rPr>
        <w:t>depth</w:t>
      </w:r>
      <w:r w:rsidRPr="00791064">
        <w:rPr>
          <w:rFonts w:eastAsia="Times New Roman" w:cs="Times New Roman"/>
          <w:szCs w:val="24"/>
        </w:rPr>
        <w:t xml:space="preserve"> lo</w:t>
      </w:r>
      <w:r w:rsidR="00216BC7">
        <w:rPr>
          <w:rFonts w:eastAsia="Times New Roman" w:cs="Times New Roman"/>
          <w:szCs w:val="24"/>
        </w:rPr>
        <w:t>ok at what hazardous material are</w:t>
      </w:r>
      <w:r w:rsidRPr="00791064">
        <w:rPr>
          <w:rFonts w:eastAsia="Times New Roman" w:cs="Times New Roman"/>
          <w:szCs w:val="24"/>
        </w:rPr>
        <w:t xml:space="preserve">, the history of it within Valley County, and the potential it has to impact residents. A definition of hazardous material is provided prior to taking a closer look at the effect hazardous material has on Valley County in order to provide the reader with knowledge of the hazard. </w:t>
      </w:r>
    </w:p>
    <w:p w:rsidR="00791064" w:rsidRPr="00791064" w:rsidRDefault="00216BC7" w:rsidP="00791064">
      <w:pPr>
        <w:rPr>
          <w:rFonts w:eastAsia="Times New Roman"/>
          <w:color w:val="000000" w:themeColor="text1"/>
          <w:szCs w:val="24"/>
        </w:rPr>
      </w:pPr>
      <w:r>
        <w:rPr>
          <w:rFonts w:eastAsia="Times New Roman"/>
          <w:color w:val="000000" w:themeColor="text1"/>
          <w:szCs w:val="24"/>
        </w:rPr>
        <w:t>H</w:t>
      </w:r>
      <w:r w:rsidR="00791064" w:rsidRPr="00791064">
        <w:rPr>
          <w:rFonts w:eastAsia="Times New Roman"/>
          <w:color w:val="000000" w:themeColor="text1"/>
          <w:szCs w:val="24"/>
        </w:rPr>
        <w:t xml:space="preserve">azardous materials are chemical substances, which if released or misused can pose a threat to the environment or health. Hazardous materials come in the form of explosives, flammable and combustible substances, poisons, and radioactive materials </w:t>
      </w:r>
      <w:r>
        <w:rPr>
          <w:rFonts w:eastAsia="Times New Roman"/>
          <w:color w:val="000000" w:themeColor="text1"/>
          <w:szCs w:val="24"/>
        </w:rPr>
        <w:t>all of which,</w:t>
      </w:r>
      <w:r w:rsidR="00791064" w:rsidRPr="00791064">
        <w:rPr>
          <w:rFonts w:eastAsia="Times New Roman"/>
          <w:color w:val="000000" w:themeColor="text1"/>
          <w:szCs w:val="24"/>
        </w:rPr>
        <w:t xml:space="preserve"> can cause death, serious injury, long-lasting health effects, and damage to buildings, homes, and other property. </w:t>
      </w:r>
    </w:p>
    <w:p w:rsidR="00791064" w:rsidRPr="00791064" w:rsidRDefault="00791064" w:rsidP="00791064">
      <w:pPr>
        <w:rPr>
          <w:rFonts w:eastAsia="Times New Roman"/>
          <w:color w:val="000000" w:themeColor="text1"/>
          <w:szCs w:val="24"/>
        </w:rPr>
      </w:pPr>
    </w:p>
    <w:p w:rsidR="00791064" w:rsidRPr="00791064" w:rsidRDefault="00791064" w:rsidP="00791064">
      <w:pPr>
        <w:rPr>
          <w:rFonts w:eastAsia="Times New Roman"/>
          <w:color w:val="000000" w:themeColor="text1"/>
          <w:szCs w:val="24"/>
        </w:rPr>
      </w:pPr>
      <w:r w:rsidRPr="00791064">
        <w:rPr>
          <w:rFonts w:eastAsia="Times New Roman"/>
          <w:color w:val="000000" w:themeColor="text1"/>
          <w:szCs w:val="24"/>
        </w:rPr>
        <w:t>Varying quantities of hazardous materials are manufactured, used, or stored at an estimated 4.5 million f</w:t>
      </w:r>
      <w:r w:rsidR="00216BC7">
        <w:rPr>
          <w:rFonts w:eastAsia="Times New Roman"/>
          <w:color w:val="000000" w:themeColor="text1"/>
          <w:szCs w:val="24"/>
        </w:rPr>
        <w:t xml:space="preserve">acilities in the U.S. </w:t>
      </w:r>
      <w:r w:rsidRPr="00791064">
        <w:rPr>
          <w:rFonts w:eastAsia="Times New Roman"/>
          <w:color w:val="000000" w:themeColor="text1"/>
          <w:szCs w:val="24"/>
        </w:rPr>
        <w:t xml:space="preserve">from major industrial plants to local dry cleaning establishments and gardening supply stores. As many as 500,000 products pose physical or health hazards and can be defined as "hazardous chemicals” (FEMA, 2013). </w:t>
      </w:r>
    </w:p>
    <w:p w:rsidR="00791064" w:rsidRPr="00791064" w:rsidRDefault="00791064" w:rsidP="00791064">
      <w:pPr>
        <w:rPr>
          <w:rFonts w:eastAsia="Times New Roman"/>
          <w:color w:val="000000" w:themeColor="text1"/>
          <w:szCs w:val="24"/>
        </w:rPr>
      </w:pPr>
    </w:p>
    <w:p w:rsidR="00791064" w:rsidRPr="00791064" w:rsidRDefault="00791064" w:rsidP="00791064">
      <w:pPr>
        <w:rPr>
          <w:rFonts w:eastAsia="Times New Roman"/>
          <w:color w:val="000000" w:themeColor="text1"/>
          <w:szCs w:val="24"/>
        </w:rPr>
      </w:pPr>
      <w:r w:rsidRPr="00791064">
        <w:rPr>
          <w:rFonts w:eastAsia="Times New Roman"/>
          <w:color w:val="000000" w:themeColor="text1"/>
          <w:szCs w:val="24"/>
        </w:rPr>
        <w:t xml:space="preserve">Hazardous materials incidents can occur anywhere. Communities located near chemical manufacturing plants </w:t>
      </w:r>
      <w:r w:rsidRPr="00A575F3">
        <w:rPr>
          <w:rFonts w:eastAsia="Times New Roman"/>
          <w:noProof/>
          <w:color w:val="000000" w:themeColor="text1"/>
          <w:szCs w:val="24"/>
        </w:rPr>
        <w:t>are</w:t>
      </w:r>
      <w:r w:rsidR="00A575F3">
        <w:rPr>
          <w:rFonts w:eastAsia="Times New Roman"/>
          <w:noProof/>
          <w:color w:val="000000" w:themeColor="text1"/>
          <w:szCs w:val="24"/>
        </w:rPr>
        <w:t>,</w:t>
      </w:r>
      <w:r w:rsidRPr="00791064">
        <w:rPr>
          <w:rFonts w:eastAsia="Times New Roman"/>
          <w:color w:val="000000" w:themeColor="text1"/>
          <w:szCs w:val="24"/>
        </w:rPr>
        <w:t xml:space="preserve"> particularly at risk.</w:t>
      </w:r>
      <w:r w:rsidR="00216BC7">
        <w:rPr>
          <w:rFonts w:eastAsia="Times New Roman"/>
          <w:color w:val="000000" w:themeColor="text1"/>
          <w:szCs w:val="24"/>
        </w:rPr>
        <w:t xml:space="preserve">  H</w:t>
      </w:r>
      <w:r w:rsidRPr="00791064">
        <w:rPr>
          <w:rFonts w:eastAsia="Times New Roman"/>
          <w:color w:val="000000" w:themeColor="text1"/>
          <w:szCs w:val="24"/>
        </w:rPr>
        <w:t xml:space="preserve">azardous materials are transported on our highways, railroads, waterways, and pipelines daily, so any area is considered vulnerable. In 2012, there were 13,844 transportation-related hazardous materials incidents nationwide that resulted in 10 deaths and 160 injuries. The Montana Department of Transportation regulates transportation routes and speed limits used by carriers and monitors the types of hazardous materials crossing state lines. </w:t>
      </w:r>
    </w:p>
    <w:p w:rsidR="00791064" w:rsidRPr="00791064" w:rsidRDefault="00791064" w:rsidP="00791064">
      <w:pPr>
        <w:rPr>
          <w:rFonts w:eastAsia="Times New Roman"/>
          <w:color w:val="000000" w:themeColor="text1"/>
          <w:szCs w:val="24"/>
        </w:rPr>
      </w:pPr>
    </w:p>
    <w:p w:rsidR="00791064" w:rsidRPr="00791064" w:rsidRDefault="00791064" w:rsidP="00791064">
      <w:pPr>
        <w:rPr>
          <w:rFonts w:eastAsia="Times New Roman"/>
          <w:color w:val="000000" w:themeColor="text1"/>
          <w:szCs w:val="24"/>
        </w:rPr>
      </w:pPr>
      <w:r w:rsidRPr="00791064">
        <w:rPr>
          <w:rFonts w:eastAsia="Times New Roman"/>
          <w:color w:val="000000" w:themeColor="text1"/>
          <w:szCs w:val="24"/>
        </w:rPr>
        <w:t xml:space="preserve">The volume and type of hazardous materials that flow </w:t>
      </w:r>
      <w:r w:rsidRPr="00A575F3">
        <w:rPr>
          <w:rFonts w:eastAsia="Times New Roman"/>
          <w:noProof/>
          <w:color w:val="000000" w:themeColor="text1"/>
          <w:szCs w:val="24"/>
        </w:rPr>
        <w:t>into</w:t>
      </w:r>
      <w:r w:rsidR="00216BC7">
        <w:rPr>
          <w:rFonts w:eastAsia="Times New Roman"/>
          <w:noProof/>
          <w:color w:val="000000" w:themeColor="text1"/>
          <w:szCs w:val="24"/>
        </w:rPr>
        <w:t>,</w:t>
      </w:r>
      <w:r w:rsidRPr="00791064">
        <w:rPr>
          <w:rFonts w:eastAsia="Times New Roman"/>
          <w:color w:val="000000" w:themeColor="text1"/>
          <w:szCs w:val="24"/>
        </w:rPr>
        <w:t xml:space="preserve"> are stored, and flow through communities determine exposure to a potential release of hazardous materials. The Emergency Planning and Community Right-to-Know Act (EPCRA) was enacted in 1986 to inform communities and citizens of chemical hazards in their areas. EPCRA requires businesses to report the locations and quantities </w:t>
      </w:r>
      <w:r w:rsidR="00216BC7">
        <w:rPr>
          <w:rFonts w:eastAsia="Times New Roman"/>
          <w:color w:val="000000" w:themeColor="text1"/>
          <w:szCs w:val="24"/>
        </w:rPr>
        <w:t>of chemicals stored on-site to s</w:t>
      </w:r>
      <w:r w:rsidRPr="00791064">
        <w:rPr>
          <w:rFonts w:eastAsia="Times New Roman"/>
          <w:color w:val="000000" w:themeColor="text1"/>
          <w:szCs w:val="24"/>
        </w:rPr>
        <w:t xml:space="preserve">tate and local governments in order to help communities prepare to respond to chemical spills and similar emergencies. EPCRA also requires </w:t>
      </w:r>
      <w:r w:rsidR="003C2710">
        <w:rPr>
          <w:rFonts w:eastAsia="Times New Roman"/>
          <w:color w:val="000000" w:themeColor="text1"/>
          <w:szCs w:val="24"/>
        </w:rPr>
        <w:t>the US Environmental Protection Agency (</w:t>
      </w:r>
      <w:r w:rsidRPr="00791064">
        <w:rPr>
          <w:rFonts w:eastAsia="Times New Roman"/>
          <w:color w:val="000000" w:themeColor="text1"/>
          <w:szCs w:val="24"/>
        </w:rPr>
        <w:t>EPA</w:t>
      </w:r>
      <w:r w:rsidR="003C2710">
        <w:rPr>
          <w:rFonts w:eastAsia="Times New Roman"/>
          <w:color w:val="000000" w:themeColor="text1"/>
          <w:szCs w:val="24"/>
        </w:rPr>
        <w:t>)</w:t>
      </w:r>
      <w:r w:rsidR="00216BC7">
        <w:rPr>
          <w:rFonts w:eastAsia="Times New Roman"/>
          <w:color w:val="000000" w:themeColor="text1"/>
          <w:szCs w:val="24"/>
        </w:rPr>
        <w:t xml:space="preserve"> and the s</w:t>
      </w:r>
      <w:r w:rsidRPr="00791064">
        <w:rPr>
          <w:rFonts w:eastAsia="Times New Roman"/>
          <w:color w:val="000000" w:themeColor="text1"/>
          <w:szCs w:val="24"/>
        </w:rPr>
        <w:t>tates to annually collect data on releases and transfers of certain toxic chemicals from industrial facilities, and make the data available to the public in the Toxics Release Inventory (TRI). In 1990 Congress passed the Pollution Prevention Act which required that additional data on waste management and source reduction activities be reported under TRI. The goal of TRI is to empower citizens, through information, to hold companies and local governments accountable in terms of how toxic chemicals are managed.</w:t>
      </w:r>
    </w:p>
    <w:p w:rsidR="00791064" w:rsidRPr="00791064" w:rsidRDefault="00791064" w:rsidP="00791064">
      <w:pPr>
        <w:rPr>
          <w:rFonts w:eastAsia="Times New Roman"/>
          <w:color w:val="000000" w:themeColor="text1"/>
          <w:szCs w:val="24"/>
        </w:rPr>
      </w:pPr>
    </w:p>
    <w:p w:rsidR="00791064" w:rsidRDefault="00791064" w:rsidP="00A27829">
      <w:pPr>
        <w:pStyle w:val="Heading3"/>
      </w:pPr>
      <w:bookmarkStart w:id="520" w:name="_Toc424585797"/>
      <w:bookmarkStart w:id="521" w:name="_Toc458956875"/>
      <w:r w:rsidRPr="00791064">
        <w:t>4.12.1 Hazardous Materials Risk</w:t>
      </w:r>
      <w:bookmarkEnd w:id="520"/>
      <w:bookmarkEnd w:id="521"/>
    </w:p>
    <w:p w:rsidR="00791064" w:rsidRPr="00791064" w:rsidRDefault="00791064" w:rsidP="00791064">
      <w:pPr>
        <w:rPr>
          <w:rFonts w:eastAsia="Calibri" w:cs="Arial"/>
          <w:szCs w:val="24"/>
          <w:shd w:val="clear" w:color="auto" w:fill="FFFFFF"/>
        </w:rPr>
      </w:pPr>
      <w:r w:rsidRPr="00791064">
        <w:rPr>
          <w:rFonts w:eastAsia="Calibri" w:cs="Arial"/>
          <w:szCs w:val="24"/>
          <w:shd w:val="clear" w:color="auto" w:fill="FFFFFF"/>
        </w:rPr>
        <w:t xml:space="preserve">While the probability for </w:t>
      </w:r>
      <w:r w:rsidR="00216BC7">
        <w:rPr>
          <w:rFonts w:eastAsia="Calibri" w:cs="Arial"/>
          <w:szCs w:val="24"/>
          <w:shd w:val="clear" w:color="auto" w:fill="FFFFFF"/>
        </w:rPr>
        <w:t>hazardous material releases is highly l</w:t>
      </w:r>
      <w:r w:rsidRPr="00791064">
        <w:rPr>
          <w:rFonts w:eastAsia="Calibri" w:cs="Arial"/>
          <w:szCs w:val="24"/>
          <w:shd w:val="clear" w:color="auto" w:fill="FFFFFF"/>
        </w:rPr>
        <w:t xml:space="preserve">ikely within Valley County, its relative </w:t>
      </w:r>
      <w:r w:rsidR="00216BC7">
        <w:rPr>
          <w:rFonts w:eastAsia="Calibri" w:cs="Arial"/>
          <w:szCs w:val="24"/>
          <w:shd w:val="clear" w:color="auto" w:fill="FFFFFF"/>
        </w:rPr>
        <w:t>impact is m</w:t>
      </w:r>
      <w:r w:rsidRPr="00791064">
        <w:rPr>
          <w:rFonts w:eastAsia="Calibri" w:cs="Arial"/>
          <w:szCs w:val="24"/>
          <w:shd w:val="clear" w:color="auto" w:fill="FFFFFF"/>
        </w:rPr>
        <w:t>oderate, and thus the overall risk for hazardous materia</w:t>
      </w:r>
      <w:r w:rsidR="00216BC7">
        <w:rPr>
          <w:rFonts w:eastAsia="Calibri" w:cs="Arial"/>
          <w:szCs w:val="24"/>
          <w:shd w:val="clear" w:color="auto" w:fill="FFFFFF"/>
        </w:rPr>
        <w:t>l releases in Valley County is m</w:t>
      </w:r>
      <w:r w:rsidRPr="00791064">
        <w:rPr>
          <w:rFonts w:eastAsia="Calibri" w:cs="Arial"/>
          <w:szCs w:val="24"/>
          <w:shd w:val="clear" w:color="auto" w:fill="FFFFFF"/>
        </w:rPr>
        <w:t xml:space="preserve">oderate. The risk for hazardous material release was determined based </w:t>
      </w:r>
      <w:r w:rsidRPr="00A575F3">
        <w:rPr>
          <w:rFonts w:eastAsia="Calibri" w:cs="Arial"/>
          <w:noProof/>
          <w:szCs w:val="24"/>
          <w:shd w:val="clear" w:color="auto" w:fill="FFFFFF"/>
        </w:rPr>
        <w:t>on</w:t>
      </w:r>
      <w:r w:rsidRPr="00791064">
        <w:rPr>
          <w:rFonts w:eastAsia="Calibri" w:cs="Arial"/>
          <w:szCs w:val="24"/>
          <w:shd w:val="clear" w:color="auto" w:fill="FFFFFF"/>
        </w:rPr>
        <w:t xml:space="preserve"> specific data collected and outlined in the history section of this hazard profile. In assessing hazardous material releases for the 2015 update, data from </w:t>
      </w:r>
      <w:r w:rsidRPr="00791064">
        <w:rPr>
          <w:rFonts w:eastAsia="Calibri" w:cs="Courier New"/>
          <w:szCs w:val="24"/>
          <w:shd w:val="clear" w:color="auto" w:fill="FFFFFF"/>
        </w:rPr>
        <w:t xml:space="preserve">2009-2014 was available by cities that have been affected. Most notable are the cities of Glasgow, Fort </w:t>
      </w:r>
      <w:r w:rsidRPr="00A575F3">
        <w:rPr>
          <w:rFonts w:eastAsia="Calibri" w:cs="Courier New"/>
          <w:noProof/>
          <w:szCs w:val="24"/>
          <w:shd w:val="clear" w:color="auto" w:fill="FFFFFF"/>
        </w:rPr>
        <w:t>Peck</w:t>
      </w:r>
      <w:r w:rsidR="00A575F3">
        <w:rPr>
          <w:rFonts w:eastAsia="Calibri" w:cs="Courier New"/>
          <w:noProof/>
          <w:szCs w:val="24"/>
          <w:shd w:val="clear" w:color="auto" w:fill="FFFFFF"/>
        </w:rPr>
        <w:t>,</w:t>
      </w:r>
      <w:r w:rsidR="00216BC7">
        <w:rPr>
          <w:rFonts w:eastAsia="Calibri" w:cs="Courier New"/>
          <w:szCs w:val="24"/>
          <w:shd w:val="clear" w:color="auto" w:fill="FFFFFF"/>
        </w:rPr>
        <w:t xml:space="preserve"> and Nashua, which have a m</w:t>
      </w:r>
      <w:r w:rsidRPr="00791064">
        <w:rPr>
          <w:rFonts w:eastAsia="Calibri" w:cs="Courier New"/>
          <w:szCs w:val="24"/>
          <w:shd w:val="clear" w:color="auto" w:fill="FFFFFF"/>
        </w:rPr>
        <w:t>oderate</w:t>
      </w:r>
      <w:r w:rsidR="00216BC7">
        <w:rPr>
          <w:rFonts w:eastAsia="Calibri" w:cs="Courier New"/>
          <w:szCs w:val="24"/>
          <w:shd w:val="clear" w:color="auto" w:fill="FFFFFF"/>
        </w:rPr>
        <w:t xml:space="preserve"> impact potential, and overall m</w:t>
      </w:r>
      <w:r w:rsidRPr="00791064">
        <w:rPr>
          <w:rFonts w:eastAsia="Calibri" w:cs="Courier New"/>
          <w:szCs w:val="24"/>
          <w:shd w:val="clear" w:color="auto" w:fill="FFFFFF"/>
        </w:rPr>
        <w:t>oderate risk potential based upon</w:t>
      </w:r>
      <w:r w:rsidR="00A575F3">
        <w:rPr>
          <w:rFonts w:eastAsia="Calibri" w:cs="Courier New"/>
          <w:szCs w:val="24"/>
          <w:shd w:val="clear" w:color="auto" w:fill="FFFFFF"/>
        </w:rPr>
        <w:t xml:space="preserve"> the</w:t>
      </w:r>
      <w:r w:rsidRPr="00A575F3">
        <w:rPr>
          <w:rFonts w:eastAsia="Calibri" w:cs="Courier New"/>
          <w:noProof/>
          <w:szCs w:val="24"/>
          <w:shd w:val="clear" w:color="auto" w:fill="FFFFFF"/>
        </w:rPr>
        <w:t>recent</w:t>
      </w:r>
      <w:r w:rsidRPr="00791064">
        <w:rPr>
          <w:rFonts w:eastAsia="Calibri" w:cs="Courier New"/>
          <w:szCs w:val="24"/>
          <w:shd w:val="clear" w:color="auto" w:fill="FFFFFF"/>
        </w:rPr>
        <w:t xml:space="preserve"> history of hazardous material releases in these cities. </w:t>
      </w:r>
      <w:r w:rsidRPr="00791064">
        <w:rPr>
          <w:rFonts w:eastAsia="Calibri" w:cs="Times New Roman"/>
          <w:szCs w:val="24"/>
        </w:rPr>
        <w:t>The table below provides the name of each of the cities in the county, the probability that hazardous material will have an impact on that jurisdiction, the impact potential, as well as the overall risk calculated by the determine probability and impact ratings.</w:t>
      </w:r>
    </w:p>
    <w:p w:rsidR="00A27829" w:rsidRDefault="00A27829">
      <w:pPr>
        <w:widowControl/>
        <w:spacing w:after="160" w:line="259" w:lineRule="auto"/>
        <w:rPr>
          <w:rFonts w:cs="Courier New"/>
          <w:szCs w:val="24"/>
          <w:shd w:val="clear" w:color="auto" w:fill="FFFFFF"/>
        </w:rPr>
      </w:pPr>
      <w:r>
        <w:rPr>
          <w:rFonts w:cs="Courier New"/>
          <w:szCs w:val="24"/>
          <w:shd w:val="clear" w:color="auto" w:fill="FFFFFF"/>
        </w:rPr>
        <w:br w:type="page"/>
      </w:r>
    </w:p>
    <w:p w:rsidR="00791064" w:rsidRPr="00791064" w:rsidRDefault="00D35EC6" w:rsidP="00A27829">
      <w:pPr>
        <w:pStyle w:val="Heading6"/>
        <w:rPr>
          <w:shd w:val="clear" w:color="auto" w:fill="FFFFFF"/>
        </w:rPr>
      </w:pPr>
      <w:bookmarkStart w:id="522" w:name="_Toc424049052"/>
      <w:bookmarkStart w:id="523" w:name="_Toc424585988"/>
      <w:bookmarkStart w:id="524" w:name="_Toc458960605"/>
      <w:r>
        <w:rPr>
          <w:shd w:val="clear" w:color="auto" w:fill="FFFFFF"/>
        </w:rPr>
        <w:t>Table 65</w:t>
      </w:r>
      <w:r w:rsidR="00791064" w:rsidRPr="00791064">
        <w:rPr>
          <w:shd w:val="clear" w:color="auto" w:fill="FFFFFF"/>
        </w:rPr>
        <w:t>: Hazardous Materials Risk by City for Valley County</w:t>
      </w:r>
      <w:bookmarkEnd w:id="522"/>
      <w:bookmarkEnd w:id="523"/>
      <w:bookmarkEnd w:id="524"/>
    </w:p>
    <w:tbl>
      <w:tblPr>
        <w:tblW w:w="4993" w:type="pct"/>
        <w:tblInd w:w="-5" w:type="dxa"/>
        <w:tblLook w:val="04A0"/>
      </w:tblPr>
      <w:tblGrid>
        <w:gridCol w:w="2078"/>
        <w:gridCol w:w="2688"/>
        <w:gridCol w:w="2904"/>
        <w:gridCol w:w="2612"/>
      </w:tblGrid>
      <w:tr w:rsidR="00791064" w:rsidRPr="00791064" w:rsidTr="00791064">
        <w:trPr>
          <w:trHeight w:val="360"/>
          <w:tblHeader/>
        </w:trPr>
        <w:tc>
          <w:tcPr>
            <w:tcW w:w="5000" w:type="pct"/>
            <w:gridSpan w:val="4"/>
            <w:tcBorders>
              <w:top w:val="single" w:sz="8" w:space="0" w:color="auto"/>
              <w:left w:val="single" w:sz="8" w:space="0" w:color="auto"/>
              <w:bottom w:val="nil"/>
              <w:right w:val="single" w:sz="8" w:space="0" w:color="000000"/>
            </w:tcBorders>
            <w:shd w:val="clear" w:color="000000" w:fill="002060"/>
            <w:noWrap/>
            <w:vAlign w:val="bottom"/>
            <w:hideMark/>
          </w:tcPr>
          <w:p w:rsidR="00791064" w:rsidRPr="00791064" w:rsidRDefault="00216BC7" w:rsidP="00791064">
            <w:pPr>
              <w:jc w:val="center"/>
              <w:rPr>
                <w:rFonts w:eastAsia="Times New Roman" w:cs="Times New Roman"/>
                <w:b/>
                <w:bCs/>
                <w:color w:val="FFFFFF"/>
              </w:rPr>
            </w:pPr>
            <w:r>
              <w:rPr>
                <w:rFonts w:eastAsia="Times New Roman" w:cs="Times New Roman"/>
                <w:b/>
                <w:bCs/>
                <w:color w:val="FFFFFF"/>
              </w:rPr>
              <w:t>Hazardous Materials Risk</w:t>
            </w:r>
          </w:p>
        </w:tc>
      </w:tr>
      <w:tr w:rsidR="00791064" w:rsidRPr="00791064" w:rsidTr="00791064">
        <w:trPr>
          <w:trHeight w:val="683"/>
          <w:tblHeader/>
        </w:trPr>
        <w:tc>
          <w:tcPr>
            <w:tcW w:w="1011" w:type="pct"/>
            <w:tcBorders>
              <w:top w:val="nil"/>
              <w:left w:val="single" w:sz="8" w:space="0" w:color="auto"/>
              <w:bottom w:val="nil"/>
              <w:right w:val="nil"/>
            </w:tcBorders>
            <w:shd w:val="clear" w:color="000000" w:fill="D6DCE4"/>
            <w:vAlign w:val="center"/>
            <w:hideMark/>
          </w:tcPr>
          <w:p w:rsidR="00791064" w:rsidRPr="00791064" w:rsidRDefault="00791064" w:rsidP="00791064">
            <w:pPr>
              <w:jc w:val="center"/>
              <w:rPr>
                <w:rFonts w:eastAsia="Times New Roman" w:cs="Times New Roman"/>
                <w:b/>
              </w:rPr>
            </w:pPr>
            <w:r w:rsidRPr="00791064">
              <w:rPr>
                <w:rFonts w:eastAsia="Times New Roman" w:cs="Times New Roman"/>
                <w:b/>
              </w:rPr>
              <w:t>City/Town</w:t>
            </w:r>
          </w:p>
        </w:tc>
        <w:tc>
          <w:tcPr>
            <w:tcW w:w="1307" w:type="pct"/>
            <w:tcBorders>
              <w:top w:val="single" w:sz="4" w:space="0" w:color="auto"/>
              <w:left w:val="single" w:sz="4" w:space="0" w:color="auto"/>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Probability</w:t>
            </w:r>
          </w:p>
        </w:tc>
        <w:tc>
          <w:tcPr>
            <w:tcW w:w="1412"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Impact</w:t>
            </w:r>
          </w:p>
        </w:tc>
        <w:tc>
          <w:tcPr>
            <w:tcW w:w="1270"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 xml:space="preserve">Risk </w:t>
            </w:r>
          </w:p>
        </w:tc>
      </w:tr>
      <w:tr w:rsidR="00791064" w:rsidRPr="00791064" w:rsidTr="00791064">
        <w:trPr>
          <w:trHeight w:val="315"/>
        </w:trPr>
        <w:tc>
          <w:tcPr>
            <w:tcW w:w="1011" w:type="pct"/>
            <w:tcBorders>
              <w:top w:val="single" w:sz="8" w:space="0" w:color="auto"/>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Glasgow</w:t>
            </w:r>
          </w:p>
        </w:tc>
        <w:tc>
          <w:tcPr>
            <w:tcW w:w="1307" w:type="pct"/>
            <w:tcBorders>
              <w:top w:val="single" w:sz="8" w:space="0" w:color="auto"/>
              <w:left w:val="single" w:sz="8" w:space="0" w:color="auto"/>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412" w:type="pct"/>
            <w:tcBorders>
              <w:top w:val="single" w:sz="8" w:space="0" w:color="auto"/>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270" w:type="pct"/>
            <w:tcBorders>
              <w:top w:val="single" w:sz="8" w:space="0" w:color="auto"/>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r w:rsidR="00791064" w:rsidRPr="00791064" w:rsidTr="00791064">
        <w:trPr>
          <w:trHeight w:val="315"/>
        </w:trPr>
        <w:tc>
          <w:tcPr>
            <w:tcW w:w="1011" w:type="pct"/>
            <w:tcBorders>
              <w:top w:val="single" w:sz="8" w:space="0" w:color="auto"/>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Fort Peck</w:t>
            </w:r>
          </w:p>
        </w:tc>
        <w:tc>
          <w:tcPr>
            <w:tcW w:w="1307" w:type="pct"/>
            <w:tcBorders>
              <w:top w:val="single" w:sz="8" w:space="0" w:color="auto"/>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412"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tabs>
                <w:tab w:val="left" w:pos="950"/>
                <w:tab w:val="center" w:pos="1209"/>
              </w:tabs>
              <w:jc w:val="center"/>
              <w:rPr>
                <w:rFonts w:eastAsia="Times New Roman" w:cs="Times New Roman"/>
                <w:b/>
                <w:color w:val="000000"/>
              </w:rPr>
            </w:pPr>
            <w:r w:rsidRPr="00791064">
              <w:rPr>
                <w:b/>
                <w:bCs/>
                <w:color w:val="000000"/>
              </w:rPr>
              <w:t>Moderate</w:t>
            </w:r>
          </w:p>
        </w:tc>
        <w:tc>
          <w:tcPr>
            <w:tcW w:w="1270"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r w:rsidR="00791064" w:rsidRPr="00791064" w:rsidTr="00791064">
        <w:trPr>
          <w:trHeight w:val="315"/>
        </w:trPr>
        <w:tc>
          <w:tcPr>
            <w:tcW w:w="1011" w:type="pct"/>
            <w:tcBorders>
              <w:top w:val="nil"/>
              <w:left w:val="single" w:sz="8" w:space="0" w:color="auto"/>
              <w:bottom w:val="single" w:sz="8" w:space="0" w:color="auto"/>
              <w:right w:val="nil"/>
            </w:tcBorders>
            <w:shd w:val="clear" w:color="000000" w:fill="F8CBAD"/>
            <w:vAlign w:val="center"/>
            <w:hideMark/>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Nashua</w:t>
            </w:r>
          </w:p>
        </w:tc>
        <w:tc>
          <w:tcPr>
            <w:tcW w:w="1307" w:type="pct"/>
            <w:tcBorders>
              <w:top w:val="nil"/>
              <w:left w:val="single" w:sz="8" w:space="0" w:color="auto"/>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412" w:type="pct"/>
            <w:tcBorders>
              <w:top w:val="nil"/>
              <w:left w:val="nil"/>
              <w:bottom w:val="single" w:sz="8" w:space="0" w:color="auto"/>
              <w:right w:val="single" w:sz="4" w:space="0" w:color="auto"/>
            </w:tcBorders>
            <w:shd w:val="clear" w:color="000000" w:fill="F8CBAD"/>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270" w:type="pct"/>
            <w:tcBorders>
              <w:top w:val="nil"/>
              <w:left w:val="nil"/>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r w:rsidR="00791064" w:rsidRPr="00791064" w:rsidTr="00791064">
        <w:trPr>
          <w:trHeight w:val="315"/>
        </w:trPr>
        <w:tc>
          <w:tcPr>
            <w:tcW w:w="1011" w:type="pct"/>
            <w:tcBorders>
              <w:top w:val="nil"/>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Opheim</w:t>
            </w:r>
          </w:p>
        </w:tc>
        <w:tc>
          <w:tcPr>
            <w:tcW w:w="1307" w:type="pct"/>
            <w:tcBorders>
              <w:top w:val="nil"/>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Possible</w:t>
            </w:r>
          </w:p>
        </w:tc>
        <w:tc>
          <w:tcPr>
            <w:tcW w:w="1412" w:type="pct"/>
            <w:tcBorders>
              <w:top w:val="nil"/>
              <w:left w:val="nil"/>
              <w:bottom w:val="single" w:sz="8" w:space="0" w:color="auto"/>
              <w:right w:val="single" w:sz="4" w:space="0" w:color="auto"/>
            </w:tcBorders>
            <w:shd w:val="clear" w:color="000000" w:fill="9BC2E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Low</w:t>
            </w:r>
          </w:p>
        </w:tc>
        <w:tc>
          <w:tcPr>
            <w:tcW w:w="1270" w:type="pct"/>
            <w:tcBorders>
              <w:top w:val="nil"/>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t>
            </w:r>
          </w:p>
        </w:tc>
      </w:tr>
      <w:tr w:rsidR="00791064" w:rsidRPr="00791064" w:rsidTr="00791064">
        <w:trPr>
          <w:trHeight w:val="315"/>
        </w:trPr>
        <w:tc>
          <w:tcPr>
            <w:tcW w:w="1011" w:type="pct"/>
            <w:tcBorders>
              <w:top w:val="nil"/>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Valley County*</w:t>
            </w:r>
          </w:p>
        </w:tc>
        <w:tc>
          <w:tcPr>
            <w:tcW w:w="1307" w:type="pct"/>
            <w:tcBorders>
              <w:top w:val="nil"/>
              <w:left w:val="single" w:sz="8" w:space="0" w:color="auto"/>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412" w:type="pct"/>
            <w:tcBorders>
              <w:top w:val="nil"/>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270" w:type="pct"/>
            <w:tcBorders>
              <w:top w:val="nil"/>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r w:rsidR="00791064" w:rsidRPr="00791064" w:rsidTr="00791064">
        <w:trPr>
          <w:trHeight w:val="315"/>
        </w:trPr>
        <w:tc>
          <w:tcPr>
            <w:tcW w:w="1011" w:type="pct"/>
            <w:tcBorders>
              <w:top w:val="nil"/>
              <w:left w:val="single" w:sz="8" w:space="0" w:color="auto"/>
              <w:bottom w:val="single" w:sz="8" w:space="0" w:color="auto"/>
              <w:right w:val="nil"/>
            </w:tcBorders>
            <w:shd w:val="clear" w:color="auto" w:fill="FFD966" w:themeFill="accent4" w:themeFillTint="99"/>
            <w:vAlign w:val="center"/>
            <w:hideMark/>
          </w:tcPr>
          <w:p w:rsidR="00791064" w:rsidRPr="00791064" w:rsidRDefault="00791064" w:rsidP="00791064">
            <w:pPr>
              <w:jc w:val="center"/>
              <w:rPr>
                <w:rFonts w:eastAsia="Times New Roman" w:cs="Times New Roman"/>
                <w:b/>
                <w:bCs/>
                <w:color w:val="333333"/>
                <w:szCs w:val="24"/>
              </w:rPr>
            </w:pPr>
            <w:r w:rsidRPr="00791064">
              <w:rPr>
                <w:rFonts w:eastAsia="Times New Roman" w:cs="Times New Roman"/>
                <w:b/>
                <w:bCs/>
                <w:color w:val="333333"/>
                <w:szCs w:val="24"/>
              </w:rPr>
              <w:t>Total</w:t>
            </w:r>
          </w:p>
        </w:tc>
        <w:tc>
          <w:tcPr>
            <w:tcW w:w="1307" w:type="pct"/>
            <w:tcBorders>
              <w:top w:val="nil"/>
              <w:left w:val="single" w:sz="8" w:space="0" w:color="auto"/>
              <w:bottom w:val="single" w:sz="8" w:space="0" w:color="auto"/>
              <w:right w:val="single" w:sz="4" w:space="0" w:color="auto"/>
            </w:tcBorders>
            <w:shd w:val="clear" w:color="auto" w:fill="FFD966" w:themeFill="accent4" w:themeFillTint="99"/>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412" w:type="pct"/>
            <w:tcBorders>
              <w:top w:val="nil"/>
              <w:left w:val="nil"/>
              <w:bottom w:val="single" w:sz="8" w:space="0" w:color="auto"/>
              <w:right w:val="single" w:sz="4" w:space="0" w:color="auto"/>
            </w:tcBorders>
            <w:shd w:val="clear" w:color="auto" w:fill="FFD966" w:themeFill="accent4" w:themeFillTint="99"/>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270" w:type="pct"/>
            <w:tcBorders>
              <w:top w:val="nil"/>
              <w:left w:val="nil"/>
              <w:bottom w:val="single" w:sz="8" w:space="0" w:color="auto"/>
              <w:right w:val="single" w:sz="4" w:space="0" w:color="auto"/>
            </w:tcBorders>
            <w:shd w:val="clear" w:color="auto" w:fill="FFD966" w:themeFill="accent4" w:themeFillTint="99"/>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bl>
    <w:p w:rsidR="00791064" w:rsidRPr="00791064" w:rsidRDefault="00791064" w:rsidP="00791064">
      <w:pPr>
        <w:widowControl/>
        <w:spacing w:before="110" w:after="110"/>
        <w:ind w:right="110" w:firstLine="720"/>
        <w:rPr>
          <w:rFonts w:eastAsia="Times New Roman" w:cs="Times New Roman"/>
          <w:sz w:val="20"/>
          <w:szCs w:val="20"/>
        </w:rPr>
      </w:pPr>
      <w:r w:rsidRPr="00791064">
        <w:rPr>
          <w:rFonts w:eastAsia="Times New Roman" w:cs="Times New Roman"/>
          <w:sz w:val="20"/>
          <w:szCs w:val="20"/>
        </w:rPr>
        <w:t>Note frequency data was only available from 1982-2014</w:t>
      </w:r>
    </w:p>
    <w:p w:rsidR="00791064" w:rsidRPr="00791064" w:rsidRDefault="00791064" w:rsidP="00791064">
      <w:pPr>
        <w:widowControl/>
        <w:spacing w:before="110" w:after="110"/>
        <w:ind w:right="110"/>
        <w:rPr>
          <w:rFonts w:eastAsia="Times New Roman" w:cs="Times New Roman"/>
          <w:sz w:val="20"/>
          <w:szCs w:val="20"/>
        </w:rPr>
      </w:pPr>
      <w:r w:rsidRPr="00791064">
        <w:rPr>
          <w:rFonts w:eastAsia="Times New Roman" w:cs="Times New Roman"/>
          <w:sz w:val="20"/>
          <w:szCs w:val="20"/>
        </w:rPr>
        <w:t xml:space="preserve">*Valley County information takes into account unincorporated areas of the County. </w:t>
      </w:r>
    </w:p>
    <w:p w:rsidR="00791064" w:rsidRPr="00791064" w:rsidRDefault="00791064" w:rsidP="00791064">
      <w:pPr>
        <w:rPr>
          <w:rFonts w:eastAsia="Calibri" w:cs="Times New Roman"/>
          <w:szCs w:val="24"/>
        </w:rPr>
      </w:pPr>
      <w:r w:rsidRPr="00791064">
        <w:rPr>
          <w:rFonts w:eastAsia="Calibri" w:cs="Times New Roman"/>
          <w:szCs w:val="24"/>
        </w:rPr>
        <w:t xml:space="preserve">The 2015 update utilized </w:t>
      </w:r>
      <w:r w:rsidRPr="00791064">
        <w:rPr>
          <w:rFonts w:eastAsia="Calibri" w:cs="Calibri"/>
          <w:szCs w:val="24"/>
        </w:rPr>
        <w:t xml:space="preserve">the </w:t>
      </w:r>
      <w:r w:rsidR="00216BC7">
        <w:rPr>
          <w:rFonts w:eastAsia="Calibri" w:cs="Calibri"/>
          <w:szCs w:val="24"/>
        </w:rPr>
        <w:t xml:space="preserve">Risk = </w:t>
      </w:r>
      <w:r w:rsidR="00216BC7">
        <w:rPr>
          <w:rFonts w:eastAsia="Calibri" w:cs="Times New Roman"/>
          <w:shd w:val="clear" w:color="auto" w:fill="FFFFFF"/>
        </w:rPr>
        <w:t>Frequency x C</w:t>
      </w:r>
      <w:r w:rsidRPr="00791064">
        <w:rPr>
          <w:rFonts w:eastAsia="Calibri" w:cs="Times New Roman"/>
          <w:shd w:val="clear" w:color="auto" w:fill="FFFFFF"/>
        </w:rPr>
        <w:t>onsequence (R = FC)</w:t>
      </w:r>
      <w:r w:rsidRPr="00791064">
        <w:rPr>
          <w:rFonts w:eastAsia="Calibri" w:cs="Calibri"/>
          <w:szCs w:val="24"/>
        </w:rPr>
        <w:t xml:space="preserve"> formula and each jurisdiction has its own unique risk score based on the 28 points of data analyzed. The risk determined for the 2015 update represen</w:t>
      </w:r>
      <w:r w:rsidR="00216BC7">
        <w:rPr>
          <w:rFonts w:eastAsia="Calibri" w:cs="Calibri"/>
          <w:szCs w:val="24"/>
        </w:rPr>
        <w:t>ts no change from the previous p</w:t>
      </w:r>
      <w:r w:rsidRPr="00791064">
        <w:rPr>
          <w:rFonts w:eastAsia="Calibri" w:cs="Calibri"/>
          <w:szCs w:val="24"/>
        </w:rPr>
        <w:t>lan. The 2015 update indicated there is</w:t>
      </w:r>
      <w:r w:rsidR="00A575F3">
        <w:rPr>
          <w:rFonts w:eastAsia="Calibri" w:cs="Calibri"/>
          <w:szCs w:val="24"/>
        </w:rPr>
        <w:t xml:space="preserve"> a</w:t>
      </w:r>
      <w:r w:rsidR="00216BC7">
        <w:rPr>
          <w:rFonts w:eastAsia="Calibri" w:cs="Calibri"/>
          <w:noProof/>
          <w:szCs w:val="24"/>
        </w:rPr>
        <w:t>m</w:t>
      </w:r>
      <w:r w:rsidRPr="00A575F3">
        <w:rPr>
          <w:rFonts w:eastAsia="Calibri" w:cs="Calibri"/>
          <w:noProof/>
          <w:szCs w:val="24"/>
        </w:rPr>
        <w:t>oderate</w:t>
      </w:r>
      <w:r w:rsidRPr="00791064">
        <w:rPr>
          <w:rFonts w:eastAsia="Calibri" w:cs="Calibri"/>
          <w:szCs w:val="24"/>
        </w:rPr>
        <w:t xml:space="preserve"> overall risk for Valley County for hazardous material. </w:t>
      </w:r>
      <w:r w:rsidRPr="00A575F3">
        <w:rPr>
          <w:rFonts w:eastAsia="Calibri" w:cs="Times New Roman"/>
          <w:noProof/>
          <w:szCs w:val="24"/>
        </w:rPr>
        <w:t>Similarly</w:t>
      </w:r>
      <w:r w:rsidR="00A575F3">
        <w:rPr>
          <w:rFonts w:eastAsia="Calibri" w:cs="Times New Roman"/>
          <w:noProof/>
          <w:szCs w:val="24"/>
        </w:rPr>
        <w:t>,</w:t>
      </w:r>
      <w:r w:rsidRPr="00791064">
        <w:rPr>
          <w:rFonts w:eastAsia="Calibri" w:cs="Times New Roman"/>
          <w:szCs w:val="24"/>
        </w:rPr>
        <w:t xml:space="preserve"> the last plan </w:t>
      </w:r>
      <w:r w:rsidR="00216BC7">
        <w:rPr>
          <w:rFonts w:eastAsia="Calibri" w:cs="Times New Roman"/>
          <w:szCs w:val="24"/>
        </w:rPr>
        <w:t>completed in 2</w:t>
      </w:r>
      <w:r w:rsidRPr="00791064">
        <w:rPr>
          <w:rFonts w:eastAsia="Calibri" w:cs="Times New Roman"/>
          <w:szCs w:val="24"/>
        </w:rPr>
        <w:t>008 indicated that hazardous materials ha</w:t>
      </w:r>
      <w:r w:rsidR="00216BC7">
        <w:rPr>
          <w:rFonts w:eastAsia="Calibri" w:cs="Times New Roman"/>
          <w:szCs w:val="24"/>
        </w:rPr>
        <w:t>d the potential to have a m</w:t>
      </w:r>
      <w:r w:rsidRPr="00791064">
        <w:rPr>
          <w:rFonts w:eastAsia="Calibri" w:cs="Times New Roman"/>
          <w:szCs w:val="24"/>
        </w:rPr>
        <w:t>oderate impact on Valley County.</w:t>
      </w:r>
    </w:p>
    <w:p w:rsidR="00791064" w:rsidRPr="00791064" w:rsidRDefault="00791064" w:rsidP="00791064">
      <w:pPr>
        <w:rPr>
          <w:rFonts w:eastAsia="Times New Roman" w:cs="Times New Roman"/>
          <w:b/>
          <w:bCs/>
          <w:szCs w:val="28"/>
        </w:rPr>
      </w:pPr>
    </w:p>
    <w:p w:rsidR="00791064" w:rsidRDefault="00791064" w:rsidP="00A27829">
      <w:pPr>
        <w:pStyle w:val="Heading3"/>
      </w:pPr>
      <w:bookmarkStart w:id="525" w:name="_Toc424585798"/>
      <w:bookmarkStart w:id="526" w:name="_Toc458956876"/>
      <w:r w:rsidRPr="00791064">
        <w:t>4.12.2 Hazardous Material History in Valley County</w:t>
      </w:r>
      <w:bookmarkEnd w:id="525"/>
      <w:bookmarkEnd w:id="526"/>
    </w:p>
    <w:p w:rsidR="00791064" w:rsidRPr="00791064" w:rsidRDefault="00791064" w:rsidP="00791064">
      <w:pPr>
        <w:rPr>
          <w:szCs w:val="24"/>
        </w:rPr>
      </w:pPr>
      <w:r w:rsidRPr="00791064">
        <w:rPr>
          <w:szCs w:val="24"/>
        </w:rPr>
        <w:t xml:space="preserve">The data from Valley County for hazardous material incidence from the Right To Know Network for the years of 2009-2014 was gathered as part of this report. During those years, there </w:t>
      </w:r>
      <w:r w:rsidRPr="00A575F3">
        <w:rPr>
          <w:noProof/>
          <w:szCs w:val="24"/>
        </w:rPr>
        <w:t>w</w:t>
      </w:r>
      <w:r w:rsidR="00A575F3">
        <w:rPr>
          <w:noProof/>
          <w:szCs w:val="24"/>
        </w:rPr>
        <w:t>as</w:t>
      </w:r>
      <w:r w:rsidRPr="00791064">
        <w:rPr>
          <w:szCs w:val="24"/>
        </w:rPr>
        <w:t xml:space="preserve"> a total of </w:t>
      </w:r>
      <w:r w:rsidR="00216BC7">
        <w:rPr>
          <w:szCs w:val="24"/>
        </w:rPr>
        <w:t xml:space="preserve">9 </w:t>
      </w:r>
      <w:r w:rsidRPr="00791064">
        <w:rPr>
          <w:szCs w:val="24"/>
        </w:rPr>
        <w:t>hazardous m</w:t>
      </w:r>
      <w:r w:rsidR="00216BC7">
        <w:rPr>
          <w:szCs w:val="24"/>
        </w:rPr>
        <w:t>aterial incidents resulting in 2</w:t>
      </w:r>
      <w:r w:rsidRPr="00791064">
        <w:rPr>
          <w:szCs w:val="24"/>
        </w:rPr>
        <w:t xml:space="preserve"> fatalities, 1 </w:t>
      </w:r>
      <w:r w:rsidRPr="00A575F3">
        <w:rPr>
          <w:noProof/>
          <w:szCs w:val="24"/>
        </w:rPr>
        <w:t>hospitalization</w:t>
      </w:r>
      <w:r w:rsidR="00A575F3">
        <w:rPr>
          <w:noProof/>
          <w:szCs w:val="24"/>
        </w:rPr>
        <w:t>,</w:t>
      </w:r>
      <w:r w:rsidRPr="00791064">
        <w:rPr>
          <w:szCs w:val="24"/>
        </w:rPr>
        <w:t xml:space="preserve"> and 1 injury. There was reported $1,000,000 in property damage and no reported need for evacuation. These 9 incidents took place in the cities of Kintyre, Fort Peck, Glasgow, Hinsdale, Wolf Point, and Frazer. </w:t>
      </w:r>
    </w:p>
    <w:p w:rsidR="00791064" w:rsidRPr="00791064" w:rsidRDefault="00791064" w:rsidP="00791064">
      <w:pPr>
        <w:rPr>
          <w:szCs w:val="24"/>
        </w:rPr>
      </w:pPr>
    </w:p>
    <w:p w:rsidR="00791064" w:rsidRPr="00791064" w:rsidRDefault="00216BC7" w:rsidP="00791064">
      <w:pPr>
        <w:rPr>
          <w:color w:val="1F3864" w:themeColor="accent5" w:themeShade="80"/>
          <w:szCs w:val="24"/>
        </w:rPr>
      </w:pPr>
      <w:r>
        <w:rPr>
          <w:szCs w:val="24"/>
        </w:rPr>
        <w:t>Most</w:t>
      </w:r>
      <w:r w:rsidR="00791064" w:rsidRPr="00791064">
        <w:rPr>
          <w:szCs w:val="24"/>
        </w:rPr>
        <w:t xml:space="preserve"> recently</w:t>
      </w:r>
      <w:r>
        <w:rPr>
          <w:szCs w:val="24"/>
        </w:rPr>
        <w:t>,</w:t>
      </w:r>
      <w:r w:rsidR="00791064" w:rsidRPr="00791064">
        <w:rPr>
          <w:szCs w:val="24"/>
        </w:rPr>
        <w:t xml:space="preserve"> in 2014</w:t>
      </w:r>
      <w:r>
        <w:rPr>
          <w:szCs w:val="24"/>
        </w:rPr>
        <w:t>,</w:t>
      </w:r>
      <w:r w:rsidR="00791064" w:rsidRPr="00791064">
        <w:rPr>
          <w:szCs w:val="24"/>
        </w:rPr>
        <w:t xml:space="preserve"> there was </w:t>
      </w:r>
      <w:r>
        <w:rPr>
          <w:szCs w:val="24"/>
        </w:rPr>
        <w:t xml:space="preserve">a </w:t>
      </w:r>
      <w:r w:rsidR="00791064" w:rsidRPr="00791064">
        <w:rPr>
          <w:szCs w:val="24"/>
        </w:rPr>
        <w:t xml:space="preserve">hazardous material incident in the city of Fort Peck. This incident did not result in any fatalities, hospitalizations or injuries and there was no reported property damage. The </w:t>
      </w:r>
      <w:r w:rsidR="00791064" w:rsidRPr="00860392">
        <w:rPr>
          <w:noProof/>
          <w:szCs w:val="24"/>
        </w:rPr>
        <w:t>discharger</w:t>
      </w:r>
      <w:r w:rsidR="00791064" w:rsidRPr="00791064">
        <w:rPr>
          <w:szCs w:val="24"/>
        </w:rPr>
        <w:t xml:space="preserve"> for the incident was ASI Constructors. </w:t>
      </w:r>
    </w:p>
    <w:p w:rsidR="00791064" w:rsidRPr="00791064" w:rsidRDefault="00791064" w:rsidP="00791064">
      <w:pPr>
        <w:tabs>
          <w:tab w:val="left" w:pos="7975"/>
        </w:tabs>
        <w:rPr>
          <w:sz w:val="20"/>
          <w:szCs w:val="20"/>
        </w:rPr>
      </w:pPr>
      <w:r w:rsidRPr="00791064">
        <w:rPr>
          <w:sz w:val="20"/>
          <w:szCs w:val="20"/>
        </w:rPr>
        <w:t>Source: The Right To Know Network provides data from the Emergency Response Notification System (ERNS) database reported to the National Response Center. </w:t>
      </w:r>
    </w:p>
    <w:p w:rsidR="00791064" w:rsidRPr="00791064" w:rsidRDefault="00791064" w:rsidP="00791064">
      <w:pPr>
        <w:tabs>
          <w:tab w:val="left" w:pos="7975"/>
        </w:tabs>
        <w:rPr>
          <w:sz w:val="20"/>
          <w:szCs w:val="20"/>
        </w:rPr>
      </w:pPr>
    </w:p>
    <w:p w:rsidR="00791064" w:rsidRDefault="00791064" w:rsidP="00A27829">
      <w:pPr>
        <w:pStyle w:val="Heading3"/>
      </w:pPr>
      <w:bookmarkStart w:id="527" w:name="_Toc424585799"/>
      <w:bookmarkStart w:id="528" w:name="_Toc458956877"/>
      <w:r w:rsidRPr="00791064">
        <w:t xml:space="preserve">4.12.3 </w:t>
      </w:r>
      <w:r w:rsidR="00A27829">
        <w:t>Presidential Declared Disasters for</w:t>
      </w:r>
      <w:r w:rsidRPr="00791064">
        <w:t xml:space="preserve"> Hazardous Material</w:t>
      </w:r>
      <w:bookmarkEnd w:id="527"/>
      <w:bookmarkEnd w:id="528"/>
    </w:p>
    <w:p w:rsidR="00791064" w:rsidRPr="00791064" w:rsidRDefault="00791064" w:rsidP="00791064">
      <w:pPr>
        <w:rPr>
          <w:szCs w:val="24"/>
        </w:rPr>
      </w:pPr>
      <w:r w:rsidRPr="00791064">
        <w:rPr>
          <w:szCs w:val="24"/>
        </w:rPr>
        <w:t xml:space="preserve">There have not been any reported presidential declared disasters related to hazardous material for Valley County. </w:t>
      </w:r>
    </w:p>
    <w:p w:rsidR="00791064" w:rsidRPr="00791064" w:rsidRDefault="00791064" w:rsidP="00791064">
      <w:pPr>
        <w:rPr>
          <w:b/>
          <w:color w:val="002060"/>
          <w:szCs w:val="24"/>
        </w:rPr>
      </w:pPr>
    </w:p>
    <w:p w:rsidR="00791064" w:rsidRDefault="00791064" w:rsidP="00A27829">
      <w:pPr>
        <w:pStyle w:val="Heading3"/>
      </w:pPr>
      <w:bookmarkStart w:id="529" w:name="_Toc423966366"/>
      <w:bookmarkStart w:id="530" w:name="_Toc424585800"/>
      <w:bookmarkStart w:id="531" w:name="_Toc458956878"/>
      <w:r w:rsidRPr="00791064">
        <w:t>4.12.4 Mitigation</w:t>
      </w:r>
      <w:bookmarkEnd w:id="529"/>
      <w:bookmarkEnd w:id="530"/>
      <w:r w:rsidR="00A27829">
        <w:t xml:space="preserve"> Actions in the Past Five Years</w:t>
      </w:r>
      <w:bookmarkEnd w:id="531"/>
    </w:p>
    <w:p w:rsidR="00216BC7" w:rsidRDefault="00791064" w:rsidP="00791064">
      <w:pPr>
        <w:rPr>
          <w:color w:val="000000" w:themeColor="text1"/>
          <w:szCs w:val="24"/>
        </w:rPr>
      </w:pPr>
      <w:r w:rsidRPr="00791064">
        <w:rPr>
          <w:color w:val="000000" w:themeColor="text1"/>
          <w:szCs w:val="24"/>
        </w:rPr>
        <w:t xml:space="preserve">Mitigation actions for hazardous material and contamination </w:t>
      </w:r>
      <w:r w:rsidR="00216BC7">
        <w:rPr>
          <w:color w:val="000000" w:themeColor="text1"/>
          <w:szCs w:val="24"/>
        </w:rPr>
        <w:t>that have occurred in Valley County in the last five years includes public education to improving the public’s ability to protect themselves during hazardous events</w:t>
      </w:r>
    </w:p>
    <w:p w:rsidR="00791064" w:rsidRPr="00791064" w:rsidRDefault="00791064" w:rsidP="00791064">
      <w:pPr>
        <w:rPr>
          <w:color w:val="000000" w:themeColor="text1"/>
          <w:szCs w:val="24"/>
          <w:highlight w:val="yellow"/>
        </w:rPr>
      </w:pPr>
    </w:p>
    <w:p w:rsidR="00791064" w:rsidRPr="00791064" w:rsidRDefault="00791064" w:rsidP="00791064">
      <w:pPr>
        <w:spacing w:after="160"/>
        <w:rPr>
          <w:rFonts w:eastAsia="Times New Roman"/>
          <w:color w:val="000000" w:themeColor="text1"/>
          <w:szCs w:val="24"/>
        </w:rPr>
      </w:pPr>
      <w:r w:rsidRPr="00791064">
        <w:rPr>
          <w:rFonts w:eastAsia="Times New Roman"/>
          <w:color w:val="000000" w:themeColor="text1"/>
          <w:szCs w:val="24"/>
        </w:rPr>
        <w:t xml:space="preserve">The Emergency Planning and Community Right-to-Know Act (EPCRA), also known as SARA Title III, was enacted in November 1986 to enable state and local governments to adequately prepare and plan for chemical emergencies.  Facilities that have spilled hazardous substances, or that store, use, or release certain chemicals are subject to various reporting requirements.  Common EPCRA topics </w:t>
      </w:r>
      <w:r w:rsidRPr="00A575F3">
        <w:rPr>
          <w:rFonts w:eastAsia="Times New Roman"/>
          <w:noProof/>
          <w:color w:val="000000" w:themeColor="text1"/>
          <w:szCs w:val="24"/>
        </w:rPr>
        <w:t>include</w:t>
      </w:r>
      <w:r w:rsidRPr="00791064">
        <w:rPr>
          <w:rFonts w:eastAsia="Times New Roman"/>
          <w:color w:val="000000" w:themeColor="text1"/>
          <w:szCs w:val="24"/>
        </w:rPr>
        <w:t xml:space="preserve"> emergency planning; hazardous chemical inventory reporting; chemical information; toxic chemical release reporting; risk management plans, and the toxics release inventory (TRI) database. The TRI database includes facilities that manufacture (including importing), process, or otherwise use a listed toxic chemical above threshold quantities.  Facilities covered by EPCRA must submit an emergency and hazardous chemical inventory form to the Local Emergency Planning Committee (LEPC), the State Emergency Response Commission (SERC) and the local fire department annually.  This </w:t>
      </w:r>
      <w:r w:rsidRPr="00A575F3">
        <w:rPr>
          <w:rFonts w:eastAsia="Times New Roman"/>
          <w:noProof/>
          <w:color w:val="000000" w:themeColor="text1"/>
          <w:szCs w:val="24"/>
        </w:rPr>
        <w:t>report</w:t>
      </w:r>
      <w:r w:rsidRPr="00791064">
        <w:rPr>
          <w:rFonts w:eastAsia="Times New Roman"/>
          <w:color w:val="000000" w:themeColor="text1"/>
          <w:szCs w:val="24"/>
        </w:rPr>
        <w:t xml:space="preserve"> also called a Tier I or Tier II, includes basic information including facility identification; employee contact information for emergencies and non-emergencies; and site specific information including facility description, chemical types and descriptions, releases or incidents, and chemical storage capacity, capabilities, and locations.</w:t>
      </w:r>
    </w:p>
    <w:p w:rsidR="00791064" w:rsidRPr="00791064" w:rsidRDefault="00791064" w:rsidP="00791064">
      <w:pPr>
        <w:spacing w:after="160"/>
        <w:rPr>
          <w:rFonts w:eastAsia="Times New Roman"/>
          <w:color w:val="000000" w:themeColor="text1"/>
          <w:szCs w:val="24"/>
        </w:rPr>
      </w:pPr>
      <w:r w:rsidRPr="00791064">
        <w:rPr>
          <w:rFonts w:eastAsia="Times New Roman"/>
          <w:color w:val="000000" w:themeColor="text1"/>
          <w:szCs w:val="24"/>
        </w:rPr>
        <w:t>Based on the continued risk and due to an increase in</w:t>
      </w:r>
      <w:r w:rsidR="00A575F3">
        <w:rPr>
          <w:rFonts w:eastAsia="Times New Roman"/>
          <w:color w:val="000000" w:themeColor="text1"/>
          <w:szCs w:val="24"/>
        </w:rPr>
        <w:t xml:space="preserve"> the</w:t>
      </w:r>
      <w:r w:rsidRPr="00A575F3">
        <w:rPr>
          <w:rFonts w:eastAsia="Times New Roman"/>
          <w:noProof/>
          <w:color w:val="000000" w:themeColor="text1"/>
          <w:szCs w:val="24"/>
        </w:rPr>
        <w:t>hazardous</w:t>
      </w:r>
      <w:r w:rsidRPr="00791064">
        <w:rPr>
          <w:rFonts w:eastAsia="Times New Roman"/>
          <w:color w:val="000000" w:themeColor="text1"/>
          <w:szCs w:val="24"/>
        </w:rPr>
        <w:t xml:space="preserve"> material being transported through the county,</w:t>
      </w:r>
      <w:r w:rsidR="00A575F3">
        <w:rPr>
          <w:rFonts w:eastAsia="Times New Roman"/>
          <w:color w:val="000000" w:themeColor="text1"/>
          <w:szCs w:val="24"/>
        </w:rPr>
        <w:t xml:space="preserve"> the</w:t>
      </w:r>
      <w:r w:rsidRPr="00A575F3">
        <w:rPr>
          <w:rFonts w:eastAsia="Times New Roman"/>
          <w:noProof/>
          <w:color w:val="000000" w:themeColor="text1"/>
          <w:szCs w:val="24"/>
        </w:rPr>
        <w:t>hazardous</w:t>
      </w:r>
      <w:r w:rsidRPr="00791064">
        <w:rPr>
          <w:rFonts w:eastAsia="Times New Roman"/>
          <w:color w:val="000000" w:themeColor="text1"/>
          <w:szCs w:val="24"/>
        </w:rPr>
        <w:t xml:space="preserve"> material will continue to be a focus of this iteration of the plan.  Mitigation projects will remain focused on education, reporting and recognizing dangerous transportation points. </w:t>
      </w:r>
    </w:p>
    <w:p w:rsidR="00791064" w:rsidRDefault="00791064" w:rsidP="00A27829">
      <w:pPr>
        <w:pStyle w:val="Heading3"/>
      </w:pPr>
      <w:bookmarkStart w:id="532" w:name="_Toc424585801"/>
      <w:bookmarkStart w:id="533" w:name="_Toc458956879"/>
      <w:r w:rsidRPr="00791064">
        <w:t>4.12.5 Vulnerability</w:t>
      </w:r>
      <w:bookmarkEnd w:id="532"/>
      <w:bookmarkEnd w:id="533"/>
    </w:p>
    <w:p w:rsidR="00791064" w:rsidRPr="00791064" w:rsidRDefault="00791064" w:rsidP="00791064">
      <w:pPr>
        <w:rPr>
          <w:color w:val="000000" w:themeColor="text1"/>
          <w:szCs w:val="24"/>
        </w:rPr>
      </w:pPr>
      <w:r w:rsidRPr="00791064">
        <w:rPr>
          <w:color w:val="000000" w:themeColor="text1"/>
          <w:szCs w:val="24"/>
        </w:rPr>
        <w:t xml:space="preserve">Within Valley </w:t>
      </w:r>
      <w:r w:rsidRPr="00A575F3">
        <w:rPr>
          <w:noProof/>
          <w:color w:val="000000" w:themeColor="text1"/>
          <w:szCs w:val="24"/>
        </w:rPr>
        <w:t>County</w:t>
      </w:r>
      <w:r w:rsidR="00A575F3">
        <w:rPr>
          <w:noProof/>
          <w:color w:val="000000" w:themeColor="text1"/>
          <w:szCs w:val="24"/>
        </w:rPr>
        <w:t>,</w:t>
      </w:r>
      <w:r w:rsidRPr="00791064">
        <w:rPr>
          <w:color w:val="000000" w:themeColor="text1"/>
          <w:szCs w:val="24"/>
        </w:rPr>
        <w:t xml:space="preserve"> there are areas which are more susceptible to hazardous material spills. Transportation routes, such as roadways and railways within Valley County are more vulnerable. Trains and trucks can carry various hazardous material, which if there was a derailment or crash could pose a threat to those motorists or residents within the area. The areas within the county surrounding pipelines are also vulnerable. Land used for agricultural purposes also has the potential to be more vulnerable because of hazardous material that may be used to treat the land. </w:t>
      </w:r>
    </w:p>
    <w:p w:rsidR="00791064" w:rsidRPr="00791064" w:rsidRDefault="00090F9F" w:rsidP="00791064">
      <w:pPr>
        <w:rPr>
          <w:rFonts w:eastAsia="Calibri" w:cs="Times New Roman"/>
          <w:color w:val="000000"/>
          <w:szCs w:val="24"/>
        </w:rPr>
      </w:pPr>
      <w:r>
        <w:rPr>
          <w:rFonts w:eastAsia="Calibri" w:cs="Times New Roman"/>
          <w:noProof/>
          <w:color w:val="000000"/>
          <w:szCs w:val="24"/>
        </w:rPr>
        <w:pict>
          <v:shape id="Text Box 2" o:spid="_x0000_s1036" type="#_x0000_t202" style="position:absolute;margin-left:3.75pt;margin-top:3.75pt;width:315.75pt;height:20.25pt;z-index:2516648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" stroked="f">
            <v:textbox>
              <w:txbxContent>
                <w:p w:rsidR="007F70BD" w:rsidRDefault="007F70BD" w:rsidP="00791064">
                  <w:pPr>
                    <w:pStyle w:val="Heading6"/>
                  </w:pPr>
                  <w:bookmarkStart w:id="534" w:name="_Toc458960606"/>
                  <w:r>
                    <w:t>Table 66: Evacuation Radii for Hazardous Material Releases</w:t>
                  </w:r>
                  <w:bookmarkEnd w:id="534"/>
                </w:p>
              </w:txbxContent>
            </v:textbox>
          </v:shape>
        </w:pict>
      </w:r>
    </w:p>
    <w:p w:rsidR="00D90986" w:rsidRDefault="00D90986" w:rsidP="00791064">
      <w:pPr>
        <w:rPr>
          <w:rFonts w:eastAsia="Calibri" w:cs="Times New Roman"/>
          <w:color w:val="000000"/>
          <w:szCs w:val="24"/>
        </w:rPr>
      </w:pPr>
    </w:p>
    <w:tbl>
      <w:tblPr>
        <w:tblStyle w:val="TableGrid"/>
        <w:tblW w:w="0" w:type="auto"/>
        <w:tblLook w:val="04A0"/>
      </w:tblPr>
      <w:tblGrid>
        <w:gridCol w:w="2517"/>
        <w:gridCol w:w="2517"/>
        <w:gridCol w:w="2518"/>
        <w:gridCol w:w="2518"/>
      </w:tblGrid>
      <w:tr w:rsidR="00D90986" w:rsidTr="00D90986">
        <w:tc>
          <w:tcPr>
            <w:tcW w:w="2517" w:type="dxa"/>
            <w:shd w:val="clear" w:color="auto" w:fill="1F3864" w:themeFill="accent5" w:themeFillShade="80"/>
          </w:tcPr>
          <w:p w:rsidR="00D90986" w:rsidRPr="00D90986" w:rsidRDefault="00D90986" w:rsidP="00791064">
            <w:pPr>
              <w:rPr>
                <w:rFonts w:eastAsia="Calibri" w:cs="Times New Roman"/>
                <w:b/>
                <w:color w:val="FFFFFF" w:themeColor="background1"/>
                <w:szCs w:val="24"/>
              </w:rPr>
            </w:pPr>
            <w:r w:rsidRPr="00D90986">
              <w:rPr>
                <w:rFonts w:eastAsia="Calibri" w:cs="Times New Roman"/>
                <w:b/>
                <w:color w:val="FFFFFF" w:themeColor="background1"/>
                <w:szCs w:val="24"/>
              </w:rPr>
              <w:t>Material</w:t>
            </w:r>
          </w:p>
        </w:tc>
        <w:tc>
          <w:tcPr>
            <w:tcW w:w="2517" w:type="dxa"/>
            <w:shd w:val="clear" w:color="auto" w:fill="1F3864" w:themeFill="accent5" w:themeFillShade="80"/>
          </w:tcPr>
          <w:p w:rsidR="00D90986" w:rsidRPr="00D90986" w:rsidRDefault="00D90986" w:rsidP="00791064">
            <w:pPr>
              <w:rPr>
                <w:rFonts w:eastAsia="Calibri" w:cs="Times New Roman"/>
                <w:b/>
                <w:color w:val="FFFFFF" w:themeColor="background1"/>
                <w:szCs w:val="24"/>
              </w:rPr>
            </w:pPr>
            <w:r w:rsidRPr="00D90986">
              <w:rPr>
                <w:rFonts w:eastAsia="Calibri" w:cs="Times New Roman"/>
                <w:b/>
                <w:color w:val="FFFFFF" w:themeColor="background1"/>
                <w:szCs w:val="24"/>
              </w:rPr>
              <w:t>Potential Hazard</w:t>
            </w:r>
          </w:p>
        </w:tc>
        <w:tc>
          <w:tcPr>
            <w:tcW w:w="2518" w:type="dxa"/>
            <w:shd w:val="clear" w:color="auto" w:fill="1F3864" w:themeFill="accent5" w:themeFillShade="80"/>
          </w:tcPr>
          <w:p w:rsidR="00D90986" w:rsidRPr="00D90986" w:rsidRDefault="00D90986" w:rsidP="00791064">
            <w:pPr>
              <w:rPr>
                <w:rFonts w:eastAsia="Calibri" w:cs="Times New Roman"/>
                <w:b/>
                <w:color w:val="FFFFFF" w:themeColor="background1"/>
                <w:szCs w:val="24"/>
              </w:rPr>
            </w:pPr>
            <w:r w:rsidRPr="00D90986">
              <w:rPr>
                <w:rFonts w:eastAsia="Calibri" w:cs="Times New Roman"/>
                <w:b/>
                <w:color w:val="FFFFFF" w:themeColor="background1"/>
                <w:szCs w:val="24"/>
              </w:rPr>
              <w:t>Initial Isolation</w:t>
            </w:r>
          </w:p>
        </w:tc>
        <w:tc>
          <w:tcPr>
            <w:tcW w:w="2518" w:type="dxa"/>
            <w:shd w:val="clear" w:color="auto" w:fill="1F3864" w:themeFill="accent5" w:themeFillShade="80"/>
          </w:tcPr>
          <w:p w:rsidR="00D90986" w:rsidRPr="00D90986" w:rsidRDefault="00D90986" w:rsidP="00791064">
            <w:pPr>
              <w:rPr>
                <w:rFonts w:eastAsia="Calibri" w:cs="Times New Roman"/>
                <w:b/>
                <w:color w:val="FFFFFF" w:themeColor="background1"/>
                <w:szCs w:val="24"/>
              </w:rPr>
            </w:pPr>
            <w:r w:rsidRPr="00D90986">
              <w:rPr>
                <w:rFonts w:eastAsia="Calibri" w:cs="Times New Roman"/>
                <w:b/>
                <w:color w:val="FFFFFF" w:themeColor="background1"/>
                <w:szCs w:val="24"/>
              </w:rPr>
              <w:t>Evacuation</w:t>
            </w:r>
          </w:p>
        </w:tc>
      </w:tr>
      <w:tr w:rsidR="00D90986" w:rsidTr="00D90986">
        <w:tc>
          <w:tcPr>
            <w:tcW w:w="2517" w:type="dxa"/>
            <w:shd w:val="clear" w:color="auto" w:fill="9CC2E5" w:themeFill="accent1" w:themeFillTint="99"/>
          </w:tcPr>
          <w:p w:rsidR="00D90986" w:rsidRDefault="00D90986" w:rsidP="00791064">
            <w:pPr>
              <w:rPr>
                <w:rFonts w:eastAsia="Calibri" w:cs="Times New Roman"/>
                <w:color w:val="000000"/>
                <w:szCs w:val="24"/>
              </w:rPr>
            </w:pPr>
            <w:r w:rsidRPr="00860392">
              <w:rPr>
                <w:rFonts w:eastAsia="Calibri" w:cs="Times New Roman"/>
                <w:noProof/>
                <w:color w:val="000000"/>
                <w:szCs w:val="24"/>
              </w:rPr>
              <w:t>Di</w:t>
            </w:r>
            <w:r w:rsidR="00860392">
              <w:rPr>
                <w:rFonts w:eastAsia="Calibri" w:cs="Times New Roman"/>
                <w:noProof/>
                <w:color w:val="000000"/>
                <w:szCs w:val="24"/>
              </w:rPr>
              <w:t>es</w:t>
            </w:r>
            <w:r w:rsidRPr="00860392">
              <w:rPr>
                <w:rFonts w:eastAsia="Calibri" w:cs="Times New Roman"/>
                <w:noProof/>
                <w:color w:val="000000"/>
                <w:szCs w:val="24"/>
              </w:rPr>
              <w:t>el</w:t>
            </w:r>
            <w:r>
              <w:rPr>
                <w:rFonts w:eastAsia="Calibri" w:cs="Times New Roman"/>
                <w:color w:val="000000"/>
                <w:szCs w:val="24"/>
              </w:rPr>
              <w:t xml:space="preserve"> Fuel/Gasoline</w:t>
            </w:r>
          </w:p>
        </w:tc>
        <w:tc>
          <w:tcPr>
            <w:tcW w:w="2517" w:type="dxa"/>
            <w:shd w:val="clear" w:color="auto" w:fill="9CC2E5" w:themeFill="accent1" w:themeFillTint="99"/>
          </w:tcPr>
          <w:p w:rsidR="00D90986" w:rsidRDefault="00D90986" w:rsidP="00791064">
            <w:pPr>
              <w:rPr>
                <w:rFonts w:eastAsia="Calibri" w:cs="Times New Roman"/>
                <w:color w:val="000000"/>
                <w:szCs w:val="24"/>
              </w:rPr>
            </w:pPr>
            <w:r>
              <w:rPr>
                <w:rFonts w:eastAsia="Calibri" w:cs="Times New Roman"/>
                <w:color w:val="000000"/>
                <w:szCs w:val="24"/>
              </w:rPr>
              <w:t>Highly Flammable</w:t>
            </w:r>
          </w:p>
        </w:tc>
        <w:tc>
          <w:tcPr>
            <w:tcW w:w="2518" w:type="dxa"/>
            <w:shd w:val="clear" w:color="auto" w:fill="9CC2E5" w:themeFill="accent1" w:themeFillTint="99"/>
          </w:tcPr>
          <w:p w:rsidR="00D90986" w:rsidRDefault="00D90986" w:rsidP="00791064">
            <w:pPr>
              <w:rPr>
                <w:rFonts w:eastAsia="Calibri" w:cs="Times New Roman"/>
                <w:color w:val="000000"/>
                <w:szCs w:val="24"/>
              </w:rPr>
            </w:pPr>
            <w:r>
              <w:rPr>
                <w:rFonts w:eastAsia="Calibri" w:cs="Times New Roman"/>
                <w:color w:val="000000"/>
                <w:szCs w:val="24"/>
              </w:rPr>
              <w:t>150 feet</w:t>
            </w:r>
          </w:p>
        </w:tc>
        <w:tc>
          <w:tcPr>
            <w:tcW w:w="2518" w:type="dxa"/>
            <w:shd w:val="clear" w:color="auto" w:fill="9CC2E5" w:themeFill="accent1" w:themeFillTint="99"/>
          </w:tcPr>
          <w:p w:rsidR="00D90986" w:rsidRDefault="00D90986" w:rsidP="00791064">
            <w:pPr>
              <w:rPr>
                <w:rFonts w:eastAsia="Calibri" w:cs="Times New Roman"/>
                <w:color w:val="000000"/>
                <w:szCs w:val="24"/>
              </w:rPr>
            </w:pPr>
            <w:r>
              <w:rPr>
                <w:rFonts w:eastAsia="Calibri" w:cs="Times New Roman"/>
                <w:color w:val="000000"/>
                <w:szCs w:val="24"/>
              </w:rPr>
              <w:t>Up to ½ mile</w:t>
            </w:r>
          </w:p>
        </w:tc>
      </w:tr>
      <w:tr w:rsidR="00D90986" w:rsidTr="00D90986">
        <w:tc>
          <w:tcPr>
            <w:tcW w:w="2517" w:type="dxa"/>
            <w:shd w:val="clear" w:color="auto" w:fill="9CC2E5" w:themeFill="accent1" w:themeFillTint="99"/>
          </w:tcPr>
          <w:p w:rsidR="00D90986" w:rsidRDefault="00D90986" w:rsidP="00791064">
            <w:pPr>
              <w:rPr>
                <w:rFonts w:eastAsia="Calibri" w:cs="Times New Roman"/>
                <w:color w:val="000000"/>
                <w:szCs w:val="24"/>
              </w:rPr>
            </w:pPr>
            <w:r>
              <w:rPr>
                <w:rFonts w:eastAsia="Calibri" w:cs="Times New Roman"/>
                <w:color w:val="000000"/>
                <w:szCs w:val="24"/>
              </w:rPr>
              <w:t>Ammonium Nitrate Fertilizers</w:t>
            </w:r>
          </w:p>
        </w:tc>
        <w:tc>
          <w:tcPr>
            <w:tcW w:w="2517" w:type="dxa"/>
            <w:shd w:val="clear" w:color="auto" w:fill="9CC2E5" w:themeFill="accent1" w:themeFillTint="99"/>
          </w:tcPr>
          <w:p w:rsidR="00D90986" w:rsidRDefault="00D90986" w:rsidP="00791064">
            <w:pPr>
              <w:rPr>
                <w:rFonts w:eastAsia="Calibri" w:cs="Times New Roman"/>
                <w:color w:val="000000"/>
                <w:szCs w:val="24"/>
              </w:rPr>
            </w:pPr>
            <w:r>
              <w:rPr>
                <w:rFonts w:eastAsia="Calibri" w:cs="Times New Roman"/>
                <w:color w:val="000000"/>
                <w:szCs w:val="24"/>
              </w:rPr>
              <w:t>Oxidizer</w:t>
            </w:r>
          </w:p>
        </w:tc>
        <w:tc>
          <w:tcPr>
            <w:tcW w:w="2518" w:type="dxa"/>
            <w:shd w:val="clear" w:color="auto" w:fill="9CC2E5" w:themeFill="accent1" w:themeFillTint="99"/>
          </w:tcPr>
          <w:p w:rsidR="00D90986" w:rsidRDefault="00D90986" w:rsidP="00791064">
            <w:pPr>
              <w:rPr>
                <w:rFonts w:eastAsia="Calibri" w:cs="Times New Roman"/>
                <w:color w:val="000000"/>
                <w:szCs w:val="24"/>
              </w:rPr>
            </w:pPr>
            <w:r>
              <w:rPr>
                <w:rFonts w:eastAsia="Calibri" w:cs="Times New Roman"/>
                <w:color w:val="000000"/>
                <w:szCs w:val="24"/>
              </w:rPr>
              <w:t>330 feet</w:t>
            </w:r>
          </w:p>
        </w:tc>
        <w:tc>
          <w:tcPr>
            <w:tcW w:w="2518" w:type="dxa"/>
            <w:shd w:val="clear" w:color="auto" w:fill="9CC2E5" w:themeFill="accent1" w:themeFillTint="99"/>
          </w:tcPr>
          <w:p w:rsidR="00D90986" w:rsidRDefault="00D90986" w:rsidP="00791064">
            <w:pPr>
              <w:rPr>
                <w:rFonts w:eastAsia="Calibri" w:cs="Times New Roman"/>
                <w:color w:val="000000"/>
                <w:szCs w:val="24"/>
              </w:rPr>
            </w:pPr>
            <w:r>
              <w:rPr>
                <w:rFonts w:eastAsia="Calibri" w:cs="Times New Roman"/>
                <w:color w:val="000000"/>
                <w:szCs w:val="24"/>
              </w:rPr>
              <w:t>Up to ½ mile</w:t>
            </w:r>
          </w:p>
        </w:tc>
      </w:tr>
      <w:tr w:rsidR="00D90986" w:rsidTr="00D90986">
        <w:tc>
          <w:tcPr>
            <w:tcW w:w="2517" w:type="dxa"/>
            <w:shd w:val="clear" w:color="auto" w:fill="9CC2E5" w:themeFill="accent1" w:themeFillTint="99"/>
          </w:tcPr>
          <w:p w:rsidR="00D90986" w:rsidRDefault="00D90986" w:rsidP="00791064">
            <w:pPr>
              <w:rPr>
                <w:rFonts w:eastAsia="Calibri" w:cs="Times New Roman"/>
                <w:color w:val="000000"/>
                <w:szCs w:val="24"/>
              </w:rPr>
            </w:pPr>
            <w:r>
              <w:rPr>
                <w:rFonts w:eastAsia="Calibri" w:cs="Times New Roman"/>
                <w:color w:val="000000"/>
                <w:szCs w:val="24"/>
              </w:rPr>
              <w:t>Propane</w:t>
            </w:r>
          </w:p>
        </w:tc>
        <w:tc>
          <w:tcPr>
            <w:tcW w:w="2517" w:type="dxa"/>
            <w:shd w:val="clear" w:color="auto" w:fill="9CC2E5" w:themeFill="accent1" w:themeFillTint="99"/>
          </w:tcPr>
          <w:p w:rsidR="00D90986" w:rsidRDefault="00D90986" w:rsidP="00791064">
            <w:pPr>
              <w:rPr>
                <w:rFonts w:eastAsia="Calibri" w:cs="Times New Roman"/>
                <w:color w:val="000000"/>
                <w:szCs w:val="24"/>
              </w:rPr>
            </w:pPr>
            <w:r>
              <w:rPr>
                <w:rFonts w:eastAsia="Calibri" w:cs="Times New Roman"/>
                <w:color w:val="000000"/>
                <w:szCs w:val="24"/>
              </w:rPr>
              <w:t>Extremely Flammable</w:t>
            </w:r>
          </w:p>
        </w:tc>
        <w:tc>
          <w:tcPr>
            <w:tcW w:w="2518" w:type="dxa"/>
            <w:shd w:val="clear" w:color="auto" w:fill="9CC2E5" w:themeFill="accent1" w:themeFillTint="99"/>
          </w:tcPr>
          <w:p w:rsidR="00D90986" w:rsidRDefault="00D90986" w:rsidP="00791064">
            <w:pPr>
              <w:rPr>
                <w:rFonts w:eastAsia="Calibri" w:cs="Times New Roman"/>
                <w:color w:val="000000"/>
                <w:szCs w:val="24"/>
              </w:rPr>
            </w:pPr>
            <w:r>
              <w:rPr>
                <w:rFonts w:eastAsia="Calibri" w:cs="Times New Roman"/>
                <w:color w:val="000000"/>
                <w:szCs w:val="24"/>
              </w:rPr>
              <w:t>330 feet</w:t>
            </w:r>
          </w:p>
        </w:tc>
        <w:tc>
          <w:tcPr>
            <w:tcW w:w="2518" w:type="dxa"/>
            <w:shd w:val="clear" w:color="auto" w:fill="9CC2E5" w:themeFill="accent1" w:themeFillTint="99"/>
          </w:tcPr>
          <w:p w:rsidR="00D90986" w:rsidRDefault="00D90986" w:rsidP="00791064">
            <w:pPr>
              <w:rPr>
                <w:rFonts w:eastAsia="Calibri" w:cs="Times New Roman"/>
                <w:color w:val="000000"/>
                <w:szCs w:val="24"/>
              </w:rPr>
            </w:pPr>
            <w:r>
              <w:rPr>
                <w:rFonts w:eastAsia="Calibri" w:cs="Times New Roman"/>
                <w:color w:val="000000"/>
                <w:szCs w:val="24"/>
              </w:rPr>
              <w:t>Up to 1 mile</w:t>
            </w:r>
          </w:p>
        </w:tc>
      </w:tr>
      <w:tr w:rsidR="00D90986" w:rsidTr="00D90986">
        <w:tc>
          <w:tcPr>
            <w:tcW w:w="2517" w:type="dxa"/>
            <w:shd w:val="clear" w:color="auto" w:fill="9CC2E5" w:themeFill="accent1" w:themeFillTint="99"/>
          </w:tcPr>
          <w:p w:rsidR="00D90986" w:rsidRDefault="00D90986" w:rsidP="00791064">
            <w:pPr>
              <w:rPr>
                <w:rFonts w:eastAsia="Calibri" w:cs="Times New Roman"/>
                <w:color w:val="000000"/>
                <w:szCs w:val="24"/>
              </w:rPr>
            </w:pPr>
            <w:r>
              <w:rPr>
                <w:rFonts w:eastAsia="Calibri" w:cs="Times New Roman"/>
                <w:color w:val="000000"/>
                <w:szCs w:val="24"/>
              </w:rPr>
              <w:t>Anhydrous Ammonia</w:t>
            </w:r>
          </w:p>
        </w:tc>
        <w:tc>
          <w:tcPr>
            <w:tcW w:w="2517" w:type="dxa"/>
            <w:shd w:val="clear" w:color="auto" w:fill="9CC2E5" w:themeFill="accent1" w:themeFillTint="99"/>
          </w:tcPr>
          <w:p w:rsidR="00D90986" w:rsidRDefault="00D90986" w:rsidP="00791064">
            <w:pPr>
              <w:rPr>
                <w:rFonts w:eastAsia="Calibri" w:cs="Times New Roman"/>
                <w:color w:val="000000"/>
                <w:szCs w:val="24"/>
              </w:rPr>
            </w:pPr>
            <w:r>
              <w:rPr>
                <w:rFonts w:eastAsia="Calibri" w:cs="Times New Roman"/>
                <w:color w:val="000000"/>
                <w:szCs w:val="24"/>
              </w:rPr>
              <w:t>Toxic by Inhalation</w:t>
            </w:r>
          </w:p>
        </w:tc>
        <w:tc>
          <w:tcPr>
            <w:tcW w:w="2518" w:type="dxa"/>
            <w:shd w:val="clear" w:color="auto" w:fill="9CC2E5" w:themeFill="accent1" w:themeFillTint="99"/>
          </w:tcPr>
          <w:p w:rsidR="00D90986" w:rsidRDefault="00D90986" w:rsidP="00791064">
            <w:pPr>
              <w:rPr>
                <w:rFonts w:eastAsia="Calibri" w:cs="Times New Roman"/>
                <w:color w:val="000000"/>
                <w:szCs w:val="24"/>
              </w:rPr>
            </w:pPr>
            <w:r>
              <w:rPr>
                <w:rFonts w:eastAsia="Calibri" w:cs="Times New Roman"/>
                <w:color w:val="000000"/>
                <w:szCs w:val="24"/>
              </w:rPr>
              <w:t>200 feet</w:t>
            </w:r>
          </w:p>
        </w:tc>
        <w:tc>
          <w:tcPr>
            <w:tcW w:w="2518" w:type="dxa"/>
            <w:shd w:val="clear" w:color="auto" w:fill="9CC2E5" w:themeFill="accent1" w:themeFillTint="99"/>
          </w:tcPr>
          <w:p w:rsidR="00D90986" w:rsidRDefault="00D90986" w:rsidP="00791064">
            <w:pPr>
              <w:rPr>
                <w:rFonts w:eastAsia="Calibri" w:cs="Times New Roman"/>
                <w:color w:val="000000"/>
                <w:szCs w:val="24"/>
              </w:rPr>
            </w:pPr>
            <w:r>
              <w:rPr>
                <w:rFonts w:eastAsia="Calibri" w:cs="Times New Roman"/>
                <w:color w:val="000000"/>
                <w:szCs w:val="24"/>
              </w:rPr>
              <w:t>Up to 1.4 miles</w:t>
            </w:r>
          </w:p>
        </w:tc>
      </w:tr>
      <w:tr w:rsidR="00D90986" w:rsidTr="00D90986">
        <w:tc>
          <w:tcPr>
            <w:tcW w:w="2517" w:type="dxa"/>
            <w:shd w:val="clear" w:color="auto" w:fill="9CC2E5" w:themeFill="accent1" w:themeFillTint="99"/>
          </w:tcPr>
          <w:p w:rsidR="00D90986" w:rsidRDefault="00D90986" w:rsidP="00791064">
            <w:pPr>
              <w:rPr>
                <w:rFonts w:eastAsia="Calibri" w:cs="Times New Roman"/>
                <w:color w:val="000000"/>
                <w:szCs w:val="24"/>
              </w:rPr>
            </w:pPr>
            <w:r>
              <w:rPr>
                <w:rFonts w:eastAsia="Calibri" w:cs="Times New Roman"/>
                <w:color w:val="000000"/>
                <w:szCs w:val="24"/>
              </w:rPr>
              <w:t>Chlorine Gas</w:t>
            </w:r>
          </w:p>
        </w:tc>
        <w:tc>
          <w:tcPr>
            <w:tcW w:w="2517" w:type="dxa"/>
            <w:shd w:val="clear" w:color="auto" w:fill="9CC2E5" w:themeFill="accent1" w:themeFillTint="99"/>
          </w:tcPr>
          <w:p w:rsidR="00D90986" w:rsidRDefault="00D90986" w:rsidP="00791064">
            <w:pPr>
              <w:rPr>
                <w:rFonts w:eastAsia="Calibri" w:cs="Times New Roman"/>
                <w:color w:val="000000"/>
                <w:szCs w:val="24"/>
              </w:rPr>
            </w:pPr>
            <w:r>
              <w:rPr>
                <w:rFonts w:eastAsia="Calibri" w:cs="Times New Roman"/>
                <w:color w:val="000000"/>
                <w:szCs w:val="24"/>
              </w:rPr>
              <w:t>Toxic by Inhalation</w:t>
            </w:r>
          </w:p>
        </w:tc>
        <w:tc>
          <w:tcPr>
            <w:tcW w:w="2518" w:type="dxa"/>
            <w:shd w:val="clear" w:color="auto" w:fill="9CC2E5" w:themeFill="accent1" w:themeFillTint="99"/>
          </w:tcPr>
          <w:p w:rsidR="00D90986" w:rsidRDefault="00D90986" w:rsidP="00791064">
            <w:pPr>
              <w:rPr>
                <w:rFonts w:eastAsia="Calibri" w:cs="Times New Roman"/>
                <w:color w:val="000000"/>
                <w:szCs w:val="24"/>
              </w:rPr>
            </w:pPr>
            <w:r>
              <w:rPr>
                <w:rFonts w:eastAsia="Calibri" w:cs="Times New Roman"/>
                <w:color w:val="000000"/>
                <w:szCs w:val="24"/>
              </w:rPr>
              <w:t>900 feet</w:t>
            </w:r>
          </w:p>
        </w:tc>
        <w:tc>
          <w:tcPr>
            <w:tcW w:w="2518" w:type="dxa"/>
            <w:shd w:val="clear" w:color="auto" w:fill="9CC2E5" w:themeFill="accent1" w:themeFillTint="99"/>
          </w:tcPr>
          <w:p w:rsidR="00D90986" w:rsidRDefault="00D90986" w:rsidP="00791064">
            <w:pPr>
              <w:rPr>
                <w:rFonts w:eastAsia="Calibri" w:cs="Times New Roman"/>
                <w:color w:val="000000"/>
                <w:szCs w:val="24"/>
              </w:rPr>
            </w:pPr>
            <w:r>
              <w:rPr>
                <w:rFonts w:eastAsia="Calibri" w:cs="Times New Roman"/>
                <w:color w:val="000000"/>
                <w:szCs w:val="24"/>
              </w:rPr>
              <w:t>Up to 4.6 miles</w:t>
            </w:r>
          </w:p>
        </w:tc>
      </w:tr>
    </w:tbl>
    <w:p w:rsidR="00D90986" w:rsidRPr="00D90986" w:rsidRDefault="00D90986" w:rsidP="00791064">
      <w:pPr>
        <w:rPr>
          <w:rFonts w:eastAsia="Calibri" w:cs="Times New Roman"/>
          <w:color w:val="000000"/>
          <w:sz w:val="20"/>
          <w:szCs w:val="24"/>
        </w:rPr>
      </w:pPr>
      <w:r>
        <w:rPr>
          <w:rFonts w:eastAsia="Calibri" w:cs="Times New Roman"/>
          <w:color w:val="000000"/>
          <w:sz w:val="20"/>
          <w:szCs w:val="24"/>
        </w:rPr>
        <w:t>Source: US Department of Transportation, 2004</w:t>
      </w:r>
    </w:p>
    <w:p w:rsidR="00D90986" w:rsidRDefault="00D90986" w:rsidP="00791064">
      <w:pPr>
        <w:rPr>
          <w:rFonts w:eastAsia="Calibri" w:cs="Times New Roman"/>
          <w:color w:val="000000"/>
          <w:szCs w:val="24"/>
        </w:rPr>
      </w:pPr>
    </w:p>
    <w:p w:rsidR="00791064" w:rsidRPr="00791064" w:rsidRDefault="00791064" w:rsidP="00791064">
      <w:pPr>
        <w:rPr>
          <w:rFonts w:eastAsia="Calibri" w:cs="Times New Roman"/>
          <w:color w:val="000000"/>
          <w:szCs w:val="24"/>
        </w:rPr>
      </w:pPr>
      <w:r w:rsidRPr="00791064">
        <w:rPr>
          <w:rFonts w:eastAsia="Calibri" w:cs="Times New Roman"/>
          <w:color w:val="000000"/>
          <w:szCs w:val="24"/>
        </w:rPr>
        <w:t xml:space="preserve">While hazardous material releases can occur anywhere, the following maps include buffer zones around the primary hazardous materials transportation railroad and highway routes and are areas that would most likely be affected by a </w:t>
      </w:r>
      <w:r w:rsidRPr="00A575F3">
        <w:rPr>
          <w:rFonts w:eastAsia="Calibri" w:cs="Times New Roman"/>
          <w:noProof/>
          <w:color w:val="000000"/>
          <w:szCs w:val="24"/>
        </w:rPr>
        <w:t>transportation</w:t>
      </w:r>
      <w:r w:rsidR="00A575F3">
        <w:rPr>
          <w:rFonts w:eastAsia="Calibri" w:cs="Times New Roman"/>
          <w:noProof/>
          <w:color w:val="000000"/>
          <w:szCs w:val="24"/>
        </w:rPr>
        <w:t>-</w:t>
      </w:r>
      <w:r w:rsidRPr="00A575F3">
        <w:rPr>
          <w:rFonts w:eastAsia="Calibri" w:cs="Times New Roman"/>
          <w:noProof/>
          <w:color w:val="000000"/>
          <w:szCs w:val="24"/>
        </w:rPr>
        <w:t>related</w:t>
      </w:r>
      <w:r w:rsidRPr="00791064">
        <w:rPr>
          <w:rFonts w:eastAsia="Calibri" w:cs="Times New Roman"/>
          <w:color w:val="000000"/>
          <w:szCs w:val="24"/>
        </w:rPr>
        <w:t xml:space="preserve"> hazardous material incident.  </w:t>
      </w:r>
    </w:p>
    <w:p w:rsidR="002D5D5B" w:rsidRDefault="002D5D5B" w:rsidP="002D5D5B">
      <w:pPr>
        <w:pStyle w:val="Heading6"/>
        <w:rPr>
          <w:rFonts w:eastAsia="Calibri"/>
        </w:rPr>
      </w:pPr>
    </w:p>
    <w:p w:rsidR="002D5D5B" w:rsidRDefault="002D5D5B" w:rsidP="002D5D5B">
      <w:pPr>
        <w:pStyle w:val="Heading6"/>
        <w:rPr>
          <w:rFonts w:eastAsia="Calibri" w:cs="Times New Roman"/>
          <w:color w:val="000000"/>
          <w:highlight w:val="yellow"/>
        </w:rPr>
      </w:pPr>
      <w:bookmarkStart w:id="535" w:name="_Toc458960607"/>
      <w:r w:rsidRPr="00791064">
        <w:rPr>
          <w:noProof/>
        </w:rPr>
        <w:drawing>
          <wp:anchor distT="0" distB="0" distL="114300" distR="114300" simplePos="0" relativeHeight="251668992" behindDoc="0" locked="0" layoutInCell="1" allowOverlap="1">
            <wp:simplePos x="0" y="0"/>
            <wp:positionH relativeFrom="column">
              <wp:posOffset>352425</wp:posOffset>
            </wp:positionH>
            <wp:positionV relativeFrom="paragraph">
              <wp:posOffset>204470</wp:posOffset>
            </wp:positionV>
            <wp:extent cx="5349875" cy="7282180"/>
            <wp:effectExtent l="0" t="0" r="3175"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49875" cy="7282180"/>
                    </a:xfrm>
                    <a:prstGeom prst="rect">
                      <a:avLst/>
                    </a:prstGeom>
                  </pic:spPr>
                </pic:pic>
              </a:graphicData>
            </a:graphic>
          </wp:anchor>
        </w:drawing>
      </w:r>
      <w:r>
        <w:rPr>
          <w:rFonts w:eastAsia="Calibri"/>
        </w:rPr>
        <w:t>Figure 24</w:t>
      </w:r>
      <w:r w:rsidRPr="00791064">
        <w:rPr>
          <w:rFonts w:eastAsia="Calibri"/>
        </w:rPr>
        <w:t>: Valley County Hazardous Material Release Risk</w:t>
      </w:r>
      <w:bookmarkEnd w:id="535"/>
    </w:p>
    <w:p w:rsidR="00791064" w:rsidRPr="00791064" w:rsidRDefault="00791064" w:rsidP="00791064">
      <w:pPr>
        <w:rPr>
          <w:rFonts w:eastAsia="Calibri" w:cs="Times New Roman"/>
          <w:color w:val="000000"/>
          <w:szCs w:val="24"/>
        </w:rPr>
      </w:pPr>
    </w:p>
    <w:p w:rsidR="00791064" w:rsidRPr="00791064" w:rsidRDefault="00791064" w:rsidP="00791064">
      <w:pPr>
        <w:rPr>
          <w:rFonts w:eastAsia="Calibri" w:cs="Times New Roman"/>
          <w:color w:val="000000"/>
          <w:szCs w:val="24"/>
        </w:rPr>
      </w:pPr>
      <w:r w:rsidRPr="00791064">
        <w:rPr>
          <w:rFonts w:eastAsia="Calibri" w:cs="Times New Roman"/>
          <w:color w:val="000000"/>
          <w:szCs w:val="24"/>
        </w:rPr>
        <w:t>The buffers around the highw</w:t>
      </w:r>
      <w:r w:rsidR="002D5D5B">
        <w:rPr>
          <w:rFonts w:eastAsia="Calibri" w:cs="Times New Roman"/>
          <w:color w:val="000000"/>
          <w:szCs w:val="24"/>
        </w:rPr>
        <w:t xml:space="preserve">ays and railways as shown in the map </w:t>
      </w:r>
      <w:r w:rsidRPr="00791064">
        <w:rPr>
          <w:rFonts w:eastAsia="Calibri" w:cs="Times New Roman"/>
          <w:color w:val="000000"/>
          <w:szCs w:val="24"/>
        </w:rPr>
        <w:t>represent those areas with an enhanced risk from a hazardous materials release based on their proximity to regular hazardous materials transportation routes and infrastructure.  Along the highways, buffer zones of 150 feet, 330 feet, ½ mile, and 1 mile were established based on the initial isolation and evacuation radius for diesel fue</w:t>
      </w:r>
      <w:r w:rsidR="002A586B">
        <w:rPr>
          <w:rFonts w:eastAsia="Calibri" w:cs="Times New Roman"/>
          <w:color w:val="000000"/>
          <w:szCs w:val="24"/>
        </w:rPr>
        <w:t xml:space="preserve">l/gasoline and propane releases.  </w:t>
      </w:r>
      <w:r w:rsidRPr="00791064">
        <w:rPr>
          <w:rFonts w:eastAsia="Calibri" w:cs="Times New Roman"/>
          <w:color w:val="000000"/>
          <w:szCs w:val="24"/>
        </w:rPr>
        <w:t xml:space="preserve">The railway buffers are 200 feet, 900 feet, 1.4 miles, and 4.6 miles, based on the isolation and evacuation radius for anhydrous ammonia and chlorine gas.  Note that the actual evacuation zones are highly dependent on factors such as wind speed, wind direction, material released, and quantity released.  </w:t>
      </w:r>
      <w:r w:rsidR="002A586B">
        <w:rPr>
          <w:rFonts w:eastAsia="Calibri" w:cs="Times New Roman"/>
          <w:color w:val="000000"/>
          <w:szCs w:val="24"/>
        </w:rPr>
        <w:t>T</w:t>
      </w:r>
      <w:r w:rsidRPr="00791064">
        <w:rPr>
          <w:rFonts w:eastAsia="Calibri" w:cs="Times New Roman"/>
          <w:color w:val="000000"/>
          <w:szCs w:val="24"/>
        </w:rPr>
        <w:t>he entire risk a</w:t>
      </w:r>
      <w:r w:rsidR="002A586B">
        <w:rPr>
          <w:rFonts w:eastAsia="Calibri" w:cs="Times New Roman"/>
          <w:color w:val="000000"/>
          <w:szCs w:val="24"/>
        </w:rPr>
        <w:t>rea likely will not be affected</w:t>
      </w:r>
      <w:r w:rsidRPr="00791064">
        <w:rPr>
          <w:rFonts w:eastAsia="Calibri" w:cs="Times New Roman"/>
          <w:color w:val="000000"/>
          <w:szCs w:val="24"/>
        </w:rPr>
        <w:t xml:space="preserve"> but a small section surrounding the spill location may.    </w:t>
      </w:r>
    </w:p>
    <w:p w:rsidR="00791064" w:rsidRPr="00791064" w:rsidRDefault="00791064" w:rsidP="00791064">
      <w:pPr>
        <w:rPr>
          <w:rFonts w:eastAsia="Calibri" w:cs="Times New Roman"/>
          <w:color w:val="000000"/>
          <w:szCs w:val="24"/>
        </w:rPr>
      </w:pPr>
    </w:p>
    <w:p w:rsidR="00791064" w:rsidRPr="00791064" w:rsidRDefault="00791064" w:rsidP="00791064">
      <w:pPr>
        <w:rPr>
          <w:rFonts w:eastAsia="Calibri" w:cs="Times New Roman"/>
          <w:color w:val="000000"/>
          <w:szCs w:val="24"/>
        </w:rPr>
      </w:pPr>
      <w:r w:rsidRPr="00791064">
        <w:rPr>
          <w:rFonts w:eastAsia="Calibri" w:cs="Times New Roman"/>
          <w:color w:val="000000"/>
          <w:szCs w:val="24"/>
        </w:rPr>
        <w:t xml:space="preserve">Based on these buffer zones, the highest risk critical and special needs facilities can be identified.  Should a hazardous material release affect one of the critical facilities, the level of emergency services available could be reduced.  A release near a special needs facility may present unique evacuation challenges.  </w:t>
      </w:r>
    </w:p>
    <w:p w:rsidR="00791064" w:rsidRPr="00791064" w:rsidRDefault="00791064" w:rsidP="00791064">
      <w:pPr>
        <w:rPr>
          <w:rFonts w:eastAsia="Calibri" w:cs="Times New Roman"/>
          <w:color w:val="000000"/>
          <w:szCs w:val="24"/>
        </w:rPr>
      </w:pPr>
      <w:r w:rsidRPr="00791064">
        <w:rPr>
          <w:rFonts w:eastAsia="Calibri" w:cs="Times New Roman"/>
          <w:color w:val="000000"/>
          <w:szCs w:val="24"/>
        </w:rPr>
        <w:t>Critical and special needs facilities within 150 feet of the highways include:</w:t>
      </w:r>
    </w:p>
    <w:p w:rsidR="00791064" w:rsidRPr="00D90986" w:rsidRDefault="00791064" w:rsidP="00D90986">
      <w:pPr>
        <w:pStyle w:val="ListParagraph"/>
        <w:numPr>
          <w:ilvl w:val="0"/>
          <w:numId w:val="93"/>
        </w:numPr>
        <w:ind w:firstLine="360"/>
        <w:rPr>
          <w:rFonts w:eastAsia="Calibri" w:cs="Times New Roman"/>
          <w:color w:val="000000"/>
          <w:szCs w:val="24"/>
        </w:rPr>
      </w:pPr>
      <w:r w:rsidRPr="00D90986">
        <w:rPr>
          <w:rFonts w:eastAsia="Calibri" w:cs="Times New Roman"/>
          <w:color w:val="000000"/>
          <w:szCs w:val="24"/>
        </w:rPr>
        <w:t xml:space="preserve">Hinsdale Fire Station </w:t>
      </w:r>
    </w:p>
    <w:p w:rsidR="00791064" w:rsidRPr="00D90986" w:rsidRDefault="00791064" w:rsidP="00D90986">
      <w:pPr>
        <w:pStyle w:val="ListParagraph"/>
        <w:numPr>
          <w:ilvl w:val="0"/>
          <w:numId w:val="93"/>
        </w:numPr>
        <w:ind w:firstLine="360"/>
        <w:rPr>
          <w:rFonts w:eastAsia="Calibri" w:cs="Times New Roman"/>
          <w:color w:val="000000"/>
          <w:szCs w:val="24"/>
        </w:rPr>
      </w:pPr>
      <w:r w:rsidRPr="00D90986">
        <w:rPr>
          <w:rFonts w:eastAsia="Calibri" w:cs="Times New Roman"/>
          <w:color w:val="000000"/>
          <w:szCs w:val="24"/>
        </w:rPr>
        <w:t xml:space="preserve">KLTZ/KLAN </w:t>
      </w:r>
    </w:p>
    <w:p w:rsidR="00791064" w:rsidRPr="00D90986" w:rsidRDefault="00791064" w:rsidP="00D90986">
      <w:pPr>
        <w:pStyle w:val="ListParagraph"/>
        <w:numPr>
          <w:ilvl w:val="0"/>
          <w:numId w:val="93"/>
        </w:numPr>
        <w:ind w:firstLine="360"/>
        <w:rPr>
          <w:rFonts w:eastAsia="Calibri" w:cs="Times New Roman"/>
          <w:color w:val="000000"/>
          <w:szCs w:val="24"/>
        </w:rPr>
      </w:pPr>
      <w:r w:rsidRPr="00D90986">
        <w:rPr>
          <w:rFonts w:eastAsia="Calibri" w:cs="Times New Roman"/>
          <w:color w:val="000000"/>
          <w:szCs w:val="24"/>
        </w:rPr>
        <w:t xml:space="preserve">Montana Fish, </w:t>
      </w:r>
      <w:r w:rsidRPr="00D90986">
        <w:rPr>
          <w:rFonts w:eastAsia="Calibri" w:cs="Times New Roman"/>
          <w:noProof/>
          <w:color w:val="000000"/>
          <w:szCs w:val="24"/>
        </w:rPr>
        <w:t>Wildlife</w:t>
      </w:r>
      <w:r w:rsidR="00A575F3" w:rsidRPr="00D90986">
        <w:rPr>
          <w:rFonts w:eastAsia="Calibri" w:cs="Times New Roman"/>
          <w:noProof/>
          <w:color w:val="000000"/>
          <w:szCs w:val="24"/>
        </w:rPr>
        <w:t>,</w:t>
      </w:r>
      <w:r w:rsidRPr="00D90986">
        <w:rPr>
          <w:rFonts w:eastAsia="Calibri" w:cs="Times New Roman"/>
          <w:color w:val="000000"/>
          <w:szCs w:val="24"/>
        </w:rPr>
        <w:t xml:space="preserve"> and Parks, Glasgow </w:t>
      </w:r>
    </w:p>
    <w:p w:rsidR="00791064" w:rsidRPr="00D90986" w:rsidRDefault="00791064" w:rsidP="00D90986">
      <w:pPr>
        <w:pStyle w:val="ListParagraph"/>
        <w:numPr>
          <w:ilvl w:val="0"/>
          <w:numId w:val="93"/>
        </w:numPr>
        <w:ind w:firstLine="360"/>
        <w:rPr>
          <w:rFonts w:eastAsia="Calibri" w:cs="Times New Roman"/>
          <w:color w:val="000000"/>
          <w:szCs w:val="24"/>
        </w:rPr>
      </w:pPr>
      <w:r w:rsidRPr="00D90986">
        <w:rPr>
          <w:rFonts w:eastAsia="Calibri" w:cs="Times New Roman"/>
          <w:color w:val="000000"/>
          <w:szCs w:val="24"/>
        </w:rPr>
        <w:t xml:space="preserve">Nashua Pump House </w:t>
      </w:r>
    </w:p>
    <w:p w:rsidR="00791064" w:rsidRPr="00D90986" w:rsidRDefault="00791064" w:rsidP="00D90986">
      <w:pPr>
        <w:pStyle w:val="ListParagraph"/>
        <w:numPr>
          <w:ilvl w:val="0"/>
          <w:numId w:val="93"/>
        </w:numPr>
        <w:ind w:firstLine="360"/>
        <w:rPr>
          <w:rFonts w:eastAsia="Calibri" w:cs="Times New Roman"/>
          <w:color w:val="000000"/>
          <w:szCs w:val="24"/>
        </w:rPr>
      </w:pPr>
      <w:r w:rsidRPr="00D90986">
        <w:rPr>
          <w:rFonts w:eastAsia="Calibri" w:cs="Times New Roman"/>
          <w:color w:val="000000"/>
          <w:szCs w:val="24"/>
        </w:rPr>
        <w:t xml:space="preserve">Nashua Senior Center </w:t>
      </w:r>
    </w:p>
    <w:p w:rsidR="00791064" w:rsidRPr="00D90986" w:rsidRDefault="00791064" w:rsidP="00D90986">
      <w:pPr>
        <w:pStyle w:val="ListParagraph"/>
        <w:numPr>
          <w:ilvl w:val="0"/>
          <w:numId w:val="93"/>
        </w:numPr>
        <w:ind w:firstLine="360"/>
        <w:rPr>
          <w:rFonts w:eastAsia="Calibri" w:cs="Times New Roman"/>
          <w:color w:val="000000"/>
          <w:szCs w:val="24"/>
        </w:rPr>
      </w:pPr>
      <w:r w:rsidRPr="00D90986">
        <w:rPr>
          <w:rFonts w:eastAsia="Calibri" w:cs="Times New Roman"/>
          <w:color w:val="000000"/>
          <w:szCs w:val="24"/>
        </w:rPr>
        <w:t xml:space="preserve">Nashua Town Hall </w:t>
      </w:r>
    </w:p>
    <w:p w:rsidR="00791064" w:rsidRPr="00D90986" w:rsidRDefault="00791064" w:rsidP="00D90986">
      <w:pPr>
        <w:pStyle w:val="ListParagraph"/>
        <w:numPr>
          <w:ilvl w:val="0"/>
          <w:numId w:val="93"/>
        </w:numPr>
        <w:ind w:firstLine="360"/>
        <w:rPr>
          <w:rFonts w:eastAsia="Calibri" w:cs="Times New Roman"/>
          <w:color w:val="000000"/>
          <w:szCs w:val="24"/>
        </w:rPr>
      </w:pPr>
      <w:r w:rsidRPr="00D90986">
        <w:rPr>
          <w:rFonts w:eastAsia="Calibri" w:cs="Times New Roman"/>
          <w:color w:val="000000"/>
          <w:szCs w:val="24"/>
        </w:rPr>
        <w:t xml:space="preserve">North Valley EMS </w:t>
      </w:r>
    </w:p>
    <w:p w:rsidR="00791064" w:rsidRPr="00D90986" w:rsidRDefault="00D90986" w:rsidP="00D90986">
      <w:pPr>
        <w:pStyle w:val="ListParagraph"/>
        <w:numPr>
          <w:ilvl w:val="0"/>
          <w:numId w:val="93"/>
        </w:numPr>
        <w:ind w:firstLine="360"/>
        <w:rPr>
          <w:rFonts w:eastAsia="Calibri" w:cs="Times New Roman"/>
          <w:color w:val="000000"/>
          <w:szCs w:val="24"/>
        </w:rPr>
      </w:pPr>
      <w:r>
        <w:rPr>
          <w:rFonts w:eastAsia="Calibri" w:cs="Times New Roman"/>
          <w:color w:val="000000"/>
          <w:szCs w:val="24"/>
        </w:rPr>
        <w:t>N</w:t>
      </w:r>
      <w:r w:rsidR="00791064" w:rsidRPr="00D90986">
        <w:rPr>
          <w:rFonts w:eastAsia="Calibri" w:cs="Times New Roman"/>
          <w:color w:val="000000"/>
          <w:szCs w:val="24"/>
        </w:rPr>
        <w:t xml:space="preserve">orthern Border Pipeline, Glasgow </w:t>
      </w:r>
    </w:p>
    <w:p w:rsidR="00791064" w:rsidRPr="00D90986" w:rsidRDefault="00791064" w:rsidP="00D90986">
      <w:pPr>
        <w:pStyle w:val="ListParagraph"/>
        <w:numPr>
          <w:ilvl w:val="0"/>
          <w:numId w:val="93"/>
        </w:numPr>
        <w:ind w:firstLine="360"/>
        <w:rPr>
          <w:rFonts w:eastAsia="Calibri" w:cs="Times New Roman"/>
          <w:color w:val="000000"/>
          <w:szCs w:val="24"/>
        </w:rPr>
      </w:pPr>
      <w:r w:rsidRPr="00D90986">
        <w:rPr>
          <w:rFonts w:eastAsia="Calibri" w:cs="Times New Roman"/>
          <w:color w:val="000000"/>
          <w:szCs w:val="24"/>
        </w:rPr>
        <w:t xml:space="preserve">Northern Electric Cooperative, Opheim </w:t>
      </w:r>
    </w:p>
    <w:p w:rsidR="00791064" w:rsidRPr="00D90986" w:rsidRDefault="00D90986" w:rsidP="00D90986">
      <w:pPr>
        <w:pStyle w:val="ListParagraph"/>
        <w:numPr>
          <w:ilvl w:val="0"/>
          <w:numId w:val="93"/>
        </w:numPr>
        <w:ind w:firstLine="360"/>
        <w:rPr>
          <w:rFonts w:eastAsia="Calibri" w:cs="Times New Roman"/>
          <w:color w:val="000000"/>
          <w:szCs w:val="24"/>
        </w:rPr>
      </w:pPr>
      <w:r>
        <w:rPr>
          <w:rFonts w:eastAsia="Calibri" w:cs="Times New Roman"/>
          <w:color w:val="000000"/>
          <w:szCs w:val="24"/>
        </w:rPr>
        <w:t>O</w:t>
      </w:r>
      <w:r w:rsidR="00791064" w:rsidRPr="00D90986">
        <w:rPr>
          <w:rFonts w:eastAsia="Calibri" w:cs="Times New Roman"/>
          <w:color w:val="000000"/>
          <w:szCs w:val="24"/>
        </w:rPr>
        <w:t>pheim Senior Center</w:t>
      </w:r>
    </w:p>
    <w:p w:rsidR="00791064" w:rsidRPr="00D90986" w:rsidRDefault="00791064" w:rsidP="00D90986">
      <w:pPr>
        <w:pStyle w:val="ListParagraph"/>
        <w:numPr>
          <w:ilvl w:val="0"/>
          <w:numId w:val="93"/>
        </w:numPr>
        <w:ind w:firstLine="360"/>
        <w:rPr>
          <w:rFonts w:eastAsia="Calibri" w:cs="Times New Roman"/>
          <w:color w:val="000000"/>
          <w:szCs w:val="24"/>
        </w:rPr>
      </w:pPr>
      <w:r w:rsidRPr="00D90986">
        <w:rPr>
          <w:rFonts w:eastAsia="Calibri" w:cs="Times New Roman"/>
          <w:color w:val="000000"/>
          <w:szCs w:val="24"/>
        </w:rPr>
        <w:t xml:space="preserve">US Post Office, Nashua </w:t>
      </w:r>
    </w:p>
    <w:p w:rsidR="00791064" w:rsidRPr="00D90986" w:rsidRDefault="00791064" w:rsidP="00D90986">
      <w:pPr>
        <w:pStyle w:val="ListParagraph"/>
        <w:numPr>
          <w:ilvl w:val="0"/>
          <w:numId w:val="93"/>
        </w:numPr>
        <w:ind w:firstLine="360"/>
        <w:rPr>
          <w:rFonts w:eastAsia="Calibri" w:cs="Times New Roman"/>
          <w:color w:val="000000"/>
          <w:szCs w:val="24"/>
        </w:rPr>
      </w:pPr>
      <w:r w:rsidRPr="00D90986">
        <w:rPr>
          <w:rFonts w:eastAsia="Calibri" w:cs="Times New Roman"/>
          <w:color w:val="000000"/>
          <w:szCs w:val="24"/>
        </w:rPr>
        <w:t xml:space="preserve">Valley County, Montana </w:t>
      </w:r>
    </w:p>
    <w:p w:rsidR="00D90986" w:rsidRDefault="00D90986" w:rsidP="00D90986">
      <w:pPr>
        <w:pStyle w:val="ListParagraph"/>
        <w:numPr>
          <w:ilvl w:val="0"/>
          <w:numId w:val="93"/>
        </w:numPr>
        <w:ind w:firstLine="360"/>
        <w:rPr>
          <w:rFonts w:eastAsia="Calibri" w:cs="Times New Roman"/>
          <w:color w:val="000000"/>
          <w:szCs w:val="24"/>
        </w:rPr>
      </w:pPr>
      <w:r>
        <w:rPr>
          <w:rFonts w:eastAsia="Calibri" w:cs="Times New Roman"/>
          <w:color w:val="000000"/>
          <w:szCs w:val="24"/>
        </w:rPr>
        <w:t xml:space="preserve">City of Glasgow </w:t>
      </w:r>
    </w:p>
    <w:p w:rsidR="00791064" w:rsidRPr="00D90986" w:rsidRDefault="00791064" w:rsidP="00D90986">
      <w:pPr>
        <w:pStyle w:val="ListParagraph"/>
        <w:numPr>
          <w:ilvl w:val="0"/>
          <w:numId w:val="93"/>
        </w:numPr>
        <w:ind w:firstLine="360"/>
        <w:rPr>
          <w:rFonts w:eastAsia="Calibri" w:cs="Times New Roman"/>
          <w:color w:val="000000"/>
          <w:szCs w:val="24"/>
        </w:rPr>
      </w:pPr>
      <w:r w:rsidRPr="00D90986">
        <w:rPr>
          <w:rFonts w:eastAsia="Calibri" w:cs="Times New Roman"/>
          <w:color w:val="000000"/>
          <w:szCs w:val="24"/>
        </w:rPr>
        <w:t xml:space="preserve">Towns of Fort Peck, Nashua, and Opheim Pre-Disaster Mitigation Plan </w:t>
      </w:r>
    </w:p>
    <w:p w:rsidR="00791064" w:rsidRPr="00D90986" w:rsidRDefault="00791064" w:rsidP="00D90986">
      <w:pPr>
        <w:pStyle w:val="ListParagraph"/>
        <w:numPr>
          <w:ilvl w:val="0"/>
          <w:numId w:val="93"/>
        </w:numPr>
        <w:ind w:firstLine="360"/>
        <w:rPr>
          <w:rFonts w:eastAsia="Calibri" w:cs="Times New Roman"/>
          <w:color w:val="000000"/>
          <w:szCs w:val="24"/>
        </w:rPr>
      </w:pPr>
      <w:r w:rsidRPr="00D90986">
        <w:rPr>
          <w:rFonts w:eastAsia="Calibri" w:cs="Times New Roman"/>
          <w:color w:val="000000"/>
          <w:szCs w:val="24"/>
        </w:rPr>
        <w:t>Community Wildfire Protection Plan</w:t>
      </w:r>
    </w:p>
    <w:p w:rsidR="00791064" w:rsidRPr="00D90986" w:rsidRDefault="00791064" w:rsidP="00D90986">
      <w:pPr>
        <w:pStyle w:val="ListParagraph"/>
        <w:numPr>
          <w:ilvl w:val="0"/>
          <w:numId w:val="93"/>
        </w:numPr>
        <w:ind w:firstLine="360"/>
        <w:rPr>
          <w:rFonts w:eastAsia="Calibri" w:cs="Times New Roman"/>
          <w:color w:val="000000"/>
          <w:szCs w:val="24"/>
        </w:rPr>
      </w:pPr>
      <w:r w:rsidRPr="00D90986">
        <w:rPr>
          <w:rFonts w:eastAsia="Calibri" w:cs="Times New Roman"/>
          <w:color w:val="000000"/>
          <w:szCs w:val="24"/>
        </w:rPr>
        <w:t xml:space="preserve">US Post Office, Opheim </w:t>
      </w:r>
    </w:p>
    <w:p w:rsidR="00791064" w:rsidRPr="00D90986" w:rsidRDefault="00D90986" w:rsidP="00D90986">
      <w:pPr>
        <w:pStyle w:val="ListParagraph"/>
        <w:numPr>
          <w:ilvl w:val="0"/>
          <w:numId w:val="93"/>
        </w:numPr>
        <w:ind w:firstLine="360"/>
        <w:rPr>
          <w:rFonts w:eastAsia="Calibri" w:cs="Times New Roman"/>
          <w:color w:val="000000"/>
          <w:szCs w:val="24"/>
        </w:rPr>
      </w:pPr>
      <w:r>
        <w:rPr>
          <w:rFonts w:eastAsia="Calibri" w:cs="Times New Roman"/>
          <w:color w:val="000000"/>
          <w:szCs w:val="24"/>
        </w:rPr>
        <w:t>V</w:t>
      </w:r>
      <w:r w:rsidR="00791064" w:rsidRPr="00D90986">
        <w:rPr>
          <w:rFonts w:eastAsia="Calibri" w:cs="Times New Roman"/>
          <w:color w:val="000000"/>
          <w:szCs w:val="24"/>
        </w:rPr>
        <w:t xml:space="preserve">alley Electric Cooperative, Glasgow </w:t>
      </w:r>
    </w:p>
    <w:p w:rsidR="00791064" w:rsidRPr="00D90986" w:rsidRDefault="00791064" w:rsidP="00D90986">
      <w:pPr>
        <w:pStyle w:val="ListParagraph"/>
        <w:numPr>
          <w:ilvl w:val="0"/>
          <w:numId w:val="93"/>
        </w:numPr>
        <w:ind w:firstLine="360"/>
        <w:rPr>
          <w:rFonts w:eastAsia="Calibri" w:cs="Times New Roman"/>
          <w:color w:val="000000"/>
          <w:szCs w:val="24"/>
        </w:rPr>
      </w:pPr>
      <w:r w:rsidRPr="00D90986">
        <w:rPr>
          <w:rFonts w:eastAsia="Calibri" w:cs="Times New Roman"/>
          <w:color w:val="000000"/>
          <w:szCs w:val="24"/>
        </w:rPr>
        <w:t xml:space="preserve">Williston Basin Substation, Hinsdale  </w:t>
      </w:r>
    </w:p>
    <w:p w:rsidR="002A586B" w:rsidRDefault="002A586B" w:rsidP="00791064">
      <w:pPr>
        <w:rPr>
          <w:rFonts w:eastAsia="Calibri" w:cs="Times New Roman"/>
          <w:color w:val="000000"/>
          <w:szCs w:val="24"/>
        </w:rPr>
      </w:pPr>
    </w:p>
    <w:p w:rsidR="00DA3754" w:rsidRDefault="00791064" w:rsidP="00791064">
      <w:pPr>
        <w:rPr>
          <w:rFonts w:eastAsia="Calibri" w:cs="Times New Roman"/>
          <w:color w:val="000000"/>
          <w:szCs w:val="24"/>
        </w:rPr>
      </w:pPr>
      <w:r w:rsidRPr="00791064">
        <w:rPr>
          <w:rFonts w:eastAsia="Calibri" w:cs="Times New Roman"/>
          <w:color w:val="000000"/>
          <w:szCs w:val="24"/>
        </w:rPr>
        <w:t xml:space="preserve">Critical and special needs facilities within 200 feet of the railroad include: </w:t>
      </w:r>
    </w:p>
    <w:p w:rsidR="00DA3754" w:rsidRPr="00DA3754" w:rsidRDefault="00791064" w:rsidP="00DA3754">
      <w:pPr>
        <w:pStyle w:val="ListParagraph"/>
        <w:numPr>
          <w:ilvl w:val="0"/>
          <w:numId w:val="105"/>
        </w:numPr>
        <w:rPr>
          <w:rFonts w:eastAsia="Calibri" w:cs="Times New Roman"/>
          <w:color w:val="000000"/>
          <w:szCs w:val="24"/>
        </w:rPr>
      </w:pPr>
      <w:r w:rsidRPr="00DA3754">
        <w:rPr>
          <w:rFonts w:eastAsia="Calibri" w:cs="Times New Roman"/>
          <w:color w:val="000000"/>
          <w:szCs w:val="24"/>
        </w:rPr>
        <w:t xml:space="preserve">Hinsdale Fire Station </w:t>
      </w:r>
    </w:p>
    <w:p w:rsidR="00791064" w:rsidRPr="00DA3754" w:rsidRDefault="00791064" w:rsidP="00DA3754">
      <w:pPr>
        <w:pStyle w:val="ListParagraph"/>
        <w:numPr>
          <w:ilvl w:val="0"/>
          <w:numId w:val="105"/>
        </w:numPr>
        <w:rPr>
          <w:rFonts w:eastAsia="Calibri" w:cs="Times New Roman"/>
          <w:color w:val="000000"/>
          <w:szCs w:val="24"/>
        </w:rPr>
      </w:pPr>
      <w:r w:rsidRPr="00DA3754">
        <w:rPr>
          <w:rFonts w:eastAsia="Calibri" w:cs="Times New Roman"/>
          <w:color w:val="000000"/>
          <w:szCs w:val="24"/>
        </w:rPr>
        <w:t>Nashua Fire Station</w:t>
      </w:r>
    </w:p>
    <w:p w:rsidR="00791064" w:rsidRPr="00DA3754" w:rsidRDefault="00791064" w:rsidP="00DA3754">
      <w:pPr>
        <w:pStyle w:val="ListParagraph"/>
        <w:numPr>
          <w:ilvl w:val="0"/>
          <w:numId w:val="105"/>
        </w:numPr>
        <w:rPr>
          <w:rFonts w:eastAsia="Calibri" w:cs="Times New Roman"/>
          <w:color w:val="000000"/>
          <w:szCs w:val="24"/>
        </w:rPr>
      </w:pPr>
      <w:r w:rsidRPr="00DA3754">
        <w:rPr>
          <w:rFonts w:eastAsia="Calibri" w:cs="Times New Roman"/>
          <w:color w:val="000000"/>
          <w:szCs w:val="24"/>
        </w:rPr>
        <w:t>Williston Basin Substation, Hinsdale</w:t>
      </w:r>
    </w:p>
    <w:p w:rsidR="00DA3754" w:rsidRDefault="00DA3754" w:rsidP="00791064">
      <w:pPr>
        <w:rPr>
          <w:rFonts w:eastAsia="Calibri" w:cs="Times New Roman"/>
          <w:color w:val="000000"/>
          <w:szCs w:val="24"/>
        </w:rPr>
      </w:pPr>
    </w:p>
    <w:p w:rsidR="00791064" w:rsidRPr="00791064" w:rsidRDefault="00791064" w:rsidP="00791064">
      <w:pPr>
        <w:rPr>
          <w:rFonts w:eastAsia="Calibri" w:cs="Times New Roman"/>
          <w:color w:val="000000"/>
          <w:szCs w:val="24"/>
        </w:rPr>
      </w:pPr>
      <w:r w:rsidRPr="00791064">
        <w:rPr>
          <w:rFonts w:eastAsia="Calibri" w:cs="Times New Roman"/>
          <w:color w:val="000000"/>
          <w:szCs w:val="24"/>
        </w:rPr>
        <w:t xml:space="preserve">Note: All other critical and special needs facilities in Glasgow, Hinsdale, Nashua, and Frazer fall within 900 feet, 1.4 miles, or 4.6 miles of the railroad and are also at risk.  Those facilities in Fort Peck, Opheim, Saint Marie, and the more rural parts of the county are outside the railroad risk areas.  </w:t>
      </w:r>
    </w:p>
    <w:p w:rsidR="00791064" w:rsidRPr="00791064" w:rsidRDefault="00791064" w:rsidP="00791064">
      <w:pPr>
        <w:rPr>
          <w:rFonts w:eastAsia="Calibri" w:cs="Times New Roman"/>
          <w:color w:val="000000"/>
          <w:szCs w:val="24"/>
        </w:rPr>
      </w:pPr>
    </w:p>
    <w:p w:rsidR="00791064" w:rsidRDefault="00791064" w:rsidP="00A27829">
      <w:pPr>
        <w:pStyle w:val="Heading3"/>
      </w:pPr>
      <w:bookmarkStart w:id="536" w:name="_Toc424585802"/>
      <w:bookmarkStart w:id="537" w:name="_Toc458956880"/>
      <w:r w:rsidRPr="00791064">
        <w:t>4.12.6 Hazardous Material Release and Climate Change</w:t>
      </w:r>
      <w:bookmarkEnd w:id="536"/>
      <w:bookmarkEnd w:id="537"/>
    </w:p>
    <w:p w:rsidR="00791064" w:rsidRPr="00791064" w:rsidRDefault="00791064" w:rsidP="00791064">
      <w:pPr>
        <w:rPr>
          <w:color w:val="000000" w:themeColor="text1"/>
          <w:szCs w:val="24"/>
        </w:rPr>
      </w:pPr>
      <w:r w:rsidRPr="00791064">
        <w:rPr>
          <w:color w:val="000000" w:themeColor="text1"/>
          <w:szCs w:val="24"/>
        </w:rPr>
        <w:t xml:space="preserve">There is no documented link between hazardous material </w:t>
      </w:r>
      <w:r w:rsidR="00DA3754">
        <w:rPr>
          <w:color w:val="000000" w:themeColor="text1"/>
          <w:szCs w:val="24"/>
        </w:rPr>
        <w:t xml:space="preserve">release </w:t>
      </w:r>
      <w:r w:rsidRPr="00791064">
        <w:rPr>
          <w:color w:val="000000" w:themeColor="text1"/>
          <w:szCs w:val="24"/>
        </w:rPr>
        <w:t xml:space="preserve">and climate change. </w:t>
      </w:r>
    </w:p>
    <w:p w:rsidR="00791064" w:rsidRPr="00791064" w:rsidRDefault="00791064" w:rsidP="00791064">
      <w:pPr>
        <w:rPr>
          <w:b/>
          <w:color w:val="000000" w:themeColor="text1"/>
          <w:szCs w:val="24"/>
        </w:rPr>
      </w:pPr>
    </w:p>
    <w:p w:rsidR="00791064" w:rsidRDefault="00791064" w:rsidP="00A27829">
      <w:pPr>
        <w:pStyle w:val="Heading3"/>
      </w:pPr>
      <w:bookmarkStart w:id="538" w:name="_Toc424585803"/>
      <w:bookmarkStart w:id="539" w:name="_Toc458956881"/>
      <w:r w:rsidRPr="00791064">
        <w:t xml:space="preserve">4.12.7 Relationship to </w:t>
      </w:r>
      <w:r w:rsidR="00DA3754">
        <w:t>O</w:t>
      </w:r>
      <w:r w:rsidRPr="00791064">
        <w:t>ther Hazard</w:t>
      </w:r>
      <w:bookmarkEnd w:id="538"/>
      <w:r w:rsidR="00A27829">
        <w:t>s</w:t>
      </w:r>
      <w:bookmarkEnd w:id="539"/>
    </w:p>
    <w:p w:rsidR="00791064" w:rsidRPr="00791064" w:rsidRDefault="00791064" w:rsidP="00791064">
      <w:pPr>
        <w:rPr>
          <w:color w:val="000000" w:themeColor="text1"/>
          <w:szCs w:val="24"/>
        </w:rPr>
      </w:pPr>
      <w:r w:rsidRPr="00791064">
        <w:rPr>
          <w:color w:val="000000" w:themeColor="text1"/>
          <w:szCs w:val="24"/>
        </w:rPr>
        <w:t xml:space="preserve">Hazardous material incidences can have an impact on public health. Any hazardous material release or spill has the potential to have an impact on public health or safety. </w:t>
      </w:r>
    </w:p>
    <w:p w:rsidR="00791064" w:rsidRPr="00791064" w:rsidRDefault="00791064" w:rsidP="00791064">
      <w:pPr>
        <w:widowControl/>
        <w:spacing w:before="110" w:after="110"/>
        <w:ind w:right="110"/>
        <w:rPr>
          <w:rFonts w:eastAsia="Times New Roman" w:cs="Times New Roman"/>
          <w:b/>
          <w:color w:val="002060"/>
          <w:sz w:val="28"/>
          <w:szCs w:val="28"/>
        </w:rPr>
      </w:pPr>
    </w:p>
    <w:p w:rsidR="00791064" w:rsidRPr="00791064" w:rsidRDefault="00791064" w:rsidP="00791064">
      <w:pPr>
        <w:widowControl/>
        <w:spacing w:before="110" w:after="110"/>
        <w:ind w:right="110"/>
        <w:rPr>
          <w:rFonts w:eastAsia="Times New Roman" w:cs="Times New Roman"/>
          <w:b/>
          <w:color w:val="002060"/>
          <w:sz w:val="28"/>
          <w:szCs w:val="28"/>
        </w:rPr>
      </w:pPr>
    </w:p>
    <w:p w:rsidR="00791064" w:rsidRPr="00791064" w:rsidRDefault="00791064" w:rsidP="00791064">
      <w:pPr>
        <w:widowControl/>
        <w:spacing w:before="110" w:after="110"/>
        <w:ind w:right="110"/>
        <w:rPr>
          <w:rFonts w:eastAsia="Times New Roman" w:cs="Times New Roman"/>
          <w:b/>
          <w:color w:val="002060"/>
          <w:sz w:val="28"/>
          <w:szCs w:val="28"/>
        </w:rPr>
      </w:pPr>
    </w:p>
    <w:p w:rsidR="00791064" w:rsidRPr="00791064" w:rsidRDefault="00791064" w:rsidP="00791064">
      <w:pPr>
        <w:widowControl/>
        <w:spacing w:before="110" w:after="110"/>
        <w:ind w:right="110"/>
        <w:rPr>
          <w:rFonts w:eastAsia="Times New Roman" w:cs="Times New Roman"/>
          <w:b/>
          <w:color w:val="002060"/>
          <w:sz w:val="28"/>
          <w:szCs w:val="28"/>
        </w:rPr>
      </w:pPr>
    </w:p>
    <w:p w:rsidR="00A27829" w:rsidRDefault="00A27829">
      <w:pPr>
        <w:widowControl/>
        <w:spacing w:after="160" w:line="259" w:lineRule="auto"/>
        <w:rPr>
          <w:rFonts w:eastAsia="Times New Roman" w:cs="Times New Roman"/>
          <w:b/>
          <w:bCs/>
          <w:sz w:val="28"/>
          <w:szCs w:val="32"/>
        </w:rPr>
      </w:pPr>
      <w:bookmarkStart w:id="540" w:name="_Toc445211164"/>
      <w:r>
        <w:rPr>
          <w:rFonts w:eastAsia="Times New Roman" w:cs="Times New Roman"/>
          <w:b/>
          <w:bCs/>
          <w:sz w:val="28"/>
          <w:szCs w:val="32"/>
        </w:rPr>
        <w:br w:type="page"/>
      </w:r>
    </w:p>
    <w:p w:rsidR="00791064" w:rsidRPr="00791064" w:rsidRDefault="00791064" w:rsidP="00791064">
      <w:pPr>
        <w:jc w:val="center"/>
        <w:outlineLvl w:val="1"/>
        <w:rPr>
          <w:rFonts w:eastAsia="Times New Roman" w:cs="Times New Roman"/>
          <w:b/>
          <w:bCs/>
          <w:sz w:val="28"/>
          <w:szCs w:val="32"/>
        </w:rPr>
      </w:pPr>
    </w:p>
    <w:p w:rsidR="00791064" w:rsidRPr="00791064" w:rsidRDefault="00791064" w:rsidP="00A27829">
      <w:pPr>
        <w:pStyle w:val="Heading2"/>
        <w:rPr>
          <w:rFonts w:eastAsia="Calibri" w:cs="Times New Roman"/>
        </w:rPr>
      </w:pPr>
      <w:bookmarkStart w:id="541" w:name="_Toc458956882"/>
      <w:r w:rsidRPr="00791064">
        <w:t>4.13 Transportation Incidents</w:t>
      </w:r>
      <w:bookmarkEnd w:id="540"/>
      <w:bookmarkEnd w:id="541"/>
    </w:p>
    <w:p w:rsidR="00791064" w:rsidRPr="00791064" w:rsidRDefault="00791064" w:rsidP="00791064">
      <w:pPr>
        <w:widowControl/>
        <w:spacing w:before="110" w:after="110"/>
        <w:ind w:right="110"/>
        <w:rPr>
          <w:rFonts w:eastAsia="Times New Roman" w:cs="Times New Roman"/>
          <w:szCs w:val="24"/>
        </w:rPr>
      </w:pPr>
      <w:r w:rsidRPr="00791064">
        <w:rPr>
          <w:rFonts w:eastAsia="Times New Roman" w:cs="Times New Roman"/>
          <w:szCs w:val="24"/>
        </w:rPr>
        <w:t xml:space="preserve">Transportation incidents were not identified in the </w:t>
      </w:r>
      <w:r w:rsidR="00E81903">
        <w:rPr>
          <w:rFonts w:eastAsia="Times New Roman" w:cs="Times New Roman"/>
          <w:szCs w:val="24"/>
        </w:rPr>
        <w:t>2008</w:t>
      </w:r>
      <w:r w:rsidRPr="00791064">
        <w:rPr>
          <w:rFonts w:eastAsia="Times New Roman" w:cs="Times New Roman"/>
          <w:szCs w:val="24"/>
        </w:rPr>
        <w:t xml:space="preserve"> Valley County</w:t>
      </w:r>
      <w:r w:rsidR="00E81903">
        <w:rPr>
          <w:rFonts w:eastAsia="Times New Roman" w:cs="Times New Roman"/>
          <w:szCs w:val="24"/>
        </w:rPr>
        <w:t xml:space="preserve"> Pre-Disaster Mitigation Plan</w:t>
      </w:r>
      <w:r w:rsidRPr="00791064">
        <w:rPr>
          <w:rFonts w:eastAsia="Times New Roman" w:cs="Times New Roman"/>
          <w:szCs w:val="24"/>
        </w:rPr>
        <w:t xml:space="preserve">. The only related hazard in the previous plan was aircraft accidents. For the 2015 plan update, transportation incidents </w:t>
      </w:r>
      <w:r w:rsidRPr="00A575F3">
        <w:rPr>
          <w:rFonts w:eastAsia="Times New Roman" w:cs="Times New Roman"/>
          <w:noProof/>
          <w:szCs w:val="24"/>
        </w:rPr>
        <w:t>w</w:t>
      </w:r>
      <w:r w:rsidR="00A575F3">
        <w:rPr>
          <w:rFonts w:eastAsia="Times New Roman" w:cs="Times New Roman"/>
          <w:noProof/>
          <w:szCs w:val="24"/>
        </w:rPr>
        <w:t>ere</w:t>
      </w:r>
      <w:r w:rsidRPr="00791064">
        <w:rPr>
          <w:rFonts w:eastAsia="Times New Roman" w:cs="Times New Roman"/>
          <w:szCs w:val="24"/>
        </w:rPr>
        <w:t xml:space="preserve"> identified as a separate hazard to d</w:t>
      </w:r>
      <w:r w:rsidR="00DA3754">
        <w:rPr>
          <w:rFonts w:eastAsia="Times New Roman" w:cs="Times New Roman"/>
          <w:szCs w:val="24"/>
        </w:rPr>
        <w:t>etermine the impact potential they have</w:t>
      </w:r>
      <w:r w:rsidR="00A575F3">
        <w:rPr>
          <w:rFonts w:eastAsia="Times New Roman" w:cs="Times New Roman"/>
          <w:noProof/>
          <w:szCs w:val="24"/>
        </w:rPr>
        <w:t>i</w:t>
      </w:r>
      <w:r w:rsidRPr="00A575F3">
        <w:rPr>
          <w:rFonts w:eastAsia="Times New Roman" w:cs="Times New Roman"/>
          <w:noProof/>
          <w:szCs w:val="24"/>
        </w:rPr>
        <w:t>n</w:t>
      </w:r>
      <w:r w:rsidRPr="00791064">
        <w:rPr>
          <w:rFonts w:eastAsia="Times New Roman" w:cs="Times New Roman"/>
          <w:szCs w:val="24"/>
        </w:rPr>
        <w:t xml:space="preserve"> Valley County.  Included in the hazard profile for transportation incidents is an additional analysis to provide a more </w:t>
      </w:r>
      <w:r w:rsidRPr="00A575F3">
        <w:rPr>
          <w:rFonts w:eastAsia="Times New Roman" w:cs="Times New Roman"/>
          <w:noProof/>
          <w:szCs w:val="24"/>
        </w:rPr>
        <w:t>in</w:t>
      </w:r>
      <w:r w:rsidR="00A575F3">
        <w:rPr>
          <w:rFonts w:eastAsia="Times New Roman" w:cs="Times New Roman"/>
          <w:noProof/>
          <w:szCs w:val="24"/>
        </w:rPr>
        <w:t>-</w:t>
      </w:r>
      <w:r w:rsidRPr="00A575F3">
        <w:rPr>
          <w:rFonts w:eastAsia="Times New Roman" w:cs="Times New Roman"/>
          <w:noProof/>
          <w:szCs w:val="24"/>
        </w:rPr>
        <w:t>depth</w:t>
      </w:r>
      <w:r w:rsidRPr="00791064">
        <w:rPr>
          <w:rFonts w:eastAsia="Times New Roman" w:cs="Times New Roman"/>
          <w:szCs w:val="24"/>
        </w:rPr>
        <w:t xml:space="preserve"> look at what transportation incidents are, the history of them within Valley County and the potential they have to impact residents. A definition of transportation incidents is provided prior to taking a closer look at the effect on Valley County in order to provide the reader with knowledge of the hazard. </w:t>
      </w:r>
    </w:p>
    <w:p w:rsidR="00791064" w:rsidRPr="00791064" w:rsidRDefault="00791064" w:rsidP="00791064">
      <w:pPr>
        <w:rPr>
          <w:rFonts w:eastAsia="Calibri" w:cs="Times New Roman"/>
        </w:rPr>
      </w:pPr>
    </w:p>
    <w:p w:rsidR="00791064" w:rsidRDefault="00791064" w:rsidP="00A27829">
      <w:pPr>
        <w:pStyle w:val="Heading3"/>
      </w:pPr>
      <w:bookmarkStart w:id="542" w:name="_Toc445211166"/>
      <w:bookmarkStart w:id="543" w:name="_Toc440132950"/>
      <w:bookmarkStart w:id="544" w:name="_Toc442423973"/>
      <w:bookmarkStart w:id="545" w:name="_Toc458956883"/>
      <w:r w:rsidRPr="00791064">
        <w:t xml:space="preserve">4.13.1 </w:t>
      </w:r>
      <w:r w:rsidR="001A68CF">
        <w:t>Transportation</w:t>
      </w:r>
      <w:r w:rsidRPr="00791064">
        <w:t xml:space="preserve"> Accident History</w:t>
      </w:r>
      <w:bookmarkEnd w:id="542"/>
      <w:bookmarkEnd w:id="543"/>
      <w:bookmarkEnd w:id="544"/>
      <w:bookmarkEnd w:id="545"/>
    </w:p>
    <w:p w:rsidR="001A68CF" w:rsidRPr="001A68CF" w:rsidRDefault="001A68CF" w:rsidP="00A27829">
      <w:pPr>
        <w:pStyle w:val="Heading3"/>
        <w:rPr>
          <w:b w:val="0"/>
        </w:rPr>
      </w:pPr>
      <w:bookmarkStart w:id="546" w:name="_Toc458956884"/>
      <w:r>
        <w:rPr>
          <w:b w:val="0"/>
        </w:rPr>
        <w:t>Valley County has experience with transportation accidents which is has largely been focused on motor vehicle accidents.</w:t>
      </w:r>
      <w:bookmarkEnd w:id="546"/>
    </w:p>
    <w:p w:rsidR="001A68CF" w:rsidRPr="00791064" w:rsidRDefault="001A68CF" w:rsidP="00A27829">
      <w:pPr>
        <w:pStyle w:val="Heading3"/>
      </w:pPr>
    </w:p>
    <w:p w:rsidR="00791064" w:rsidRPr="00791064" w:rsidRDefault="00791064" w:rsidP="00791064">
      <w:pPr>
        <w:rPr>
          <w:rFonts w:eastAsia="Times New Roman" w:cs="Times New Roman"/>
          <w:i/>
          <w:szCs w:val="24"/>
        </w:rPr>
      </w:pPr>
      <w:r w:rsidRPr="00791064">
        <w:rPr>
          <w:rFonts w:eastAsia="Times New Roman" w:cs="Times New Roman"/>
          <w:i/>
          <w:szCs w:val="24"/>
        </w:rPr>
        <w:t>Vehicle Crash History</w:t>
      </w:r>
    </w:p>
    <w:p w:rsidR="00791064" w:rsidRPr="00791064" w:rsidRDefault="00791064" w:rsidP="00791064">
      <w:pPr>
        <w:rPr>
          <w:rFonts w:eastAsia="Times New Roman" w:cs="Times New Roman"/>
          <w:szCs w:val="24"/>
        </w:rPr>
      </w:pPr>
      <w:r w:rsidRPr="00791064">
        <w:rPr>
          <w:rFonts w:eastAsia="Times New Roman" w:cs="Times New Roman"/>
          <w:szCs w:val="24"/>
        </w:rPr>
        <w:t xml:space="preserve">The Montana Department of Transportation provided data on crashes per county in Montana for the years of 2005-2014. One can see from the data in the tables below that 2006 had the highest number of fatalities with a total of 4. During the year of </w:t>
      </w:r>
      <w:r w:rsidRPr="00A575F3">
        <w:rPr>
          <w:rFonts w:eastAsia="Times New Roman" w:cs="Times New Roman"/>
          <w:noProof/>
          <w:szCs w:val="24"/>
        </w:rPr>
        <w:t>2006</w:t>
      </w:r>
      <w:r w:rsidR="00A575F3">
        <w:rPr>
          <w:rFonts w:eastAsia="Times New Roman" w:cs="Times New Roman"/>
          <w:noProof/>
          <w:szCs w:val="24"/>
        </w:rPr>
        <w:t>,</w:t>
      </w:r>
      <w:r w:rsidRPr="00791064">
        <w:rPr>
          <w:rFonts w:eastAsia="Times New Roman" w:cs="Times New Roman"/>
          <w:szCs w:val="24"/>
        </w:rPr>
        <w:t xml:space="preserve"> there </w:t>
      </w:r>
      <w:r w:rsidRPr="00A575F3">
        <w:rPr>
          <w:rFonts w:eastAsia="Times New Roman" w:cs="Times New Roman"/>
          <w:noProof/>
          <w:szCs w:val="24"/>
        </w:rPr>
        <w:t>w</w:t>
      </w:r>
      <w:r w:rsidR="00A575F3">
        <w:rPr>
          <w:rFonts w:eastAsia="Times New Roman" w:cs="Times New Roman"/>
          <w:noProof/>
          <w:szCs w:val="24"/>
        </w:rPr>
        <w:t>as</w:t>
      </w:r>
      <w:r w:rsidRPr="00791064">
        <w:rPr>
          <w:rFonts w:eastAsia="Times New Roman" w:cs="Times New Roman"/>
          <w:szCs w:val="24"/>
        </w:rPr>
        <w:t xml:space="preserve"> a total of 13 serious injuries, which was the highest of all the years.  The year of 2006 also had the highest number of serious injury crashes, with a total of 9. There </w:t>
      </w:r>
      <w:r w:rsidRPr="00A575F3">
        <w:rPr>
          <w:rFonts w:eastAsia="Times New Roman" w:cs="Times New Roman"/>
          <w:noProof/>
          <w:szCs w:val="24"/>
        </w:rPr>
        <w:t>w</w:t>
      </w:r>
      <w:r w:rsidR="00A575F3">
        <w:rPr>
          <w:rFonts w:eastAsia="Times New Roman" w:cs="Times New Roman"/>
          <w:noProof/>
          <w:szCs w:val="24"/>
        </w:rPr>
        <w:t>as</w:t>
      </w:r>
      <w:r w:rsidRPr="00791064">
        <w:rPr>
          <w:rFonts w:eastAsia="Times New Roman" w:cs="Times New Roman"/>
          <w:szCs w:val="24"/>
        </w:rPr>
        <w:t xml:space="preserve"> a total of 149 crashes in 2014 in Valley County. The highest number of crashes in Valley County was in 2006, with a total of 127 crashes. </w:t>
      </w:r>
    </w:p>
    <w:p w:rsidR="00791064" w:rsidRPr="00791064" w:rsidRDefault="00791064" w:rsidP="00791064">
      <w:pPr>
        <w:rPr>
          <w:rFonts w:eastAsia="Times New Roman" w:cs="Times New Roman"/>
          <w:szCs w:val="24"/>
        </w:rPr>
      </w:pPr>
    </w:p>
    <w:p w:rsidR="00791064" w:rsidRPr="00791064" w:rsidRDefault="00D35EC6" w:rsidP="00A27829">
      <w:pPr>
        <w:pStyle w:val="Heading6"/>
      </w:pPr>
      <w:bookmarkStart w:id="547" w:name="_Toc458960608"/>
      <w:r>
        <w:t>Table 67</w:t>
      </w:r>
      <w:r w:rsidR="00791064" w:rsidRPr="00A27829">
        <w:t>: Crash Data for Valley County</w:t>
      </w:r>
      <w:bookmarkEnd w:id="547"/>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4C6E7" w:themeFill="accent5" w:themeFillTint="66"/>
        <w:tblLayout w:type="fixed"/>
        <w:tblLook w:val="04A0"/>
      </w:tblPr>
      <w:tblGrid>
        <w:gridCol w:w="2444"/>
        <w:gridCol w:w="750"/>
        <w:gridCol w:w="750"/>
        <w:gridCol w:w="750"/>
        <w:gridCol w:w="804"/>
        <w:gridCol w:w="750"/>
        <w:gridCol w:w="750"/>
        <w:gridCol w:w="750"/>
        <w:gridCol w:w="750"/>
        <w:gridCol w:w="767"/>
        <w:gridCol w:w="815"/>
      </w:tblGrid>
      <w:tr w:rsidR="00791064" w:rsidRPr="00791064" w:rsidTr="00D90986">
        <w:trPr>
          <w:trHeight w:val="315"/>
        </w:trPr>
        <w:tc>
          <w:tcPr>
            <w:tcW w:w="2160"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szCs w:val="28"/>
              </w:rPr>
            </w:pPr>
            <w:r w:rsidRPr="00D35EC6">
              <w:rPr>
                <w:rFonts w:eastAsia="Times New Roman" w:cs="Times New Roman"/>
                <w:b/>
                <w:bCs/>
                <w:color w:val="FFFFFF" w:themeColor="background1"/>
                <w:sz w:val="22"/>
                <w:szCs w:val="28"/>
              </w:rPr>
              <w:t>Injury Severity</w:t>
            </w:r>
          </w:p>
        </w:tc>
        <w:tc>
          <w:tcPr>
            <w:tcW w:w="663"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rPr>
            </w:pPr>
            <w:r w:rsidRPr="00D35EC6">
              <w:rPr>
                <w:rFonts w:eastAsia="Times New Roman" w:cs="Times New Roman"/>
                <w:b/>
                <w:bCs/>
                <w:color w:val="FFFFFF" w:themeColor="background1"/>
                <w:sz w:val="22"/>
              </w:rPr>
              <w:t>2005</w:t>
            </w:r>
          </w:p>
        </w:tc>
        <w:tc>
          <w:tcPr>
            <w:tcW w:w="663"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rPr>
            </w:pPr>
            <w:r w:rsidRPr="00D35EC6">
              <w:rPr>
                <w:rFonts w:eastAsia="Times New Roman" w:cs="Times New Roman"/>
                <w:b/>
                <w:bCs/>
                <w:color w:val="FFFFFF" w:themeColor="background1"/>
                <w:sz w:val="22"/>
              </w:rPr>
              <w:t>2006</w:t>
            </w:r>
          </w:p>
        </w:tc>
        <w:tc>
          <w:tcPr>
            <w:tcW w:w="663"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rPr>
            </w:pPr>
            <w:r w:rsidRPr="00D35EC6">
              <w:rPr>
                <w:rFonts w:eastAsia="Times New Roman" w:cs="Times New Roman"/>
                <w:b/>
                <w:bCs/>
                <w:color w:val="FFFFFF" w:themeColor="background1"/>
                <w:sz w:val="22"/>
              </w:rPr>
              <w:t>2007</w:t>
            </w:r>
          </w:p>
        </w:tc>
        <w:tc>
          <w:tcPr>
            <w:tcW w:w="711"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rPr>
            </w:pPr>
            <w:r w:rsidRPr="00D35EC6">
              <w:rPr>
                <w:rFonts w:eastAsia="Times New Roman" w:cs="Times New Roman"/>
                <w:b/>
                <w:bCs/>
                <w:color w:val="FFFFFF" w:themeColor="background1"/>
                <w:sz w:val="22"/>
              </w:rPr>
              <w:t>2008</w:t>
            </w:r>
          </w:p>
        </w:tc>
        <w:tc>
          <w:tcPr>
            <w:tcW w:w="663"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rPr>
            </w:pPr>
            <w:r w:rsidRPr="00D35EC6">
              <w:rPr>
                <w:rFonts w:eastAsia="Times New Roman" w:cs="Times New Roman"/>
                <w:b/>
                <w:bCs/>
                <w:color w:val="FFFFFF" w:themeColor="background1"/>
                <w:sz w:val="22"/>
              </w:rPr>
              <w:t>2009</w:t>
            </w:r>
          </w:p>
        </w:tc>
        <w:tc>
          <w:tcPr>
            <w:tcW w:w="663"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rPr>
            </w:pPr>
            <w:r w:rsidRPr="00D35EC6">
              <w:rPr>
                <w:rFonts w:eastAsia="Times New Roman" w:cs="Times New Roman"/>
                <w:b/>
                <w:bCs/>
                <w:color w:val="FFFFFF" w:themeColor="background1"/>
                <w:sz w:val="22"/>
              </w:rPr>
              <w:t>2010</w:t>
            </w:r>
          </w:p>
        </w:tc>
        <w:tc>
          <w:tcPr>
            <w:tcW w:w="663"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rPr>
            </w:pPr>
            <w:r w:rsidRPr="00D35EC6">
              <w:rPr>
                <w:rFonts w:eastAsia="Times New Roman" w:cs="Times New Roman"/>
                <w:b/>
                <w:bCs/>
                <w:color w:val="FFFFFF" w:themeColor="background1"/>
                <w:sz w:val="22"/>
              </w:rPr>
              <w:t>2011</w:t>
            </w:r>
          </w:p>
        </w:tc>
        <w:tc>
          <w:tcPr>
            <w:tcW w:w="663"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rPr>
            </w:pPr>
            <w:r w:rsidRPr="00D35EC6">
              <w:rPr>
                <w:rFonts w:eastAsia="Times New Roman" w:cs="Times New Roman"/>
                <w:b/>
                <w:bCs/>
                <w:color w:val="FFFFFF" w:themeColor="background1"/>
                <w:sz w:val="22"/>
              </w:rPr>
              <w:t>2012</w:t>
            </w:r>
          </w:p>
        </w:tc>
        <w:tc>
          <w:tcPr>
            <w:tcW w:w="678"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rPr>
            </w:pPr>
            <w:r w:rsidRPr="00D35EC6">
              <w:rPr>
                <w:rFonts w:eastAsia="Times New Roman" w:cs="Times New Roman"/>
                <w:b/>
                <w:bCs/>
                <w:color w:val="FFFFFF" w:themeColor="background1"/>
                <w:sz w:val="22"/>
              </w:rPr>
              <w:t>2013</w:t>
            </w:r>
          </w:p>
        </w:tc>
        <w:tc>
          <w:tcPr>
            <w:tcW w:w="720"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rPr>
            </w:pPr>
            <w:r w:rsidRPr="00D35EC6">
              <w:rPr>
                <w:rFonts w:eastAsia="Times New Roman" w:cs="Times New Roman"/>
                <w:b/>
                <w:bCs/>
                <w:color w:val="FFFFFF" w:themeColor="background1"/>
                <w:sz w:val="22"/>
              </w:rPr>
              <w:t>2014</w:t>
            </w:r>
          </w:p>
        </w:tc>
      </w:tr>
      <w:tr w:rsidR="00791064" w:rsidRPr="00791064" w:rsidTr="00D90986">
        <w:trPr>
          <w:trHeight w:val="315"/>
        </w:trPr>
        <w:tc>
          <w:tcPr>
            <w:tcW w:w="2160" w:type="dxa"/>
            <w:shd w:val="clear" w:color="auto" w:fill="B4C6E7" w:themeFill="accent5" w:themeFillTint="66"/>
            <w:noWrap/>
            <w:vAlign w:val="center"/>
            <w:hideMark/>
          </w:tcPr>
          <w:p w:rsidR="00791064" w:rsidRPr="00D35EC6" w:rsidRDefault="00791064" w:rsidP="00791064">
            <w:pPr>
              <w:jc w:val="center"/>
              <w:rPr>
                <w:rFonts w:eastAsia="Times New Roman" w:cs="Times New Roman"/>
                <w:b/>
                <w:bCs/>
                <w:color w:val="000000"/>
              </w:rPr>
            </w:pPr>
            <w:r w:rsidRPr="00D35EC6">
              <w:rPr>
                <w:rFonts w:eastAsia="Times New Roman" w:cs="Times New Roman"/>
                <w:b/>
                <w:bCs/>
                <w:color w:val="000000"/>
                <w:sz w:val="22"/>
              </w:rPr>
              <w:t>Fatality</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2</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4</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w:t>
            </w:r>
          </w:p>
        </w:tc>
        <w:tc>
          <w:tcPr>
            <w:tcW w:w="711"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2</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w:t>
            </w:r>
          </w:p>
        </w:tc>
        <w:tc>
          <w:tcPr>
            <w:tcW w:w="678"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2</w:t>
            </w:r>
          </w:p>
        </w:tc>
        <w:tc>
          <w:tcPr>
            <w:tcW w:w="720"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w:t>
            </w:r>
          </w:p>
        </w:tc>
      </w:tr>
      <w:tr w:rsidR="00791064" w:rsidRPr="00791064" w:rsidTr="00D90986">
        <w:trPr>
          <w:trHeight w:val="315"/>
        </w:trPr>
        <w:tc>
          <w:tcPr>
            <w:tcW w:w="2160" w:type="dxa"/>
            <w:shd w:val="clear" w:color="auto" w:fill="B4C6E7" w:themeFill="accent5" w:themeFillTint="66"/>
            <w:noWrap/>
            <w:vAlign w:val="center"/>
            <w:hideMark/>
          </w:tcPr>
          <w:p w:rsidR="00791064" w:rsidRPr="00D35EC6" w:rsidRDefault="00791064" w:rsidP="00791064">
            <w:pPr>
              <w:jc w:val="center"/>
              <w:rPr>
                <w:rFonts w:eastAsia="Times New Roman" w:cs="Times New Roman"/>
                <w:b/>
                <w:bCs/>
                <w:color w:val="000000"/>
              </w:rPr>
            </w:pPr>
            <w:r w:rsidRPr="00D35EC6">
              <w:rPr>
                <w:rFonts w:eastAsia="Times New Roman" w:cs="Times New Roman"/>
                <w:b/>
                <w:bCs/>
                <w:color w:val="000000"/>
                <w:sz w:val="22"/>
              </w:rPr>
              <w:t>Serious Injury</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13</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10</w:t>
            </w:r>
          </w:p>
        </w:tc>
        <w:tc>
          <w:tcPr>
            <w:tcW w:w="711"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8</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9</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6</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10</w:t>
            </w:r>
          </w:p>
        </w:tc>
        <w:tc>
          <w:tcPr>
            <w:tcW w:w="678"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7</w:t>
            </w:r>
          </w:p>
        </w:tc>
        <w:tc>
          <w:tcPr>
            <w:tcW w:w="720"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6</w:t>
            </w:r>
          </w:p>
        </w:tc>
      </w:tr>
      <w:tr w:rsidR="00791064" w:rsidRPr="00791064" w:rsidTr="00D90986">
        <w:trPr>
          <w:trHeight w:val="315"/>
        </w:trPr>
        <w:tc>
          <w:tcPr>
            <w:tcW w:w="2160" w:type="dxa"/>
            <w:shd w:val="clear" w:color="auto" w:fill="B4C6E7" w:themeFill="accent5" w:themeFillTint="66"/>
            <w:noWrap/>
            <w:vAlign w:val="center"/>
            <w:hideMark/>
          </w:tcPr>
          <w:p w:rsidR="00791064" w:rsidRPr="00D35EC6" w:rsidRDefault="00791064" w:rsidP="00791064">
            <w:pPr>
              <w:jc w:val="center"/>
              <w:rPr>
                <w:rFonts w:eastAsia="Times New Roman" w:cs="Times New Roman"/>
                <w:b/>
                <w:bCs/>
                <w:color w:val="000000"/>
              </w:rPr>
            </w:pPr>
            <w:r w:rsidRPr="00D35EC6">
              <w:rPr>
                <w:rFonts w:eastAsia="Times New Roman" w:cs="Times New Roman"/>
                <w:b/>
                <w:bCs/>
                <w:color w:val="000000"/>
                <w:sz w:val="22"/>
              </w:rPr>
              <w:t>Other Injury</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50</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50</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36</w:t>
            </w:r>
          </w:p>
        </w:tc>
        <w:tc>
          <w:tcPr>
            <w:tcW w:w="711"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42</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27</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45</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25</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33</w:t>
            </w:r>
          </w:p>
        </w:tc>
        <w:tc>
          <w:tcPr>
            <w:tcW w:w="678"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25</w:t>
            </w:r>
          </w:p>
        </w:tc>
        <w:tc>
          <w:tcPr>
            <w:tcW w:w="720"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36</w:t>
            </w:r>
          </w:p>
        </w:tc>
      </w:tr>
      <w:tr w:rsidR="00791064" w:rsidRPr="00791064" w:rsidTr="00D90986">
        <w:trPr>
          <w:trHeight w:val="315"/>
        </w:trPr>
        <w:tc>
          <w:tcPr>
            <w:tcW w:w="2160" w:type="dxa"/>
            <w:shd w:val="clear" w:color="auto" w:fill="B4C6E7" w:themeFill="accent5" w:themeFillTint="66"/>
            <w:noWrap/>
            <w:vAlign w:val="center"/>
            <w:hideMark/>
          </w:tcPr>
          <w:p w:rsidR="00791064" w:rsidRPr="00D35EC6" w:rsidRDefault="00791064" w:rsidP="00791064">
            <w:pPr>
              <w:jc w:val="center"/>
              <w:rPr>
                <w:rFonts w:eastAsia="Times New Roman" w:cs="Times New Roman"/>
                <w:b/>
                <w:bCs/>
                <w:color w:val="000000"/>
              </w:rPr>
            </w:pPr>
            <w:r w:rsidRPr="00D35EC6">
              <w:rPr>
                <w:rFonts w:eastAsia="Times New Roman" w:cs="Times New Roman"/>
                <w:b/>
                <w:bCs/>
                <w:color w:val="000000"/>
                <w:sz w:val="22"/>
              </w:rPr>
              <w:t>No Injury</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174</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166</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140</w:t>
            </w:r>
          </w:p>
        </w:tc>
        <w:tc>
          <w:tcPr>
            <w:tcW w:w="711"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163</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171</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108</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138</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68</w:t>
            </w:r>
          </w:p>
        </w:tc>
        <w:tc>
          <w:tcPr>
            <w:tcW w:w="678"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109</w:t>
            </w:r>
          </w:p>
        </w:tc>
        <w:tc>
          <w:tcPr>
            <w:tcW w:w="720"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103</w:t>
            </w:r>
          </w:p>
        </w:tc>
      </w:tr>
      <w:tr w:rsidR="00791064" w:rsidRPr="00791064" w:rsidTr="00D90986">
        <w:trPr>
          <w:trHeight w:val="315"/>
        </w:trPr>
        <w:tc>
          <w:tcPr>
            <w:tcW w:w="2160" w:type="dxa"/>
            <w:shd w:val="clear" w:color="auto" w:fill="B4C6E7" w:themeFill="accent5" w:themeFillTint="66"/>
            <w:noWrap/>
            <w:vAlign w:val="center"/>
            <w:hideMark/>
          </w:tcPr>
          <w:p w:rsidR="00791064" w:rsidRPr="00D35EC6" w:rsidRDefault="00791064" w:rsidP="00791064">
            <w:pPr>
              <w:jc w:val="center"/>
              <w:rPr>
                <w:rFonts w:eastAsia="Times New Roman" w:cs="Times New Roman"/>
                <w:b/>
                <w:bCs/>
                <w:color w:val="000000"/>
              </w:rPr>
            </w:pPr>
            <w:r w:rsidRPr="00D35EC6">
              <w:rPr>
                <w:rFonts w:eastAsia="Times New Roman" w:cs="Times New Roman"/>
                <w:b/>
                <w:bCs/>
                <w:color w:val="000000"/>
                <w:sz w:val="22"/>
              </w:rPr>
              <w:t>Unknown/Other</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6</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7</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5</w:t>
            </w:r>
          </w:p>
        </w:tc>
        <w:tc>
          <w:tcPr>
            <w:tcW w:w="711"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8</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2</w:t>
            </w:r>
          </w:p>
        </w:tc>
        <w:tc>
          <w:tcPr>
            <w:tcW w:w="678"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w:t>
            </w:r>
          </w:p>
        </w:tc>
        <w:tc>
          <w:tcPr>
            <w:tcW w:w="720"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w:t>
            </w:r>
          </w:p>
        </w:tc>
      </w:tr>
      <w:tr w:rsidR="00791064" w:rsidRPr="00791064" w:rsidTr="00D90986">
        <w:trPr>
          <w:trHeight w:val="315"/>
        </w:trPr>
        <w:tc>
          <w:tcPr>
            <w:tcW w:w="2160" w:type="dxa"/>
            <w:shd w:val="clear" w:color="auto" w:fill="B4C6E7" w:themeFill="accent5" w:themeFillTint="66"/>
            <w:noWrap/>
            <w:vAlign w:val="center"/>
            <w:hideMark/>
          </w:tcPr>
          <w:p w:rsidR="00791064" w:rsidRPr="00D35EC6" w:rsidRDefault="00791064" w:rsidP="00791064">
            <w:pPr>
              <w:jc w:val="center"/>
              <w:rPr>
                <w:rFonts w:eastAsia="Times New Roman" w:cs="Times New Roman"/>
                <w:b/>
                <w:bCs/>
                <w:i/>
                <w:iCs/>
                <w:color w:val="000000"/>
              </w:rPr>
            </w:pPr>
            <w:r w:rsidRPr="00D35EC6">
              <w:rPr>
                <w:rFonts w:eastAsia="Times New Roman" w:cs="Times New Roman"/>
                <w:b/>
                <w:bCs/>
                <w:i/>
                <w:iCs/>
                <w:color w:val="000000"/>
                <w:sz w:val="22"/>
              </w:rPr>
              <w:t>Total</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i/>
                <w:iCs/>
                <w:color w:val="000000"/>
              </w:rPr>
            </w:pPr>
            <w:r w:rsidRPr="00D35EC6">
              <w:rPr>
                <w:rFonts w:eastAsia="Times New Roman" w:cs="Times New Roman"/>
                <w:i/>
                <w:iCs/>
                <w:color w:val="000000"/>
                <w:sz w:val="22"/>
              </w:rPr>
              <w:t>235</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i/>
                <w:iCs/>
                <w:color w:val="000000"/>
              </w:rPr>
            </w:pPr>
            <w:r w:rsidRPr="00D35EC6">
              <w:rPr>
                <w:rFonts w:eastAsia="Times New Roman" w:cs="Times New Roman"/>
                <w:i/>
                <w:iCs/>
                <w:color w:val="000000"/>
                <w:sz w:val="22"/>
              </w:rPr>
              <w:t>240</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i/>
                <w:iCs/>
                <w:color w:val="000000"/>
              </w:rPr>
            </w:pPr>
            <w:r w:rsidRPr="00D35EC6">
              <w:rPr>
                <w:rFonts w:eastAsia="Times New Roman" w:cs="Times New Roman"/>
                <w:i/>
                <w:iCs/>
                <w:color w:val="000000"/>
                <w:sz w:val="22"/>
              </w:rPr>
              <w:t>192</w:t>
            </w:r>
          </w:p>
        </w:tc>
        <w:tc>
          <w:tcPr>
            <w:tcW w:w="711" w:type="dxa"/>
            <w:shd w:val="clear" w:color="auto" w:fill="B4C6E7" w:themeFill="accent5" w:themeFillTint="66"/>
            <w:noWrap/>
            <w:vAlign w:val="center"/>
            <w:hideMark/>
          </w:tcPr>
          <w:p w:rsidR="00791064" w:rsidRPr="00D35EC6" w:rsidRDefault="00791064" w:rsidP="00791064">
            <w:pPr>
              <w:jc w:val="center"/>
              <w:rPr>
                <w:rFonts w:eastAsia="Times New Roman" w:cs="Times New Roman"/>
                <w:i/>
                <w:iCs/>
                <w:color w:val="000000"/>
              </w:rPr>
            </w:pPr>
            <w:r w:rsidRPr="00D35EC6">
              <w:rPr>
                <w:rFonts w:eastAsia="Times New Roman" w:cs="Times New Roman"/>
                <w:i/>
                <w:iCs/>
                <w:color w:val="000000"/>
                <w:sz w:val="22"/>
              </w:rPr>
              <w:t>222</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i/>
                <w:iCs/>
                <w:color w:val="000000"/>
              </w:rPr>
            </w:pPr>
            <w:r w:rsidRPr="00D35EC6">
              <w:rPr>
                <w:rFonts w:eastAsia="Times New Roman" w:cs="Times New Roman"/>
                <w:i/>
                <w:iCs/>
                <w:color w:val="000000"/>
                <w:sz w:val="22"/>
              </w:rPr>
              <w:t>213</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i/>
                <w:iCs/>
                <w:color w:val="000000"/>
              </w:rPr>
            </w:pPr>
            <w:r w:rsidRPr="00D35EC6">
              <w:rPr>
                <w:rFonts w:eastAsia="Times New Roman" w:cs="Times New Roman"/>
                <w:i/>
                <w:iCs/>
                <w:color w:val="000000"/>
                <w:sz w:val="22"/>
              </w:rPr>
              <w:t>162</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i/>
                <w:iCs/>
                <w:color w:val="000000"/>
              </w:rPr>
            </w:pPr>
            <w:r w:rsidRPr="00D35EC6">
              <w:rPr>
                <w:rFonts w:eastAsia="Times New Roman" w:cs="Times New Roman"/>
                <w:i/>
                <w:iCs/>
                <w:color w:val="000000"/>
                <w:sz w:val="22"/>
              </w:rPr>
              <w:t>174</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i/>
                <w:iCs/>
                <w:color w:val="000000"/>
              </w:rPr>
            </w:pPr>
            <w:r w:rsidRPr="00D35EC6">
              <w:rPr>
                <w:rFonts w:eastAsia="Times New Roman" w:cs="Times New Roman"/>
                <w:i/>
                <w:iCs/>
                <w:color w:val="000000"/>
                <w:sz w:val="22"/>
              </w:rPr>
              <w:t>116</w:t>
            </w:r>
          </w:p>
        </w:tc>
        <w:tc>
          <w:tcPr>
            <w:tcW w:w="678" w:type="dxa"/>
            <w:shd w:val="clear" w:color="auto" w:fill="B4C6E7" w:themeFill="accent5" w:themeFillTint="66"/>
            <w:noWrap/>
            <w:vAlign w:val="center"/>
            <w:hideMark/>
          </w:tcPr>
          <w:p w:rsidR="00791064" w:rsidRPr="00D35EC6" w:rsidRDefault="00791064" w:rsidP="00791064">
            <w:pPr>
              <w:jc w:val="center"/>
              <w:rPr>
                <w:rFonts w:eastAsia="Times New Roman" w:cs="Times New Roman"/>
                <w:i/>
                <w:iCs/>
                <w:color w:val="000000"/>
              </w:rPr>
            </w:pPr>
            <w:r w:rsidRPr="00D35EC6">
              <w:rPr>
                <w:rFonts w:eastAsia="Times New Roman" w:cs="Times New Roman"/>
                <w:i/>
                <w:iCs/>
                <w:color w:val="000000"/>
                <w:sz w:val="22"/>
              </w:rPr>
              <w:t>146</w:t>
            </w:r>
          </w:p>
        </w:tc>
        <w:tc>
          <w:tcPr>
            <w:tcW w:w="720" w:type="dxa"/>
            <w:shd w:val="clear" w:color="auto" w:fill="B4C6E7" w:themeFill="accent5" w:themeFillTint="66"/>
            <w:noWrap/>
            <w:vAlign w:val="center"/>
            <w:hideMark/>
          </w:tcPr>
          <w:p w:rsidR="00791064" w:rsidRPr="00D35EC6" w:rsidRDefault="00791064" w:rsidP="00791064">
            <w:pPr>
              <w:jc w:val="center"/>
              <w:rPr>
                <w:rFonts w:eastAsia="Times New Roman" w:cs="Times New Roman"/>
                <w:i/>
                <w:iCs/>
                <w:color w:val="000000"/>
              </w:rPr>
            </w:pPr>
            <w:r w:rsidRPr="00D35EC6">
              <w:rPr>
                <w:rFonts w:eastAsia="Times New Roman" w:cs="Times New Roman"/>
                <w:i/>
                <w:iCs/>
                <w:color w:val="000000"/>
                <w:sz w:val="22"/>
              </w:rPr>
              <w:t>149</w:t>
            </w:r>
          </w:p>
        </w:tc>
      </w:tr>
      <w:tr w:rsidR="00791064" w:rsidRPr="00791064" w:rsidTr="00D90986">
        <w:trPr>
          <w:trHeight w:val="315"/>
        </w:trPr>
        <w:tc>
          <w:tcPr>
            <w:tcW w:w="2160"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szCs w:val="32"/>
              </w:rPr>
            </w:pPr>
            <w:r w:rsidRPr="00D35EC6">
              <w:rPr>
                <w:rFonts w:eastAsia="Times New Roman" w:cs="Times New Roman"/>
                <w:b/>
                <w:bCs/>
                <w:color w:val="FFFFFF" w:themeColor="background1"/>
                <w:sz w:val="22"/>
                <w:szCs w:val="32"/>
              </w:rPr>
              <w:t>Crash Severity</w:t>
            </w:r>
          </w:p>
        </w:tc>
        <w:tc>
          <w:tcPr>
            <w:tcW w:w="663"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rPr>
            </w:pPr>
            <w:r w:rsidRPr="00D35EC6">
              <w:rPr>
                <w:rFonts w:eastAsia="Times New Roman" w:cs="Times New Roman"/>
                <w:b/>
                <w:bCs/>
                <w:color w:val="FFFFFF" w:themeColor="background1"/>
                <w:sz w:val="22"/>
              </w:rPr>
              <w:t>2005</w:t>
            </w:r>
          </w:p>
        </w:tc>
        <w:tc>
          <w:tcPr>
            <w:tcW w:w="663"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rPr>
            </w:pPr>
            <w:r w:rsidRPr="00D35EC6">
              <w:rPr>
                <w:rFonts w:eastAsia="Times New Roman" w:cs="Times New Roman"/>
                <w:b/>
                <w:bCs/>
                <w:color w:val="FFFFFF" w:themeColor="background1"/>
                <w:sz w:val="22"/>
              </w:rPr>
              <w:t>2006</w:t>
            </w:r>
          </w:p>
        </w:tc>
        <w:tc>
          <w:tcPr>
            <w:tcW w:w="663"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rPr>
            </w:pPr>
            <w:r w:rsidRPr="00D35EC6">
              <w:rPr>
                <w:rFonts w:eastAsia="Times New Roman" w:cs="Times New Roman"/>
                <w:b/>
                <w:bCs/>
                <w:color w:val="FFFFFF" w:themeColor="background1"/>
                <w:sz w:val="22"/>
              </w:rPr>
              <w:t>2007</w:t>
            </w:r>
          </w:p>
        </w:tc>
        <w:tc>
          <w:tcPr>
            <w:tcW w:w="711"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rPr>
            </w:pPr>
            <w:r w:rsidRPr="00D35EC6">
              <w:rPr>
                <w:rFonts w:eastAsia="Times New Roman" w:cs="Times New Roman"/>
                <w:b/>
                <w:bCs/>
                <w:color w:val="FFFFFF" w:themeColor="background1"/>
                <w:sz w:val="22"/>
              </w:rPr>
              <w:t>2008</w:t>
            </w:r>
          </w:p>
        </w:tc>
        <w:tc>
          <w:tcPr>
            <w:tcW w:w="663"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rPr>
            </w:pPr>
            <w:r w:rsidRPr="00D35EC6">
              <w:rPr>
                <w:rFonts w:eastAsia="Times New Roman" w:cs="Times New Roman"/>
                <w:b/>
                <w:bCs/>
                <w:color w:val="FFFFFF" w:themeColor="background1"/>
                <w:sz w:val="22"/>
              </w:rPr>
              <w:t>2009</w:t>
            </w:r>
          </w:p>
        </w:tc>
        <w:tc>
          <w:tcPr>
            <w:tcW w:w="663"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rPr>
            </w:pPr>
            <w:r w:rsidRPr="00D35EC6">
              <w:rPr>
                <w:rFonts w:eastAsia="Times New Roman" w:cs="Times New Roman"/>
                <w:b/>
                <w:bCs/>
                <w:color w:val="FFFFFF" w:themeColor="background1"/>
                <w:sz w:val="22"/>
              </w:rPr>
              <w:t>2010</w:t>
            </w:r>
          </w:p>
        </w:tc>
        <w:tc>
          <w:tcPr>
            <w:tcW w:w="663"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rPr>
            </w:pPr>
            <w:r w:rsidRPr="00D35EC6">
              <w:rPr>
                <w:rFonts w:eastAsia="Times New Roman" w:cs="Times New Roman"/>
                <w:b/>
                <w:bCs/>
                <w:color w:val="FFFFFF" w:themeColor="background1"/>
                <w:sz w:val="22"/>
              </w:rPr>
              <w:t>2011</w:t>
            </w:r>
          </w:p>
        </w:tc>
        <w:tc>
          <w:tcPr>
            <w:tcW w:w="663"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rPr>
            </w:pPr>
            <w:r w:rsidRPr="00D35EC6">
              <w:rPr>
                <w:rFonts w:eastAsia="Times New Roman" w:cs="Times New Roman"/>
                <w:b/>
                <w:bCs/>
                <w:color w:val="FFFFFF" w:themeColor="background1"/>
                <w:sz w:val="22"/>
              </w:rPr>
              <w:t>2012</w:t>
            </w:r>
          </w:p>
        </w:tc>
        <w:tc>
          <w:tcPr>
            <w:tcW w:w="678"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rPr>
            </w:pPr>
            <w:r w:rsidRPr="00D35EC6">
              <w:rPr>
                <w:rFonts w:eastAsia="Times New Roman" w:cs="Times New Roman"/>
                <w:b/>
                <w:bCs/>
                <w:color w:val="FFFFFF" w:themeColor="background1"/>
                <w:sz w:val="22"/>
              </w:rPr>
              <w:t>2013</w:t>
            </w:r>
          </w:p>
        </w:tc>
        <w:tc>
          <w:tcPr>
            <w:tcW w:w="720" w:type="dxa"/>
            <w:shd w:val="clear" w:color="auto" w:fill="1F3864" w:themeFill="accent5" w:themeFillShade="80"/>
            <w:noWrap/>
            <w:vAlign w:val="center"/>
            <w:hideMark/>
          </w:tcPr>
          <w:p w:rsidR="00791064" w:rsidRPr="00D35EC6" w:rsidRDefault="00791064" w:rsidP="00791064">
            <w:pPr>
              <w:jc w:val="center"/>
              <w:rPr>
                <w:rFonts w:eastAsia="Times New Roman" w:cs="Times New Roman"/>
                <w:b/>
                <w:bCs/>
                <w:color w:val="FFFFFF" w:themeColor="background1"/>
              </w:rPr>
            </w:pPr>
            <w:r w:rsidRPr="00D35EC6">
              <w:rPr>
                <w:rFonts w:eastAsia="Times New Roman" w:cs="Times New Roman"/>
                <w:b/>
                <w:bCs/>
                <w:color w:val="FFFFFF" w:themeColor="background1"/>
                <w:sz w:val="22"/>
              </w:rPr>
              <w:t>2014</w:t>
            </w:r>
          </w:p>
        </w:tc>
      </w:tr>
      <w:tr w:rsidR="00791064" w:rsidRPr="00791064" w:rsidTr="00D90986">
        <w:trPr>
          <w:trHeight w:val="315"/>
        </w:trPr>
        <w:tc>
          <w:tcPr>
            <w:tcW w:w="2160" w:type="dxa"/>
            <w:shd w:val="clear" w:color="auto" w:fill="B4C6E7" w:themeFill="accent5" w:themeFillTint="66"/>
            <w:noWrap/>
            <w:vAlign w:val="center"/>
            <w:hideMark/>
          </w:tcPr>
          <w:p w:rsidR="00791064" w:rsidRPr="00D35EC6" w:rsidRDefault="00791064" w:rsidP="00791064">
            <w:pPr>
              <w:jc w:val="center"/>
              <w:rPr>
                <w:rFonts w:eastAsia="Times New Roman" w:cs="Times New Roman"/>
                <w:b/>
                <w:bCs/>
                <w:color w:val="000000"/>
              </w:rPr>
            </w:pPr>
            <w:r w:rsidRPr="00D35EC6">
              <w:rPr>
                <w:rFonts w:eastAsia="Times New Roman" w:cs="Times New Roman"/>
                <w:b/>
                <w:bCs/>
                <w:color w:val="000000"/>
                <w:sz w:val="22"/>
              </w:rPr>
              <w:t>Fatal Crash</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2</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w:t>
            </w:r>
          </w:p>
        </w:tc>
        <w:tc>
          <w:tcPr>
            <w:tcW w:w="711"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2</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w:t>
            </w:r>
          </w:p>
        </w:tc>
        <w:tc>
          <w:tcPr>
            <w:tcW w:w="678"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2</w:t>
            </w:r>
          </w:p>
        </w:tc>
        <w:tc>
          <w:tcPr>
            <w:tcW w:w="720"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w:t>
            </w:r>
          </w:p>
        </w:tc>
      </w:tr>
      <w:tr w:rsidR="00791064" w:rsidRPr="00791064" w:rsidTr="00D90986">
        <w:trPr>
          <w:trHeight w:val="315"/>
        </w:trPr>
        <w:tc>
          <w:tcPr>
            <w:tcW w:w="2160" w:type="dxa"/>
            <w:shd w:val="clear" w:color="auto" w:fill="B4C6E7" w:themeFill="accent5" w:themeFillTint="66"/>
            <w:noWrap/>
            <w:vAlign w:val="center"/>
            <w:hideMark/>
          </w:tcPr>
          <w:p w:rsidR="00791064" w:rsidRPr="00D35EC6" w:rsidRDefault="00791064" w:rsidP="00791064">
            <w:pPr>
              <w:jc w:val="center"/>
              <w:rPr>
                <w:rFonts w:eastAsia="Times New Roman" w:cs="Times New Roman"/>
                <w:b/>
                <w:bCs/>
                <w:color w:val="000000"/>
              </w:rPr>
            </w:pPr>
            <w:r w:rsidRPr="00D35EC6">
              <w:rPr>
                <w:rFonts w:eastAsia="Times New Roman" w:cs="Times New Roman"/>
                <w:b/>
                <w:bCs/>
                <w:color w:val="000000"/>
                <w:sz w:val="22"/>
              </w:rPr>
              <w:t>Serious Injury Crash</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2</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9</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7</w:t>
            </w:r>
          </w:p>
        </w:tc>
        <w:tc>
          <w:tcPr>
            <w:tcW w:w="711"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7</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2</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6</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6</w:t>
            </w:r>
          </w:p>
        </w:tc>
        <w:tc>
          <w:tcPr>
            <w:tcW w:w="678"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6</w:t>
            </w:r>
          </w:p>
        </w:tc>
        <w:tc>
          <w:tcPr>
            <w:tcW w:w="720"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5</w:t>
            </w:r>
          </w:p>
        </w:tc>
      </w:tr>
      <w:tr w:rsidR="00791064" w:rsidRPr="00791064" w:rsidTr="00D90986">
        <w:trPr>
          <w:trHeight w:val="315"/>
        </w:trPr>
        <w:tc>
          <w:tcPr>
            <w:tcW w:w="2160" w:type="dxa"/>
            <w:shd w:val="clear" w:color="auto" w:fill="B4C6E7" w:themeFill="accent5" w:themeFillTint="66"/>
            <w:noWrap/>
            <w:vAlign w:val="center"/>
            <w:hideMark/>
          </w:tcPr>
          <w:p w:rsidR="00791064" w:rsidRPr="00D35EC6" w:rsidRDefault="00791064" w:rsidP="00791064">
            <w:pPr>
              <w:jc w:val="center"/>
              <w:rPr>
                <w:rFonts w:eastAsia="Times New Roman" w:cs="Times New Roman"/>
                <w:b/>
                <w:bCs/>
                <w:color w:val="000000"/>
              </w:rPr>
            </w:pPr>
            <w:r w:rsidRPr="00D35EC6">
              <w:rPr>
                <w:rFonts w:eastAsia="Times New Roman" w:cs="Times New Roman"/>
                <w:b/>
                <w:bCs/>
                <w:color w:val="000000"/>
                <w:sz w:val="22"/>
              </w:rPr>
              <w:t>Other Injury Crash</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33</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31</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20</w:t>
            </w:r>
          </w:p>
        </w:tc>
        <w:tc>
          <w:tcPr>
            <w:tcW w:w="711"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30</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18</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30</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19</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22</w:t>
            </w:r>
          </w:p>
        </w:tc>
        <w:tc>
          <w:tcPr>
            <w:tcW w:w="678"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16</w:t>
            </w:r>
          </w:p>
        </w:tc>
        <w:tc>
          <w:tcPr>
            <w:tcW w:w="720"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19</w:t>
            </w:r>
          </w:p>
        </w:tc>
      </w:tr>
      <w:tr w:rsidR="00791064" w:rsidRPr="00791064" w:rsidTr="00D90986">
        <w:trPr>
          <w:trHeight w:val="315"/>
        </w:trPr>
        <w:tc>
          <w:tcPr>
            <w:tcW w:w="2160" w:type="dxa"/>
            <w:shd w:val="clear" w:color="auto" w:fill="B4C6E7" w:themeFill="accent5" w:themeFillTint="66"/>
            <w:noWrap/>
            <w:vAlign w:val="center"/>
            <w:hideMark/>
          </w:tcPr>
          <w:p w:rsidR="00791064" w:rsidRPr="00D35EC6" w:rsidRDefault="00791064" w:rsidP="00791064">
            <w:pPr>
              <w:jc w:val="center"/>
              <w:rPr>
                <w:rFonts w:eastAsia="Times New Roman" w:cs="Times New Roman"/>
                <w:b/>
                <w:bCs/>
                <w:color w:val="000000"/>
              </w:rPr>
            </w:pPr>
            <w:r w:rsidRPr="00D35EC6">
              <w:rPr>
                <w:rFonts w:eastAsia="Times New Roman" w:cs="Times New Roman"/>
                <w:b/>
                <w:bCs/>
                <w:color w:val="000000"/>
                <w:sz w:val="22"/>
              </w:rPr>
              <w:t>No Injury Crash</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93</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83</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77</w:t>
            </w:r>
          </w:p>
        </w:tc>
        <w:tc>
          <w:tcPr>
            <w:tcW w:w="711"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80</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91</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60</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54</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42</w:t>
            </w:r>
          </w:p>
        </w:tc>
        <w:tc>
          <w:tcPr>
            <w:tcW w:w="678"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51</w:t>
            </w:r>
          </w:p>
        </w:tc>
        <w:tc>
          <w:tcPr>
            <w:tcW w:w="720"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56</w:t>
            </w:r>
          </w:p>
        </w:tc>
      </w:tr>
      <w:tr w:rsidR="00791064" w:rsidRPr="00791064" w:rsidTr="00D90986">
        <w:trPr>
          <w:trHeight w:val="315"/>
        </w:trPr>
        <w:tc>
          <w:tcPr>
            <w:tcW w:w="2160" w:type="dxa"/>
            <w:shd w:val="clear" w:color="auto" w:fill="B4C6E7" w:themeFill="accent5" w:themeFillTint="66"/>
            <w:noWrap/>
            <w:vAlign w:val="center"/>
            <w:hideMark/>
          </w:tcPr>
          <w:p w:rsidR="00791064" w:rsidRPr="00D35EC6" w:rsidRDefault="00791064" w:rsidP="00791064">
            <w:pPr>
              <w:jc w:val="center"/>
              <w:rPr>
                <w:rFonts w:eastAsia="Times New Roman" w:cs="Times New Roman"/>
                <w:b/>
                <w:bCs/>
                <w:color w:val="000000"/>
              </w:rPr>
            </w:pPr>
            <w:r w:rsidRPr="00D35EC6">
              <w:rPr>
                <w:rFonts w:eastAsia="Times New Roman" w:cs="Times New Roman"/>
                <w:b/>
                <w:bCs/>
                <w:color w:val="000000"/>
                <w:sz w:val="22"/>
              </w:rPr>
              <w:t>Unknown/Other Crash</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0</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w:t>
            </w:r>
          </w:p>
        </w:tc>
        <w:tc>
          <w:tcPr>
            <w:tcW w:w="711"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0</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2</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2</w:t>
            </w:r>
          </w:p>
        </w:tc>
        <w:tc>
          <w:tcPr>
            <w:tcW w:w="678"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3</w:t>
            </w:r>
          </w:p>
        </w:tc>
        <w:tc>
          <w:tcPr>
            <w:tcW w:w="720" w:type="dxa"/>
            <w:shd w:val="clear" w:color="auto" w:fill="B4C6E7" w:themeFill="accent5" w:themeFillTint="66"/>
            <w:noWrap/>
            <w:vAlign w:val="center"/>
            <w:hideMark/>
          </w:tcPr>
          <w:p w:rsidR="00791064" w:rsidRPr="00D35EC6" w:rsidRDefault="00791064" w:rsidP="00791064">
            <w:pPr>
              <w:jc w:val="center"/>
              <w:rPr>
                <w:rFonts w:eastAsia="Times New Roman" w:cs="Times New Roman"/>
                <w:color w:val="000000"/>
              </w:rPr>
            </w:pPr>
            <w:r w:rsidRPr="00D35EC6">
              <w:rPr>
                <w:rFonts w:eastAsia="Times New Roman" w:cs="Times New Roman"/>
                <w:color w:val="000000"/>
                <w:sz w:val="22"/>
              </w:rPr>
              <w:t>1</w:t>
            </w:r>
          </w:p>
        </w:tc>
      </w:tr>
      <w:tr w:rsidR="00791064" w:rsidRPr="00A27829" w:rsidTr="00D90986">
        <w:trPr>
          <w:trHeight w:val="315"/>
        </w:trPr>
        <w:tc>
          <w:tcPr>
            <w:tcW w:w="2160" w:type="dxa"/>
            <w:shd w:val="clear" w:color="auto" w:fill="B4C6E7" w:themeFill="accent5" w:themeFillTint="66"/>
            <w:noWrap/>
            <w:vAlign w:val="center"/>
            <w:hideMark/>
          </w:tcPr>
          <w:p w:rsidR="00791064" w:rsidRPr="00D35EC6" w:rsidRDefault="00791064" w:rsidP="00791064">
            <w:pPr>
              <w:jc w:val="center"/>
              <w:rPr>
                <w:rFonts w:eastAsia="Times New Roman" w:cs="Times New Roman"/>
                <w:b/>
                <w:bCs/>
                <w:i/>
                <w:iCs/>
                <w:color w:val="000000"/>
              </w:rPr>
            </w:pPr>
            <w:r w:rsidRPr="00D35EC6">
              <w:rPr>
                <w:rFonts w:eastAsia="Times New Roman" w:cs="Times New Roman"/>
                <w:b/>
                <w:bCs/>
                <w:i/>
                <w:iCs/>
                <w:color w:val="000000"/>
                <w:sz w:val="22"/>
              </w:rPr>
              <w:t>Total</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i/>
                <w:iCs/>
                <w:color w:val="000000"/>
              </w:rPr>
            </w:pPr>
            <w:r w:rsidRPr="00D35EC6">
              <w:rPr>
                <w:rFonts w:eastAsia="Times New Roman" w:cs="Times New Roman"/>
                <w:i/>
                <w:iCs/>
                <w:color w:val="000000"/>
                <w:sz w:val="22"/>
              </w:rPr>
              <w:t>130</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i/>
                <w:iCs/>
                <w:color w:val="000000"/>
              </w:rPr>
            </w:pPr>
            <w:r w:rsidRPr="00D35EC6">
              <w:rPr>
                <w:rFonts w:eastAsia="Times New Roman" w:cs="Times New Roman"/>
                <w:i/>
                <w:iCs/>
                <w:color w:val="000000"/>
                <w:sz w:val="22"/>
              </w:rPr>
              <w:t>127</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i/>
                <w:iCs/>
                <w:color w:val="000000"/>
              </w:rPr>
            </w:pPr>
            <w:r w:rsidRPr="00D35EC6">
              <w:rPr>
                <w:rFonts w:eastAsia="Times New Roman" w:cs="Times New Roman"/>
                <w:i/>
                <w:iCs/>
                <w:color w:val="000000"/>
                <w:sz w:val="22"/>
              </w:rPr>
              <w:t>108</w:t>
            </w:r>
          </w:p>
        </w:tc>
        <w:tc>
          <w:tcPr>
            <w:tcW w:w="711" w:type="dxa"/>
            <w:shd w:val="clear" w:color="auto" w:fill="B4C6E7" w:themeFill="accent5" w:themeFillTint="66"/>
            <w:noWrap/>
            <w:vAlign w:val="center"/>
            <w:hideMark/>
          </w:tcPr>
          <w:p w:rsidR="00791064" w:rsidRPr="00D35EC6" w:rsidRDefault="00791064" w:rsidP="00791064">
            <w:pPr>
              <w:jc w:val="center"/>
              <w:rPr>
                <w:rFonts w:eastAsia="Times New Roman" w:cs="Times New Roman"/>
                <w:i/>
                <w:iCs/>
                <w:color w:val="000000"/>
              </w:rPr>
            </w:pPr>
            <w:r w:rsidRPr="00D35EC6">
              <w:rPr>
                <w:rFonts w:eastAsia="Times New Roman" w:cs="Times New Roman"/>
                <w:i/>
                <w:iCs/>
                <w:color w:val="000000"/>
                <w:sz w:val="22"/>
              </w:rPr>
              <w:t>119</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i/>
                <w:iCs/>
                <w:color w:val="000000"/>
              </w:rPr>
            </w:pPr>
            <w:r w:rsidRPr="00D35EC6">
              <w:rPr>
                <w:rFonts w:eastAsia="Times New Roman" w:cs="Times New Roman"/>
                <w:i/>
                <w:iCs/>
                <w:color w:val="000000"/>
                <w:sz w:val="22"/>
              </w:rPr>
              <w:t>115</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i/>
                <w:iCs/>
                <w:color w:val="000000"/>
              </w:rPr>
            </w:pPr>
            <w:r w:rsidRPr="00D35EC6">
              <w:rPr>
                <w:rFonts w:eastAsia="Times New Roman" w:cs="Times New Roman"/>
                <w:i/>
                <w:iCs/>
                <w:color w:val="000000"/>
                <w:sz w:val="22"/>
              </w:rPr>
              <w:t>95</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i/>
                <w:iCs/>
                <w:color w:val="000000"/>
              </w:rPr>
            </w:pPr>
            <w:r w:rsidRPr="00D35EC6">
              <w:rPr>
                <w:rFonts w:eastAsia="Times New Roman" w:cs="Times New Roman"/>
                <w:i/>
                <w:iCs/>
                <w:color w:val="000000"/>
                <w:sz w:val="22"/>
              </w:rPr>
              <w:t>82</w:t>
            </w:r>
          </w:p>
        </w:tc>
        <w:tc>
          <w:tcPr>
            <w:tcW w:w="663" w:type="dxa"/>
            <w:shd w:val="clear" w:color="auto" w:fill="B4C6E7" w:themeFill="accent5" w:themeFillTint="66"/>
            <w:noWrap/>
            <w:vAlign w:val="center"/>
            <w:hideMark/>
          </w:tcPr>
          <w:p w:rsidR="00791064" w:rsidRPr="00D35EC6" w:rsidRDefault="00791064" w:rsidP="00791064">
            <w:pPr>
              <w:jc w:val="center"/>
              <w:rPr>
                <w:rFonts w:eastAsia="Times New Roman" w:cs="Times New Roman"/>
                <w:i/>
                <w:iCs/>
                <w:color w:val="000000"/>
              </w:rPr>
            </w:pPr>
            <w:r w:rsidRPr="00D35EC6">
              <w:rPr>
                <w:rFonts w:eastAsia="Times New Roman" w:cs="Times New Roman"/>
                <w:i/>
                <w:iCs/>
                <w:color w:val="000000"/>
                <w:sz w:val="22"/>
              </w:rPr>
              <w:t>75</w:t>
            </w:r>
          </w:p>
        </w:tc>
        <w:tc>
          <w:tcPr>
            <w:tcW w:w="678" w:type="dxa"/>
            <w:shd w:val="clear" w:color="auto" w:fill="B4C6E7" w:themeFill="accent5" w:themeFillTint="66"/>
            <w:noWrap/>
            <w:vAlign w:val="center"/>
            <w:hideMark/>
          </w:tcPr>
          <w:p w:rsidR="00791064" w:rsidRPr="00D35EC6" w:rsidRDefault="00791064" w:rsidP="00791064">
            <w:pPr>
              <w:jc w:val="center"/>
              <w:rPr>
                <w:rFonts w:eastAsia="Times New Roman" w:cs="Times New Roman"/>
                <w:i/>
                <w:iCs/>
                <w:color w:val="000000"/>
              </w:rPr>
            </w:pPr>
            <w:r w:rsidRPr="00D35EC6">
              <w:rPr>
                <w:rFonts w:eastAsia="Times New Roman" w:cs="Times New Roman"/>
                <w:i/>
                <w:iCs/>
                <w:color w:val="000000"/>
                <w:sz w:val="22"/>
              </w:rPr>
              <w:t>78</w:t>
            </w:r>
          </w:p>
        </w:tc>
        <w:tc>
          <w:tcPr>
            <w:tcW w:w="720" w:type="dxa"/>
            <w:shd w:val="clear" w:color="auto" w:fill="B4C6E7" w:themeFill="accent5" w:themeFillTint="66"/>
            <w:noWrap/>
            <w:vAlign w:val="center"/>
            <w:hideMark/>
          </w:tcPr>
          <w:p w:rsidR="00791064" w:rsidRPr="00D35EC6" w:rsidRDefault="00791064" w:rsidP="00791064">
            <w:pPr>
              <w:jc w:val="center"/>
              <w:rPr>
                <w:rFonts w:eastAsia="Times New Roman" w:cs="Times New Roman"/>
                <w:i/>
                <w:iCs/>
                <w:color w:val="000000"/>
              </w:rPr>
            </w:pPr>
            <w:r w:rsidRPr="00D35EC6">
              <w:rPr>
                <w:rFonts w:eastAsia="Times New Roman" w:cs="Times New Roman"/>
                <w:i/>
                <w:iCs/>
                <w:color w:val="000000"/>
                <w:sz w:val="22"/>
              </w:rPr>
              <w:t>84</w:t>
            </w:r>
          </w:p>
        </w:tc>
      </w:tr>
    </w:tbl>
    <w:p w:rsidR="00791064" w:rsidRPr="00A27829" w:rsidRDefault="00791064" w:rsidP="00791064">
      <w:pPr>
        <w:rPr>
          <w:rFonts w:eastAsia="Calibri" w:cs="Times New Roman"/>
          <w:i/>
        </w:rPr>
      </w:pPr>
    </w:p>
    <w:p w:rsidR="00791064" w:rsidRPr="00A27829" w:rsidRDefault="00791064" w:rsidP="00791064">
      <w:pPr>
        <w:rPr>
          <w:rFonts w:eastAsia="Calibri" w:cs="Times New Roman"/>
          <w:i/>
        </w:rPr>
      </w:pPr>
      <w:r w:rsidRPr="00A27829">
        <w:rPr>
          <w:rFonts w:eastAsia="Calibri" w:cs="Times New Roman"/>
          <w:i/>
        </w:rPr>
        <w:t>Other Transportation Incidents</w:t>
      </w:r>
    </w:p>
    <w:p w:rsidR="00791064" w:rsidRPr="00A27829" w:rsidRDefault="00791064" w:rsidP="00791064">
      <w:pPr>
        <w:rPr>
          <w:rFonts w:eastAsia="Calibri" w:cs="Times New Roman"/>
        </w:rPr>
      </w:pPr>
      <w:r w:rsidRPr="00A27829">
        <w:rPr>
          <w:rFonts w:eastAsia="Calibri" w:cs="Times New Roman"/>
        </w:rPr>
        <w:t xml:space="preserve">There were no records of railway or airplane accidents in Valley County during the 2009-2014 timeframe. </w:t>
      </w:r>
    </w:p>
    <w:p w:rsidR="00791064" w:rsidRPr="00791064" w:rsidRDefault="00791064" w:rsidP="00791064">
      <w:pPr>
        <w:outlineLvl w:val="2"/>
        <w:rPr>
          <w:rFonts w:eastAsia="Times New Roman" w:cs="Times New Roman"/>
          <w:b/>
          <w:bCs/>
          <w:szCs w:val="28"/>
        </w:rPr>
      </w:pPr>
    </w:p>
    <w:p w:rsidR="00791064" w:rsidRDefault="00791064" w:rsidP="00A27829">
      <w:pPr>
        <w:pStyle w:val="Heading3"/>
      </w:pPr>
      <w:bookmarkStart w:id="548" w:name="_Toc440132951"/>
      <w:bookmarkStart w:id="549" w:name="_Toc442423974"/>
      <w:bookmarkStart w:id="550" w:name="_Toc445211167"/>
      <w:bookmarkStart w:id="551" w:name="_Toc458956885"/>
      <w:r w:rsidRPr="00791064">
        <w:t xml:space="preserve">4.13.2 </w:t>
      </w:r>
      <w:r w:rsidR="001A68CF">
        <w:t>Transportation</w:t>
      </w:r>
      <w:r w:rsidRPr="00791064">
        <w:t xml:space="preserve"> Accident Risk</w:t>
      </w:r>
      <w:bookmarkEnd w:id="548"/>
      <w:bookmarkEnd w:id="549"/>
      <w:bookmarkEnd w:id="550"/>
      <w:bookmarkEnd w:id="551"/>
    </w:p>
    <w:p w:rsidR="00791064" w:rsidRPr="00791064" w:rsidRDefault="00791064" w:rsidP="00791064">
      <w:pPr>
        <w:rPr>
          <w:rFonts w:eastAsia="Calibri" w:cs="Times New Roman"/>
          <w:szCs w:val="24"/>
        </w:rPr>
      </w:pPr>
      <w:r w:rsidRPr="00791064">
        <w:rPr>
          <w:rFonts w:eastAsia="Calibri" w:cs="Times New Roman"/>
          <w:szCs w:val="24"/>
        </w:rPr>
        <w:t xml:space="preserve">The overall probability that a </w:t>
      </w:r>
      <w:r w:rsidR="001A68CF">
        <w:rPr>
          <w:rFonts w:eastAsia="Calibri" w:cs="Times New Roman"/>
          <w:szCs w:val="24"/>
        </w:rPr>
        <w:t>transportation</w:t>
      </w:r>
      <w:r w:rsidRPr="00791064">
        <w:rPr>
          <w:rFonts w:eastAsia="Calibri" w:cs="Times New Roman"/>
          <w:szCs w:val="24"/>
        </w:rPr>
        <w:t xml:space="preserve"> accident will occur</w:t>
      </w:r>
      <w:r w:rsidR="001A68CF">
        <w:rPr>
          <w:rFonts w:eastAsia="Calibri" w:cs="Times New Roman"/>
          <w:szCs w:val="24"/>
        </w:rPr>
        <w:t xml:space="preserve"> each year in Valley County is h</w:t>
      </w:r>
      <w:r w:rsidRPr="00791064">
        <w:rPr>
          <w:rFonts w:eastAsia="Calibri" w:cs="Times New Roman"/>
          <w:szCs w:val="24"/>
        </w:rPr>
        <w:t xml:space="preserve">ighly </w:t>
      </w:r>
      <w:r w:rsidR="001A68CF">
        <w:rPr>
          <w:rFonts w:eastAsia="Calibri" w:cs="Times New Roman"/>
          <w:szCs w:val="24"/>
        </w:rPr>
        <w:t>likely but its relative impact is l</w:t>
      </w:r>
      <w:r w:rsidRPr="00791064">
        <w:rPr>
          <w:rFonts w:eastAsia="Calibri" w:cs="Times New Roman"/>
          <w:szCs w:val="24"/>
        </w:rPr>
        <w:t xml:space="preserve">ow, and thus the overall risk for Valley County is </w:t>
      </w:r>
      <w:r w:rsidR="001A68CF">
        <w:rPr>
          <w:rFonts w:eastAsia="Calibri" w:cs="Times New Roman"/>
          <w:szCs w:val="24"/>
        </w:rPr>
        <w:t>little to n</w:t>
      </w:r>
      <w:r w:rsidRPr="00791064">
        <w:rPr>
          <w:rFonts w:eastAsia="Calibri" w:cs="Times New Roman"/>
          <w:szCs w:val="24"/>
        </w:rPr>
        <w:t xml:space="preserve">one. The risk for a transportation incident for each of the cities is the same because data was only available </w:t>
      </w:r>
      <w:r w:rsidR="00A575F3">
        <w:rPr>
          <w:rFonts w:eastAsia="Calibri" w:cs="Times New Roman"/>
          <w:noProof/>
          <w:szCs w:val="24"/>
        </w:rPr>
        <w:t>at</w:t>
      </w:r>
      <w:r w:rsidRPr="00791064">
        <w:rPr>
          <w:rFonts w:eastAsia="Calibri" w:cs="Times New Roman"/>
          <w:szCs w:val="24"/>
        </w:rPr>
        <w:t xml:space="preserve"> the countywide level. In assessing transportation incident data for the 2015 update, data from 2009 to 2014 was used to determine the risk. The table below provides the name of each of the cities in the county, the probability that a transportation incident will have an impact on that jurisdiction, the impact potential, as well as the overall risk calculated by the determined probability and impact ratings. </w:t>
      </w:r>
    </w:p>
    <w:p w:rsidR="003E6769" w:rsidRDefault="003E6769" w:rsidP="003E6769">
      <w:pPr>
        <w:pStyle w:val="Heading6"/>
      </w:pPr>
      <w:bookmarkStart w:id="552" w:name="_Toc440133222"/>
      <w:bookmarkStart w:id="553" w:name="_Toc442424132"/>
    </w:p>
    <w:p w:rsidR="00791064" w:rsidRPr="00791064" w:rsidRDefault="00D35EC6" w:rsidP="003E6769">
      <w:pPr>
        <w:pStyle w:val="Heading6"/>
      </w:pPr>
      <w:bookmarkStart w:id="554" w:name="_Toc458960609"/>
      <w:r>
        <w:t>Table 68</w:t>
      </w:r>
      <w:r w:rsidR="00791064" w:rsidRPr="00791064">
        <w:t xml:space="preserve">: </w:t>
      </w:r>
      <w:r w:rsidR="001A68CF">
        <w:t>Transportation A</w:t>
      </w:r>
      <w:r w:rsidR="00791064" w:rsidRPr="00791064">
        <w:t>ccidents Hazard Risk Assessment</w:t>
      </w:r>
      <w:bookmarkEnd w:id="552"/>
      <w:bookmarkEnd w:id="553"/>
      <w:bookmarkEnd w:id="554"/>
    </w:p>
    <w:tbl>
      <w:tblPr>
        <w:tblW w:w="5000" w:type="pct"/>
        <w:tblInd w:w="-10" w:type="dxa"/>
        <w:tblLook w:val="04A0"/>
      </w:tblPr>
      <w:tblGrid>
        <w:gridCol w:w="1944"/>
        <w:gridCol w:w="1915"/>
        <w:gridCol w:w="2679"/>
        <w:gridCol w:w="3758"/>
      </w:tblGrid>
      <w:tr w:rsidR="00791064" w:rsidRPr="00791064" w:rsidTr="009746AC">
        <w:trPr>
          <w:trHeight w:val="360"/>
          <w:tblHeader/>
        </w:trPr>
        <w:tc>
          <w:tcPr>
            <w:tcW w:w="5000" w:type="pct"/>
            <w:gridSpan w:val="4"/>
            <w:tcBorders>
              <w:top w:val="single" w:sz="8" w:space="0" w:color="auto"/>
              <w:left w:val="single" w:sz="8" w:space="0" w:color="auto"/>
              <w:bottom w:val="nil"/>
              <w:right w:val="single" w:sz="8" w:space="0" w:color="000000"/>
            </w:tcBorders>
            <w:shd w:val="clear" w:color="000000" w:fill="002060"/>
            <w:noWrap/>
            <w:vAlign w:val="bottom"/>
            <w:hideMark/>
          </w:tcPr>
          <w:p w:rsidR="00791064" w:rsidRPr="00791064" w:rsidRDefault="001A68CF" w:rsidP="00791064">
            <w:pPr>
              <w:jc w:val="center"/>
              <w:rPr>
                <w:rFonts w:eastAsia="Times New Roman" w:cs="Times New Roman"/>
                <w:b/>
                <w:bCs/>
                <w:color w:val="FFFFFF"/>
              </w:rPr>
            </w:pPr>
            <w:r>
              <w:rPr>
                <w:rFonts w:eastAsia="Times New Roman" w:cs="Times New Roman"/>
                <w:b/>
                <w:bCs/>
                <w:color w:val="FFFFFF"/>
              </w:rPr>
              <w:t>Transportation</w:t>
            </w:r>
            <w:r w:rsidR="00791064" w:rsidRPr="00791064">
              <w:rPr>
                <w:rFonts w:eastAsia="Times New Roman" w:cs="Times New Roman"/>
                <w:b/>
                <w:bCs/>
                <w:color w:val="FFFFFF"/>
              </w:rPr>
              <w:t xml:space="preserve"> Accidents</w:t>
            </w:r>
          </w:p>
        </w:tc>
      </w:tr>
      <w:tr w:rsidR="00791064" w:rsidRPr="00791064" w:rsidTr="009746AC">
        <w:trPr>
          <w:trHeight w:val="620"/>
          <w:tblHeader/>
        </w:trPr>
        <w:tc>
          <w:tcPr>
            <w:tcW w:w="944" w:type="pct"/>
            <w:tcBorders>
              <w:top w:val="nil"/>
              <w:left w:val="single" w:sz="8" w:space="0" w:color="auto"/>
              <w:bottom w:val="nil"/>
              <w:right w:val="nil"/>
            </w:tcBorders>
            <w:shd w:val="clear" w:color="000000" w:fill="D6DCE4"/>
            <w:vAlign w:val="center"/>
            <w:hideMark/>
          </w:tcPr>
          <w:p w:rsidR="00791064" w:rsidRPr="00791064" w:rsidRDefault="00791064" w:rsidP="00791064">
            <w:pPr>
              <w:jc w:val="center"/>
              <w:rPr>
                <w:rFonts w:eastAsia="Times New Roman" w:cs="Times New Roman"/>
                <w:b/>
              </w:rPr>
            </w:pPr>
            <w:r w:rsidRPr="00791064">
              <w:rPr>
                <w:rFonts w:eastAsia="Times New Roman" w:cs="Times New Roman"/>
                <w:b/>
              </w:rPr>
              <w:t>City/Town</w:t>
            </w:r>
          </w:p>
        </w:tc>
        <w:tc>
          <w:tcPr>
            <w:tcW w:w="930" w:type="pct"/>
            <w:tcBorders>
              <w:top w:val="single" w:sz="4" w:space="0" w:color="auto"/>
              <w:left w:val="single" w:sz="4" w:space="0" w:color="auto"/>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Probability</w:t>
            </w:r>
          </w:p>
        </w:tc>
        <w:tc>
          <w:tcPr>
            <w:tcW w:w="1301"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Impact</w:t>
            </w:r>
          </w:p>
        </w:tc>
        <w:tc>
          <w:tcPr>
            <w:tcW w:w="1824"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 xml:space="preserve">Risk </w:t>
            </w:r>
          </w:p>
        </w:tc>
      </w:tr>
      <w:tr w:rsidR="00791064" w:rsidRPr="00791064" w:rsidTr="009746AC">
        <w:trPr>
          <w:trHeight w:val="315"/>
        </w:trPr>
        <w:tc>
          <w:tcPr>
            <w:tcW w:w="944" w:type="pct"/>
            <w:tcBorders>
              <w:top w:val="single" w:sz="8" w:space="0" w:color="auto"/>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Glasgow</w:t>
            </w:r>
          </w:p>
        </w:tc>
        <w:tc>
          <w:tcPr>
            <w:tcW w:w="930" w:type="pct"/>
            <w:tcBorders>
              <w:top w:val="single" w:sz="8" w:space="0" w:color="auto"/>
              <w:left w:val="single" w:sz="8" w:space="0" w:color="auto"/>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301" w:type="pct"/>
            <w:tcBorders>
              <w:top w:val="single" w:sz="8" w:space="0" w:color="auto"/>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Low</w:t>
            </w:r>
          </w:p>
        </w:tc>
        <w:tc>
          <w:tcPr>
            <w:tcW w:w="1824" w:type="pct"/>
            <w:tcBorders>
              <w:top w:val="single" w:sz="8" w:space="0" w:color="auto"/>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t>
            </w:r>
          </w:p>
        </w:tc>
      </w:tr>
      <w:tr w:rsidR="00791064" w:rsidRPr="00791064" w:rsidTr="009746AC">
        <w:trPr>
          <w:trHeight w:val="315"/>
        </w:trPr>
        <w:tc>
          <w:tcPr>
            <w:tcW w:w="944" w:type="pct"/>
            <w:tcBorders>
              <w:top w:val="single" w:sz="8" w:space="0" w:color="auto"/>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Fort Peck</w:t>
            </w:r>
          </w:p>
        </w:tc>
        <w:tc>
          <w:tcPr>
            <w:tcW w:w="930" w:type="pct"/>
            <w:tcBorders>
              <w:top w:val="single" w:sz="8" w:space="0" w:color="auto"/>
              <w:left w:val="single" w:sz="8" w:space="0" w:color="auto"/>
              <w:bottom w:val="single" w:sz="8" w:space="0" w:color="auto"/>
              <w:right w:val="single" w:sz="4" w:space="0" w:color="auto"/>
            </w:tcBorders>
            <w:shd w:val="clear" w:color="000000" w:fill="9BC2E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301"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jc w:val="center"/>
            </w:pPr>
            <w:r w:rsidRPr="00791064">
              <w:rPr>
                <w:rFonts w:eastAsia="Times New Roman" w:cs="Times New Roman"/>
                <w:b/>
                <w:color w:val="000000"/>
              </w:rPr>
              <w:t>Low</w:t>
            </w:r>
          </w:p>
        </w:tc>
        <w:tc>
          <w:tcPr>
            <w:tcW w:w="1824"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jc w:val="center"/>
            </w:pPr>
            <w:r w:rsidRPr="00791064">
              <w:rPr>
                <w:rFonts w:eastAsia="Times New Roman" w:cs="Times New Roman"/>
                <w:b/>
                <w:color w:val="000000"/>
              </w:rPr>
              <w:t>Little to No</w:t>
            </w:r>
          </w:p>
        </w:tc>
      </w:tr>
      <w:tr w:rsidR="00791064" w:rsidRPr="00791064" w:rsidTr="009746AC">
        <w:trPr>
          <w:trHeight w:val="315"/>
        </w:trPr>
        <w:tc>
          <w:tcPr>
            <w:tcW w:w="944" w:type="pct"/>
            <w:tcBorders>
              <w:top w:val="nil"/>
              <w:left w:val="single" w:sz="8" w:space="0" w:color="auto"/>
              <w:bottom w:val="single" w:sz="8" w:space="0" w:color="auto"/>
              <w:right w:val="nil"/>
            </w:tcBorders>
            <w:shd w:val="clear" w:color="000000" w:fill="F8CBAD"/>
            <w:vAlign w:val="center"/>
            <w:hideMark/>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Nashua</w:t>
            </w:r>
          </w:p>
        </w:tc>
        <w:tc>
          <w:tcPr>
            <w:tcW w:w="930" w:type="pct"/>
            <w:tcBorders>
              <w:top w:val="nil"/>
              <w:left w:val="single" w:sz="8" w:space="0" w:color="auto"/>
              <w:bottom w:val="single" w:sz="8" w:space="0" w:color="auto"/>
              <w:right w:val="single" w:sz="4" w:space="0" w:color="auto"/>
            </w:tcBorders>
            <w:shd w:val="clear" w:color="000000" w:fill="F8CBAD"/>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301" w:type="pct"/>
            <w:tcBorders>
              <w:top w:val="nil"/>
              <w:left w:val="nil"/>
              <w:bottom w:val="single" w:sz="8" w:space="0" w:color="auto"/>
              <w:right w:val="single" w:sz="4" w:space="0" w:color="auto"/>
            </w:tcBorders>
            <w:shd w:val="clear" w:color="000000" w:fill="F8CBAD"/>
            <w:noWrap/>
          </w:tcPr>
          <w:p w:rsidR="00791064" w:rsidRPr="00791064" w:rsidRDefault="00791064" w:rsidP="00791064">
            <w:pPr>
              <w:jc w:val="center"/>
            </w:pPr>
            <w:r w:rsidRPr="00791064">
              <w:rPr>
                <w:rFonts w:eastAsia="Times New Roman" w:cs="Times New Roman"/>
                <w:b/>
                <w:color w:val="000000"/>
              </w:rPr>
              <w:t>Low</w:t>
            </w:r>
          </w:p>
        </w:tc>
        <w:tc>
          <w:tcPr>
            <w:tcW w:w="1824" w:type="pct"/>
            <w:tcBorders>
              <w:top w:val="nil"/>
              <w:left w:val="nil"/>
              <w:bottom w:val="single" w:sz="8" w:space="0" w:color="auto"/>
              <w:right w:val="single" w:sz="4" w:space="0" w:color="auto"/>
            </w:tcBorders>
            <w:shd w:val="clear" w:color="000000" w:fill="F8CBAD"/>
            <w:noWrap/>
          </w:tcPr>
          <w:p w:rsidR="00791064" w:rsidRPr="00791064" w:rsidRDefault="00791064" w:rsidP="00791064">
            <w:pPr>
              <w:jc w:val="center"/>
            </w:pPr>
            <w:r w:rsidRPr="00791064">
              <w:rPr>
                <w:rFonts w:eastAsia="Times New Roman" w:cs="Times New Roman"/>
                <w:b/>
                <w:color w:val="000000"/>
              </w:rPr>
              <w:t>Little to No</w:t>
            </w:r>
          </w:p>
        </w:tc>
      </w:tr>
      <w:tr w:rsidR="00791064" w:rsidRPr="00791064" w:rsidTr="009746AC">
        <w:trPr>
          <w:trHeight w:val="315"/>
        </w:trPr>
        <w:tc>
          <w:tcPr>
            <w:tcW w:w="944" w:type="pct"/>
            <w:tcBorders>
              <w:top w:val="nil"/>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Opheim</w:t>
            </w:r>
          </w:p>
        </w:tc>
        <w:tc>
          <w:tcPr>
            <w:tcW w:w="930" w:type="pct"/>
            <w:tcBorders>
              <w:top w:val="nil"/>
              <w:left w:val="single" w:sz="8" w:space="0" w:color="auto"/>
              <w:bottom w:val="single" w:sz="8" w:space="0" w:color="auto"/>
              <w:right w:val="single" w:sz="4" w:space="0" w:color="auto"/>
            </w:tcBorders>
            <w:shd w:val="clear" w:color="000000" w:fill="9BC2E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301" w:type="pct"/>
            <w:tcBorders>
              <w:top w:val="nil"/>
              <w:left w:val="nil"/>
              <w:bottom w:val="single" w:sz="8" w:space="0" w:color="auto"/>
              <w:right w:val="single" w:sz="4" w:space="0" w:color="auto"/>
            </w:tcBorders>
            <w:shd w:val="clear" w:color="000000" w:fill="9BC2E6"/>
            <w:noWrap/>
          </w:tcPr>
          <w:p w:rsidR="00791064" w:rsidRPr="00791064" w:rsidRDefault="00791064" w:rsidP="00791064">
            <w:pPr>
              <w:jc w:val="center"/>
            </w:pPr>
            <w:r w:rsidRPr="00791064">
              <w:rPr>
                <w:rFonts w:eastAsia="Times New Roman" w:cs="Times New Roman"/>
                <w:b/>
                <w:color w:val="000000"/>
              </w:rPr>
              <w:t>Low</w:t>
            </w:r>
          </w:p>
        </w:tc>
        <w:tc>
          <w:tcPr>
            <w:tcW w:w="1824" w:type="pct"/>
            <w:tcBorders>
              <w:top w:val="nil"/>
              <w:left w:val="nil"/>
              <w:bottom w:val="single" w:sz="8" w:space="0" w:color="auto"/>
              <w:right w:val="single" w:sz="4" w:space="0" w:color="auto"/>
            </w:tcBorders>
            <w:shd w:val="clear" w:color="000000" w:fill="9BC2E6"/>
            <w:noWrap/>
          </w:tcPr>
          <w:p w:rsidR="00791064" w:rsidRPr="00791064" w:rsidRDefault="00791064" w:rsidP="00791064">
            <w:pPr>
              <w:jc w:val="center"/>
            </w:pPr>
            <w:r w:rsidRPr="00791064">
              <w:rPr>
                <w:rFonts w:eastAsia="Times New Roman" w:cs="Times New Roman"/>
                <w:b/>
                <w:color w:val="000000"/>
              </w:rPr>
              <w:t>Little to No</w:t>
            </w:r>
          </w:p>
        </w:tc>
      </w:tr>
      <w:tr w:rsidR="00791064" w:rsidRPr="00791064" w:rsidTr="009746AC">
        <w:trPr>
          <w:trHeight w:val="315"/>
        </w:trPr>
        <w:tc>
          <w:tcPr>
            <w:tcW w:w="944" w:type="pct"/>
            <w:tcBorders>
              <w:top w:val="nil"/>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Valley County*</w:t>
            </w:r>
          </w:p>
        </w:tc>
        <w:tc>
          <w:tcPr>
            <w:tcW w:w="930" w:type="pct"/>
            <w:tcBorders>
              <w:top w:val="nil"/>
              <w:left w:val="single" w:sz="8" w:space="0" w:color="auto"/>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301" w:type="pct"/>
            <w:tcBorders>
              <w:top w:val="nil"/>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pPr>
            <w:r w:rsidRPr="00791064">
              <w:rPr>
                <w:rFonts w:eastAsia="Times New Roman" w:cs="Times New Roman"/>
                <w:b/>
                <w:color w:val="000000"/>
              </w:rPr>
              <w:t>Low</w:t>
            </w:r>
          </w:p>
        </w:tc>
        <w:tc>
          <w:tcPr>
            <w:tcW w:w="1824" w:type="pct"/>
            <w:tcBorders>
              <w:top w:val="nil"/>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pPr>
            <w:r w:rsidRPr="00791064">
              <w:rPr>
                <w:rFonts w:eastAsia="Times New Roman" w:cs="Times New Roman"/>
                <w:b/>
                <w:color w:val="000000"/>
              </w:rPr>
              <w:t>Little to No</w:t>
            </w:r>
          </w:p>
        </w:tc>
      </w:tr>
      <w:tr w:rsidR="00791064" w:rsidRPr="00791064" w:rsidTr="009746AC">
        <w:trPr>
          <w:trHeight w:val="315"/>
        </w:trPr>
        <w:tc>
          <w:tcPr>
            <w:tcW w:w="944" w:type="pct"/>
            <w:tcBorders>
              <w:top w:val="nil"/>
              <w:left w:val="single" w:sz="8" w:space="0" w:color="auto"/>
              <w:bottom w:val="single" w:sz="8" w:space="0" w:color="auto"/>
              <w:right w:val="nil"/>
            </w:tcBorders>
            <w:shd w:val="clear" w:color="auto" w:fill="FFD966" w:themeFill="accent4" w:themeFillTint="99"/>
            <w:vAlign w:val="center"/>
            <w:hideMark/>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Total</w:t>
            </w:r>
          </w:p>
        </w:tc>
        <w:tc>
          <w:tcPr>
            <w:tcW w:w="930" w:type="pct"/>
            <w:tcBorders>
              <w:top w:val="nil"/>
              <w:left w:val="single" w:sz="8" w:space="0" w:color="auto"/>
              <w:bottom w:val="single" w:sz="8" w:space="0" w:color="auto"/>
              <w:right w:val="single" w:sz="4" w:space="0" w:color="auto"/>
            </w:tcBorders>
            <w:shd w:val="clear" w:color="auto" w:fill="FFD966" w:themeFill="accent4" w:themeFillTint="99"/>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301" w:type="pct"/>
            <w:tcBorders>
              <w:top w:val="nil"/>
              <w:left w:val="nil"/>
              <w:bottom w:val="single" w:sz="8" w:space="0" w:color="auto"/>
              <w:right w:val="single" w:sz="4" w:space="0" w:color="auto"/>
            </w:tcBorders>
            <w:shd w:val="clear" w:color="auto" w:fill="FFD966" w:themeFill="accent4" w:themeFillTint="99"/>
            <w:noWrap/>
          </w:tcPr>
          <w:p w:rsidR="00791064" w:rsidRPr="00791064" w:rsidRDefault="00791064" w:rsidP="00791064">
            <w:pPr>
              <w:jc w:val="center"/>
            </w:pPr>
            <w:r w:rsidRPr="00791064">
              <w:rPr>
                <w:rFonts w:eastAsia="Times New Roman" w:cs="Times New Roman"/>
                <w:b/>
                <w:color w:val="000000"/>
              </w:rPr>
              <w:t>Low</w:t>
            </w:r>
          </w:p>
        </w:tc>
        <w:tc>
          <w:tcPr>
            <w:tcW w:w="1824" w:type="pct"/>
            <w:tcBorders>
              <w:top w:val="nil"/>
              <w:left w:val="nil"/>
              <w:bottom w:val="single" w:sz="8" w:space="0" w:color="auto"/>
              <w:right w:val="single" w:sz="4" w:space="0" w:color="auto"/>
            </w:tcBorders>
            <w:shd w:val="clear" w:color="auto" w:fill="FFD966" w:themeFill="accent4" w:themeFillTint="99"/>
            <w:noWrap/>
          </w:tcPr>
          <w:p w:rsidR="00791064" w:rsidRPr="00791064" w:rsidRDefault="00791064" w:rsidP="00791064">
            <w:pPr>
              <w:jc w:val="center"/>
            </w:pPr>
            <w:r w:rsidRPr="00791064">
              <w:rPr>
                <w:rFonts w:eastAsia="Times New Roman" w:cs="Times New Roman"/>
                <w:b/>
                <w:color w:val="000000"/>
              </w:rPr>
              <w:t>Little to No</w:t>
            </w:r>
          </w:p>
        </w:tc>
      </w:tr>
    </w:tbl>
    <w:p w:rsidR="00791064" w:rsidRPr="00791064" w:rsidRDefault="00791064" w:rsidP="00791064">
      <w:pPr>
        <w:rPr>
          <w:rFonts w:eastAsia="Calibri" w:cs="Times New Roman"/>
        </w:rPr>
      </w:pPr>
    </w:p>
    <w:p w:rsidR="001A68CF" w:rsidRDefault="00791064" w:rsidP="001A68CF">
      <w:pPr>
        <w:rPr>
          <w:rFonts w:eastAsia="Calibri" w:cs="Times New Roman"/>
        </w:rPr>
      </w:pPr>
      <w:r w:rsidRPr="00791064">
        <w:rPr>
          <w:rFonts w:eastAsia="Calibri" w:cs="Times New Roman"/>
        </w:rPr>
        <w:t xml:space="preserve">The previous Pre-Disaster Mitigation Plan for Valley County included </w:t>
      </w:r>
      <w:r w:rsidR="001A68CF">
        <w:rPr>
          <w:rFonts w:eastAsia="Calibri" w:cs="Times New Roman"/>
        </w:rPr>
        <w:t>a separate risks analysis f</w:t>
      </w:r>
      <w:r w:rsidRPr="00791064">
        <w:rPr>
          <w:rFonts w:eastAsia="Calibri" w:cs="Times New Roman"/>
        </w:rPr>
        <w:t>or aircraft accidents.</w:t>
      </w:r>
      <w:r w:rsidR="001A68CF">
        <w:rPr>
          <w:rFonts w:eastAsia="Calibri" w:cs="Times New Roman"/>
        </w:rPr>
        <w:t xml:space="preserve">  For this update, aircraft accidents included indicated to be low to moderate and factored in the analysis for Transportation Accidents Risk Assessment.  </w:t>
      </w:r>
    </w:p>
    <w:p w:rsidR="00791064" w:rsidRPr="00791064" w:rsidRDefault="00791064" w:rsidP="00791064">
      <w:pPr>
        <w:rPr>
          <w:rFonts w:eastAsia="Calibri" w:cs="Times New Roman"/>
        </w:rPr>
      </w:pPr>
    </w:p>
    <w:p w:rsidR="00791064" w:rsidRDefault="00A27829" w:rsidP="00A27829">
      <w:pPr>
        <w:pStyle w:val="Heading3"/>
      </w:pPr>
      <w:bookmarkStart w:id="555" w:name="_Toc440132952"/>
      <w:bookmarkStart w:id="556" w:name="_Toc442423975"/>
      <w:bookmarkStart w:id="557" w:name="_Toc445211168"/>
      <w:bookmarkStart w:id="558" w:name="_Toc458956886"/>
      <w:r>
        <w:t xml:space="preserve">4.13.3 Mitigation Actions </w:t>
      </w:r>
      <w:r w:rsidR="00791064" w:rsidRPr="00791064">
        <w:t>in the Past Five Years</w:t>
      </w:r>
      <w:bookmarkEnd w:id="555"/>
      <w:bookmarkEnd w:id="556"/>
      <w:bookmarkEnd w:id="557"/>
      <w:bookmarkEnd w:id="558"/>
    </w:p>
    <w:p w:rsidR="001A68CF" w:rsidRDefault="00041C90" w:rsidP="00791064">
      <w:pPr>
        <w:rPr>
          <w:rFonts w:eastAsia="Times New Roman" w:cs="Times New Roman"/>
          <w:color w:val="000000"/>
          <w:szCs w:val="24"/>
        </w:rPr>
      </w:pPr>
      <w:r>
        <w:rPr>
          <w:rFonts w:eastAsia="Times New Roman" w:cs="Times New Roman"/>
          <w:color w:val="000000"/>
          <w:szCs w:val="24"/>
        </w:rPr>
        <w:t>During the</w:t>
      </w:r>
      <w:r w:rsidR="001A68CF">
        <w:rPr>
          <w:rFonts w:eastAsia="Times New Roman" w:cs="Times New Roman"/>
          <w:color w:val="000000"/>
          <w:szCs w:val="24"/>
        </w:rPr>
        <w:t xml:space="preserve"> last five years</w:t>
      </w:r>
      <w:r>
        <w:rPr>
          <w:rFonts w:eastAsia="Times New Roman" w:cs="Times New Roman"/>
          <w:color w:val="000000"/>
          <w:szCs w:val="24"/>
        </w:rPr>
        <w:t>,</w:t>
      </w:r>
      <w:r w:rsidR="001A68CF">
        <w:rPr>
          <w:rFonts w:eastAsia="Times New Roman" w:cs="Times New Roman"/>
          <w:color w:val="000000"/>
          <w:szCs w:val="24"/>
        </w:rPr>
        <w:t xml:space="preserve"> the Valley County Road Department has maintained and repaired roadways which help to reduce</w:t>
      </w:r>
      <w:r>
        <w:rPr>
          <w:rFonts w:eastAsia="Times New Roman" w:cs="Times New Roman"/>
          <w:color w:val="000000"/>
          <w:szCs w:val="24"/>
        </w:rPr>
        <w:t xml:space="preserve"> roadway accidents.  </w:t>
      </w:r>
    </w:p>
    <w:p w:rsidR="001A68CF" w:rsidRDefault="001A68CF" w:rsidP="00791064">
      <w:pPr>
        <w:rPr>
          <w:rFonts w:eastAsia="Times New Roman" w:cs="Times New Roman"/>
          <w:color w:val="000000"/>
          <w:szCs w:val="24"/>
        </w:rPr>
      </w:pPr>
    </w:p>
    <w:p w:rsidR="00791064" w:rsidRPr="00791064" w:rsidRDefault="00791064" w:rsidP="00791064">
      <w:pPr>
        <w:rPr>
          <w:rFonts w:eastAsia="Times New Roman" w:cs="Times New Roman"/>
          <w:color w:val="000000"/>
          <w:szCs w:val="24"/>
        </w:rPr>
      </w:pPr>
      <w:r w:rsidRPr="00791064">
        <w:rPr>
          <w:rFonts w:eastAsia="Times New Roman" w:cs="Times New Roman"/>
          <w:color w:val="000000"/>
          <w:szCs w:val="24"/>
        </w:rPr>
        <w:t>This iteration of the mitigation plan has been expanded to include mitigation actions for all transportation incidents</w:t>
      </w:r>
    </w:p>
    <w:p w:rsidR="00791064" w:rsidRPr="00791064" w:rsidRDefault="00791064" w:rsidP="00791064">
      <w:pPr>
        <w:rPr>
          <w:rFonts w:eastAsia="Calibri" w:cs="Times New Roman"/>
        </w:rPr>
      </w:pPr>
    </w:p>
    <w:p w:rsidR="00791064" w:rsidRDefault="00791064" w:rsidP="00A27829">
      <w:pPr>
        <w:pStyle w:val="Heading3"/>
      </w:pPr>
      <w:bookmarkStart w:id="559" w:name="_Toc445211169"/>
      <w:bookmarkStart w:id="560" w:name="_Toc440132953"/>
      <w:bookmarkStart w:id="561" w:name="_Toc442423976"/>
      <w:bookmarkStart w:id="562" w:name="_Toc458956887"/>
      <w:r w:rsidRPr="00791064">
        <w:t>4.13.4 Vulnerability to Residents</w:t>
      </w:r>
      <w:bookmarkEnd w:id="559"/>
      <w:bookmarkEnd w:id="560"/>
      <w:bookmarkEnd w:id="561"/>
      <w:bookmarkEnd w:id="562"/>
    </w:p>
    <w:p w:rsidR="00791064" w:rsidRPr="00791064" w:rsidRDefault="00791064" w:rsidP="00791064">
      <w:pPr>
        <w:rPr>
          <w:rFonts w:eastAsia="Calibri" w:cs="Times New Roman"/>
          <w:color w:val="000000"/>
          <w:szCs w:val="24"/>
        </w:rPr>
      </w:pPr>
      <w:r w:rsidRPr="00791064">
        <w:rPr>
          <w:rFonts w:eastAsia="Calibri" w:cs="Times New Roman"/>
        </w:rPr>
        <w:t>Any resident who uses the various transportation methods in Valley County including highway, railway, and air are potentially vulnerable to a transportation incident. In addition, residents who live closer to a roadway have the potential to be the victim of someone driving while impaired and potentially driving off the road. `The cities of Glasgow, Nashua and Opheim are located near highways in Valley County. Residents, who reside near a railway, such as in the cities of Glasgow and Nashua</w:t>
      </w:r>
      <w:r w:rsidRPr="00791064">
        <w:rPr>
          <w:rFonts w:eastAsia="Calibri" w:cs="Times New Roman"/>
          <w:color w:val="000000"/>
          <w:szCs w:val="24"/>
        </w:rPr>
        <w:t xml:space="preserve">, are at an increased risk.   While the previous iteration of the plan focused solely on aircraft accidents, this iteration of the plan has been expanded to account for all incidents.  This new focus is a direct result of the county’s proximity to the oil fields and the increase in traffic, machinery and hazardous materials being transported through the Valley County.   </w:t>
      </w:r>
    </w:p>
    <w:p w:rsidR="00791064" w:rsidRPr="00791064" w:rsidRDefault="00791064" w:rsidP="00791064">
      <w:pPr>
        <w:rPr>
          <w:rFonts w:eastAsia="Calibri" w:cs="Times New Roman"/>
          <w:color w:val="000000"/>
          <w:szCs w:val="24"/>
        </w:rPr>
      </w:pPr>
    </w:p>
    <w:p w:rsidR="00791064" w:rsidRDefault="00791064" w:rsidP="00A27829">
      <w:pPr>
        <w:pStyle w:val="Heading3"/>
      </w:pPr>
      <w:bookmarkStart w:id="563" w:name="_Toc440132954"/>
      <w:bookmarkStart w:id="564" w:name="_Toc442423977"/>
      <w:bookmarkStart w:id="565" w:name="_Toc445211170"/>
      <w:bookmarkStart w:id="566" w:name="_Toc458956888"/>
      <w:r w:rsidRPr="00791064">
        <w:t>4.13.5 Traffic Accidents and Climate Change</w:t>
      </w:r>
      <w:bookmarkEnd w:id="563"/>
      <w:bookmarkEnd w:id="564"/>
      <w:bookmarkEnd w:id="565"/>
      <w:bookmarkEnd w:id="566"/>
    </w:p>
    <w:p w:rsidR="00791064" w:rsidRPr="00791064" w:rsidRDefault="00041C90" w:rsidP="00791064">
      <w:pPr>
        <w:rPr>
          <w:rFonts w:eastAsia="Calibri" w:cs="Times New Roman"/>
        </w:rPr>
      </w:pPr>
      <w:r w:rsidRPr="003E6769">
        <w:rPr>
          <w:rFonts w:eastAsia="Calibri" w:cs="Times New Roman"/>
        </w:rPr>
        <w:t>The</w:t>
      </w:r>
      <w:r w:rsidR="00791064" w:rsidRPr="003E6769">
        <w:rPr>
          <w:rFonts w:eastAsia="Calibri" w:cs="Times New Roman"/>
        </w:rPr>
        <w:t xml:space="preserve"> Climate Variability and Change with Implications for Transportation Report, </w:t>
      </w:r>
      <w:r w:rsidRPr="003E6769">
        <w:rPr>
          <w:rFonts w:eastAsia="Calibri" w:cs="Times New Roman"/>
        </w:rPr>
        <w:t xml:space="preserve">published by </w:t>
      </w:r>
      <w:r w:rsidR="003E6769" w:rsidRPr="003E6769">
        <w:rPr>
          <w:rFonts w:eastAsia="Calibri" w:cs="Times New Roman"/>
        </w:rPr>
        <w:t>Transportation</w:t>
      </w:r>
      <w:r w:rsidR="003E6769">
        <w:rPr>
          <w:rFonts w:eastAsia="Calibri" w:cs="Times New Roman"/>
        </w:rPr>
        <w:t xml:space="preserve"> Research Board</w:t>
      </w:r>
      <w:r>
        <w:rPr>
          <w:rFonts w:eastAsia="Calibri" w:cs="Times New Roman"/>
        </w:rPr>
        <w:t>,</w:t>
      </w:r>
      <w:r w:rsidR="003E6769">
        <w:rPr>
          <w:rFonts w:eastAsia="Calibri" w:cs="Times New Roman"/>
        </w:rPr>
        <w:t xml:space="preserve"> indicated</w:t>
      </w:r>
      <w:r w:rsidR="00791064" w:rsidRPr="00791064">
        <w:rPr>
          <w:rFonts w:eastAsia="Calibri" w:cs="Times New Roman"/>
        </w:rPr>
        <w:t>the U.S. transportation system was built for the typical weather and climate experienced locally. Moderate changes in the mean climate have little impact on transportation. However, changes in weather and climate extremes can have</w:t>
      </w:r>
      <w:r w:rsidR="00A575F3">
        <w:rPr>
          <w:rFonts w:eastAsia="Calibri" w:cs="Times New Roman"/>
        </w:rPr>
        <w:t xml:space="preserve"> a</w:t>
      </w:r>
      <w:r w:rsidR="00791064" w:rsidRPr="00A575F3">
        <w:rPr>
          <w:rFonts w:eastAsia="Calibri" w:cs="Times New Roman"/>
          <w:noProof/>
        </w:rPr>
        <w:t>considerable</w:t>
      </w:r>
      <w:r w:rsidR="00791064" w:rsidRPr="00791064">
        <w:rPr>
          <w:rFonts w:eastAsia="Calibri" w:cs="Times New Roman"/>
        </w:rPr>
        <w:t xml:space="preserve"> impact on transportation. Transportation relevant measures of extremes have been changing over the past several decades and are projected to continue to change in the future. Some of the changes are likely to have a positive impact on transportation and some negative.</w:t>
      </w:r>
    </w:p>
    <w:p w:rsidR="00791064" w:rsidRPr="00791064" w:rsidRDefault="00791064" w:rsidP="00791064">
      <w:pPr>
        <w:rPr>
          <w:rFonts w:eastAsia="Calibri" w:cs="Times New Roman"/>
        </w:rPr>
      </w:pPr>
    </w:p>
    <w:p w:rsidR="00791064" w:rsidRPr="00791064" w:rsidRDefault="00791064" w:rsidP="00791064">
      <w:pPr>
        <w:rPr>
          <w:rFonts w:eastAsia="Calibri" w:cs="Times New Roman"/>
        </w:rPr>
      </w:pPr>
      <w:r w:rsidRPr="00791064">
        <w:rPr>
          <w:rFonts w:eastAsia="Calibri" w:cs="Times New Roman"/>
        </w:rPr>
        <w:t xml:space="preserve">As the climate warms, cold temperature extremes are projected to continue to decrease. Milder winter conditions would likely improve the safety record for rail, </w:t>
      </w:r>
      <w:r w:rsidRPr="00A575F3">
        <w:rPr>
          <w:rFonts w:eastAsia="Calibri" w:cs="Times New Roman"/>
          <w:noProof/>
        </w:rPr>
        <w:t>air</w:t>
      </w:r>
      <w:r w:rsidR="00A575F3">
        <w:rPr>
          <w:rFonts w:eastAsia="Calibri" w:cs="Times New Roman"/>
          <w:noProof/>
        </w:rPr>
        <w:t>,</w:t>
      </w:r>
      <w:r w:rsidRPr="00791064">
        <w:rPr>
          <w:rFonts w:eastAsia="Calibri" w:cs="Times New Roman"/>
        </w:rPr>
        <w:t xml:space="preserve"> and ships. Warm extremes, on the other hand, are projected to increase. This change would likely increase the number of roadbed and railroad track </w:t>
      </w:r>
      <w:r w:rsidR="00DD0FF9" w:rsidRPr="00791064">
        <w:rPr>
          <w:rFonts w:eastAsia="Calibri" w:cs="Times New Roman"/>
        </w:rPr>
        <w:t>buckling</w:t>
      </w:r>
      <w:r w:rsidRPr="00791064">
        <w:rPr>
          <w:rFonts w:eastAsia="Calibri" w:cs="Times New Roman"/>
        </w:rPr>
        <w:t xml:space="preserve"> and adversely impact maintenance work. </w:t>
      </w:r>
    </w:p>
    <w:p w:rsidR="00791064" w:rsidRPr="00791064" w:rsidRDefault="00791064" w:rsidP="00791064">
      <w:pPr>
        <w:rPr>
          <w:rFonts w:eastAsia="Calibri" w:cs="Times New Roman"/>
        </w:rPr>
      </w:pPr>
    </w:p>
    <w:p w:rsidR="00791064" w:rsidRPr="00791064" w:rsidRDefault="00041C90" w:rsidP="00791064">
      <w:pPr>
        <w:rPr>
          <w:rFonts w:eastAsia="Calibri" w:cs="Times New Roman"/>
        </w:rPr>
      </w:pPr>
      <w:r>
        <w:rPr>
          <w:rFonts w:eastAsia="Calibri" w:cs="Times New Roman"/>
        </w:rPr>
        <w:t>We</w:t>
      </w:r>
      <w:r w:rsidR="00791064" w:rsidRPr="00791064">
        <w:rPr>
          <w:rFonts w:eastAsia="Calibri" w:cs="Times New Roman"/>
        </w:rPr>
        <w:t>ather continues to play a significant role in a number of aviation accidents and incidents. While National Transportation Safety Board (NTSB) reports most commonly find</w:t>
      </w:r>
      <w:r w:rsidR="00A575F3">
        <w:rPr>
          <w:rFonts w:eastAsia="Calibri" w:cs="Times New Roman"/>
        </w:rPr>
        <w:t xml:space="preserve"> the</w:t>
      </w:r>
      <w:r w:rsidR="00791064" w:rsidRPr="00A575F3">
        <w:rPr>
          <w:rFonts w:eastAsia="Calibri" w:cs="Times New Roman"/>
          <w:noProof/>
        </w:rPr>
        <w:t>human</w:t>
      </w:r>
      <w:r w:rsidR="00791064" w:rsidRPr="00791064">
        <w:rPr>
          <w:rFonts w:eastAsia="Calibri" w:cs="Times New Roman"/>
        </w:rPr>
        <w:t xml:space="preserve"> error to be the direct accident cause,</w:t>
      </w:r>
      <w:r w:rsidR="00A575F3">
        <w:rPr>
          <w:rFonts w:eastAsia="Calibri" w:cs="Times New Roman"/>
        </w:rPr>
        <w:t xml:space="preserve"> the</w:t>
      </w:r>
      <w:r w:rsidR="00791064" w:rsidRPr="00A575F3">
        <w:rPr>
          <w:rFonts w:eastAsia="Calibri" w:cs="Times New Roman"/>
          <w:noProof/>
        </w:rPr>
        <w:t>weather</w:t>
      </w:r>
      <w:r w:rsidR="00791064" w:rsidRPr="00791064">
        <w:rPr>
          <w:rFonts w:eastAsia="Calibri" w:cs="Times New Roman"/>
        </w:rPr>
        <w:t xml:space="preserve"> is a primary contributing factor in 23 percent of all aviation accidents. The total weather impact is an estimated national cost of $3 billion for accident damage and injuries, delays, and unexpected operating costs.</w:t>
      </w:r>
    </w:p>
    <w:p w:rsidR="00791064" w:rsidRPr="00791064" w:rsidRDefault="00791064" w:rsidP="00791064">
      <w:pPr>
        <w:rPr>
          <w:rFonts w:eastAsia="Calibri" w:cs="Times New Roman"/>
          <w:i/>
        </w:rPr>
      </w:pPr>
    </w:p>
    <w:p w:rsidR="00791064" w:rsidRDefault="00791064" w:rsidP="00A27829">
      <w:pPr>
        <w:pStyle w:val="Heading3"/>
      </w:pPr>
      <w:bookmarkStart w:id="567" w:name="_Toc440132955"/>
      <w:bookmarkStart w:id="568" w:name="_Toc442423978"/>
      <w:bookmarkStart w:id="569" w:name="_Toc445211171"/>
      <w:bookmarkStart w:id="570" w:name="_Toc458956889"/>
      <w:r w:rsidRPr="00791064">
        <w:t>4.13.6 Relationship to Other Hazards</w:t>
      </w:r>
      <w:bookmarkEnd w:id="567"/>
      <w:bookmarkEnd w:id="568"/>
      <w:bookmarkEnd w:id="569"/>
      <w:bookmarkEnd w:id="570"/>
    </w:p>
    <w:p w:rsidR="00041C90" w:rsidRDefault="00791064" w:rsidP="00791064">
      <w:pPr>
        <w:rPr>
          <w:rFonts w:eastAsia="Times New Roman" w:cs="Times New Roman"/>
          <w:color w:val="000000"/>
          <w:szCs w:val="24"/>
        </w:rPr>
      </w:pPr>
      <w:r w:rsidRPr="00791064">
        <w:rPr>
          <w:rFonts w:eastAsia="Times New Roman" w:cs="Times New Roman"/>
          <w:color w:val="000000"/>
          <w:szCs w:val="24"/>
        </w:rPr>
        <w:t xml:space="preserve">Hazardous material incidences are generally associated with transportation accidents or accidents at fixed facilities.  All highways and railroads associated with transport, and anywhere that hazardous material is used or stored, is susceptible to a spill. </w:t>
      </w:r>
    </w:p>
    <w:p w:rsidR="00041C90" w:rsidRDefault="00041C90" w:rsidP="00791064">
      <w:pPr>
        <w:rPr>
          <w:rFonts w:eastAsia="Times New Roman" w:cs="Times New Roman"/>
          <w:color w:val="000000"/>
          <w:szCs w:val="24"/>
        </w:rPr>
      </w:pPr>
    </w:p>
    <w:p w:rsidR="00791064" w:rsidRPr="00791064" w:rsidRDefault="00041C90" w:rsidP="00791064">
      <w:pPr>
        <w:rPr>
          <w:rFonts w:eastAsia="Times New Roman" w:cs="Times New Roman"/>
          <w:color w:val="000000"/>
          <w:szCs w:val="24"/>
        </w:rPr>
      </w:pPr>
      <w:r>
        <w:rPr>
          <w:rFonts w:eastAsia="Times New Roman" w:cs="Times New Roman"/>
          <w:color w:val="000000"/>
          <w:szCs w:val="24"/>
        </w:rPr>
        <w:t>T</w:t>
      </w:r>
      <w:r w:rsidR="00791064" w:rsidRPr="00791064">
        <w:rPr>
          <w:rFonts w:eastAsia="Times New Roman" w:cs="Times New Roman"/>
          <w:color w:val="000000"/>
          <w:szCs w:val="24"/>
        </w:rPr>
        <w:t xml:space="preserve">ornadoes, windstorms and winter storms all have the potential to cause high winds or damage to infrastructure, which could make roadways impassable. Winter storms also have the potential to make roadways slippery with ice and snowy conditions. Whiteout conditions are also a possibility with winter storms, which could lead to increased transportation incidents. Natural hazards, such as tornadoes, windstorms, winter storms, </w:t>
      </w:r>
      <w:r w:rsidR="00791064" w:rsidRPr="00A575F3">
        <w:rPr>
          <w:rFonts w:eastAsia="Times New Roman" w:cs="Times New Roman"/>
          <w:noProof/>
          <w:color w:val="000000"/>
          <w:szCs w:val="24"/>
        </w:rPr>
        <w:t>hail</w:t>
      </w:r>
      <w:r w:rsidR="00A575F3">
        <w:rPr>
          <w:rFonts w:eastAsia="Times New Roman" w:cs="Times New Roman"/>
          <w:noProof/>
          <w:color w:val="000000"/>
          <w:szCs w:val="24"/>
        </w:rPr>
        <w:t>,</w:t>
      </w:r>
      <w:r w:rsidR="00791064" w:rsidRPr="00791064">
        <w:rPr>
          <w:rFonts w:eastAsia="Times New Roman" w:cs="Times New Roman"/>
          <w:color w:val="000000"/>
          <w:szCs w:val="24"/>
        </w:rPr>
        <w:t xml:space="preserve"> and lightning could cause an increase in railroad or air accidents because of conditions, which make it difficult to navigate or cause hazardous conditions. </w:t>
      </w:r>
    </w:p>
    <w:p w:rsidR="00791064" w:rsidRPr="00791064" w:rsidRDefault="00791064" w:rsidP="00791064">
      <w:pPr>
        <w:widowControl/>
        <w:spacing w:after="160" w:line="259" w:lineRule="auto"/>
        <w:rPr>
          <w:rFonts w:eastAsia="Times New Roman" w:cs="Times New Roman"/>
          <w:color w:val="000000"/>
          <w:szCs w:val="24"/>
        </w:rPr>
      </w:pPr>
      <w:r w:rsidRPr="00791064">
        <w:rPr>
          <w:rFonts w:eastAsia="Times New Roman" w:cs="Times New Roman"/>
          <w:color w:val="000000"/>
          <w:szCs w:val="24"/>
        </w:rPr>
        <w:br w:type="page"/>
      </w:r>
    </w:p>
    <w:p w:rsidR="00791064" w:rsidRDefault="00791064" w:rsidP="00A27829">
      <w:pPr>
        <w:pStyle w:val="Heading2"/>
      </w:pPr>
      <w:bookmarkStart w:id="571" w:name="_Toc458956890"/>
      <w:r w:rsidRPr="00791064">
        <w:t>4.14 Structural Fires</w:t>
      </w:r>
      <w:bookmarkEnd w:id="571"/>
    </w:p>
    <w:p w:rsidR="000870E8" w:rsidRPr="00791064" w:rsidRDefault="000870E8" w:rsidP="00A27829">
      <w:pPr>
        <w:pStyle w:val="Heading2"/>
      </w:pPr>
    </w:p>
    <w:p w:rsidR="00791064" w:rsidRPr="00791064" w:rsidRDefault="00A575F3" w:rsidP="0018693C">
      <w:pPr>
        <w:widowControl/>
        <w:ind w:right="115"/>
        <w:rPr>
          <w:rFonts w:eastAsia="Times New Roman" w:cs="Times New Roman"/>
          <w:szCs w:val="24"/>
        </w:rPr>
      </w:pPr>
      <w:r w:rsidRPr="00860392">
        <w:rPr>
          <w:rFonts w:eastAsia="Times New Roman" w:cs="Times New Roman"/>
          <w:noProof/>
          <w:szCs w:val="24"/>
        </w:rPr>
        <w:t>S</w:t>
      </w:r>
      <w:r w:rsidR="00791064" w:rsidRPr="00860392">
        <w:rPr>
          <w:rFonts w:eastAsia="Times New Roman" w:cs="Times New Roman"/>
          <w:noProof/>
          <w:szCs w:val="24"/>
        </w:rPr>
        <w:t>tructural</w:t>
      </w:r>
      <w:r w:rsidR="00791064" w:rsidRPr="00791064">
        <w:rPr>
          <w:rFonts w:eastAsia="Times New Roman" w:cs="Times New Roman"/>
          <w:szCs w:val="24"/>
        </w:rPr>
        <w:t xml:space="preserve"> fire was not identified in the </w:t>
      </w:r>
      <w:r w:rsidR="00E81903">
        <w:rPr>
          <w:rFonts w:eastAsia="Times New Roman" w:cs="Times New Roman"/>
          <w:szCs w:val="24"/>
        </w:rPr>
        <w:t>2008</w:t>
      </w:r>
      <w:r w:rsidR="00791064" w:rsidRPr="00791064">
        <w:rPr>
          <w:rFonts w:eastAsia="Times New Roman" w:cs="Times New Roman"/>
          <w:szCs w:val="24"/>
        </w:rPr>
        <w:t xml:space="preserve"> Valley County</w:t>
      </w:r>
      <w:r w:rsidR="00E81903">
        <w:rPr>
          <w:rFonts w:eastAsia="Times New Roman" w:cs="Times New Roman"/>
          <w:szCs w:val="24"/>
        </w:rPr>
        <w:t xml:space="preserve"> Pre-Disaster Mitigation Plan</w:t>
      </w:r>
      <w:r w:rsidR="0018693C">
        <w:rPr>
          <w:rFonts w:eastAsia="Times New Roman" w:cs="Times New Roman"/>
          <w:szCs w:val="24"/>
        </w:rPr>
        <w:t>, but the decision was made to include it in this update</w:t>
      </w:r>
      <w:r w:rsidR="00791064" w:rsidRPr="00791064">
        <w:rPr>
          <w:rFonts w:eastAsia="Times New Roman" w:cs="Times New Roman"/>
          <w:szCs w:val="24"/>
        </w:rPr>
        <w:t>.</w:t>
      </w:r>
      <w:r w:rsidR="0018693C">
        <w:rPr>
          <w:rFonts w:eastAsia="Times New Roman" w:cs="Times New Roman"/>
          <w:szCs w:val="24"/>
        </w:rPr>
        <w:t>I</w:t>
      </w:r>
      <w:r w:rsidR="00791064" w:rsidRPr="00A575F3">
        <w:rPr>
          <w:rFonts w:eastAsia="Times New Roman" w:cs="Times New Roman"/>
          <w:noProof/>
          <w:szCs w:val="24"/>
        </w:rPr>
        <w:t>n</w:t>
      </w:r>
      <w:r>
        <w:rPr>
          <w:rFonts w:eastAsia="Times New Roman" w:cs="Times New Roman"/>
          <w:noProof/>
          <w:szCs w:val="24"/>
        </w:rPr>
        <w:t>-</w:t>
      </w:r>
      <w:r w:rsidR="00791064" w:rsidRPr="00A575F3">
        <w:rPr>
          <w:rFonts w:eastAsia="Times New Roman" w:cs="Times New Roman"/>
          <w:noProof/>
          <w:szCs w:val="24"/>
        </w:rPr>
        <w:t>depth</w:t>
      </w:r>
      <w:r w:rsidR="00791064" w:rsidRPr="00791064">
        <w:rPr>
          <w:rFonts w:eastAsia="Times New Roman" w:cs="Times New Roman"/>
          <w:szCs w:val="24"/>
        </w:rPr>
        <w:t xml:space="preserve"> look at what structural fires are, the history of structural fires within Valley County, and the potential they have to impact residents. </w:t>
      </w:r>
    </w:p>
    <w:p w:rsidR="0018693C" w:rsidRDefault="0018693C" w:rsidP="0018693C">
      <w:pPr>
        <w:widowControl/>
        <w:ind w:right="115"/>
      </w:pPr>
    </w:p>
    <w:p w:rsidR="0018693C" w:rsidRDefault="0018693C" w:rsidP="0018693C">
      <w:pPr>
        <w:widowControl/>
        <w:ind w:right="115"/>
      </w:pPr>
      <w:r>
        <w:t xml:space="preserve">Structures fires are uncontrolled fires occurring on any building or structure.  This includes residential, business, or industrial type fires.  Valley County annually encounters numerous structure fires reports and risks which require the fire departments to respond.  Valley County residents remain at risk of having </w:t>
      </w:r>
      <w:r w:rsidR="000870E8">
        <w:t xml:space="preserve">their residence, place of business, or critical community buildings and facilities damaged or destroyed by structure fires. </w:t>
      </w:r>
    </w:p>
    <w:p w:rsidR="00791064" w:rsidRPr="00791064" w:rsidRDefault="00791064" w:rsidP="00791064">
      <w:pPr>
        <w:tabs>
          <w:tab w:val="left" w:pos="0"/>
          <w:tab w:val="left" w:pos="959"/>
          <w:tab w:val="left" w:pos="1918"/>
          <w:tab w:val="left" w:pos="2876"/>
          <w:tab w:val="left" w:pos="3835"/>
          <w:tab w:val="left" w:pos="4794"/>
          <w:tab w:val="left" w:pos="5754"/>
          <w:tab w:val="left" w:pos="6713"/>
          <w:tab w:val="left" w:pos="7672"/>
          <w:tab w:val="left" w:pos="8630"/>
          <w:tab w:val="left" w:pos="9356"/>
        </w:tabs>
        <w:rPr>
          <w:color w:val="1F3864" w:themeColor="accent5" w:themeShade="80"/>
          <w:szCs w:val="24"/>
        </w:rPr>
      </w:pPr>
    </w:p>
    <w:p w:rsidR="00791064" w:rsidRDefault="00A27829" w:rsidP="00A27829">
      <w:pPr>
        <w:pStyle w:val="Heading3"/>
      </w:pPr>
      <w:bookmarkStart w:id="572" w:name="_Toc458956891"/>
      <w:r>
        <w:t>4.14.1 Structural Fire Risk</w:t>
      </w:r>
      <w:bookmarkEnd w:id="572"/>
    </w:p>
    <w:p w:rsidR="00791064" w:rsidRPr="00791064" w:rsidRDefault="00791064" w:rsidP="00791064">
      <w:pPr>
        <w:rPr>
          <w:rFonts w:eastAsia="Calibri" w:cs="Times New Roman"/>
          <w:szCs w:val="24"/>
        </w:rPr>
      </w:pPr>
      <w:r w:rsidRPr="00791064">
        <w:rPr>
          <w:rFonts w:eastAsia="Times New Roman" w:cs="Times New Roman"/>
          <w:szCs w:val="24"/>
          <w:shd w:val="clear" w:color="auto" w:fill="FFFFFF"/>
        </w:rPr>
        <w:t xml:space="preserve">While the probability </w:t>
      </w:r>
      <w:r w:rsidR="00A575F3">
        <w:rPr>
          <w:rFonts w:eastAsia="Times New Roman" w:cs="Times New Roman"/>
          <w:noProof/>
          <w:szCs w:val="24"/>
          <w:shd w:val="clear" w:color="auto" w:fill="FFFFFF"/>
        </w:rPr>
        <w:t>of</w:t>
      </w:r>
      <w:r w:rsidRPr="00791064">
        <w:rPr>
          <w:rFonts w:eastAsia="Times New Roman" w:cs="Times New Roman"/>
          <w:szCs w:val="24"/>
          <w:shd w:val="clear" w:color="auto" w:fill="FFFFFF"/>
        </w:rPr>
        <w:t xml:space="preserve"> structural fires in</w:t>
      </w:r>
      <w:r w:rsidR="000870E8">
        <w:rPr>
          <w:rFonts w:eastAsia="Times New Roman" w:cs="Times New Roman"/>
          <w:szCs w:val="24"/>
          <w:shd w:val="clear" w:color="auto" w:fill="FFFFFF"/>
        </w:rPr>
        <w:t xml:space="preserve"> Valley County is highly likely, its relative impact is m</w:t>
      </w:r>
      <w:r w:rsidRPr="00791064">
        <w:rPr>
          <w:rFonts w:eastAsia="Times New Roman" w:cs="Times New Roman"/>
          <w:szCs w:val="24"/>
          <w:shd w:val="clear" w:color="auto" w:fill="FFFFFF"/>
        </w:rPr>
        <w:t>oderate, and thus the overall risk</w:t>
      </w:r>
      <w:r w:rsidR="000870E8">
        <w:rPr>
          <w:rFonts w:eastAsia="Times New Roman" w:cs="Times New Roman"/>
          <w:szCs w:val="24"/>
          <w:shd w:val="clear" w:color="auto" w:fill="FFFFFF"/>
        </w:rPr>
        <w:t xml:space="preserve"> for fires in Valley County is m</w:t>
      </w:r>
      <w:r w:rsidRPr="00791064">
        <w:rPr>
          <w:rFonts w:eastAsia="Times New Roman" w:cs="Times New Roman"/>
          <w:szCs w:val="24"/>
          <w:shd w:val="clear" w:color="auto" w:fill="FFFFFF"/>
        </w:rPr>
        <w:t xml:space="preserve">oderate. The risk for fires for each of the cities is the same because data was not available for individual cities/towns. The overall risk was determined based upon the specific data collected and outlined in the history section of this hazard profile. </w:t>
      </w:r>
      <w:r w:rsidRPr="00791064">
        <w:rPr>
          <w:rFonts w:eastAsia="Calibri" w:cs="Times New Roman"/>
          <w:szCs w:val="24"/>
        </w:rPr>
        <w:t>In assessing structural fires for the 2015 update, data from 2009 to 2015 was used to determine the risk for Valley County, including each of the cities and the county as a whole. The table below provides the name of each of the cities in the county, the probability that fire will have an impact on that jurisdiction, the impact potential, as well as the overall risk calculated by the determine probability and impact ratings.</w:t>
      </w:r>
    </w:p>
    <w:p w:rsidR="00791064" w:rsidRPr="00791064" w:rsidRDefault="00791064" w:rsidP="00791064">
      <w:pPr>
        <w:tabs>
          <w:tab w:val="left" w:pos="2670"/>
        </w:tabs>
        <w:outlineLvl w:val="5"/>
        <w:rPr>
          <w:rFonts w:eastAsia="Times New Roman"/>
          <w:b/>
          <w:bCs/>
          <w:color w:val="1F3864" w:themeColor="accent5" w:themeShade="80"/>
          <w:sz w:val="22"/>
          <w:szCs w:val="24"/>
        </w:rPr>
      </w:pPr>
    </w:p>
    <w:p w:rsidR="00791064" w:rsidRPr="00791064" w:rsidRDefault="00D35EC6" w:rsidP="00A27829">
      <w:pPr>
        <w:pStyle w:val="Heading6"/>
      </w:pPr>
      <w:bookmarkStart w:id="573" w:name="_Toc458960610"/>
      <w:r>
        <w:t>Table 69</w:t>
      </w:r>
      <w:r w:rsidR="00791064" w:rsidRPr="00791064">
        <w:t>: Structural Fire Hazard Risk Assessment</w:t>
      </w:r>
      <w:bookmarkEnd w:id="573"/>
    </w:p>
    <w:tbl>
      <w:tblPr>
        <w:tblW w:w="4949" w:type="pct"/>
        <w:tblInd w:w="-10" w:type="dxa"/>
        <w:tblLook w:val="04A0"/>
      </w:tblPr>
      <w:tblGrid>
        <w:gridCol w:w="1948"/>
        <w:gridCol w:w="2921"/>
        <w:gridCol w:w="2322"/>
        <w:gridCol w:w="3000"/>
      </w:tblGrid>
      <w:tr w:rsidR="00791064" w:rsidRPr="00791064" w:rsidTr="00791064">
        <w:trPr>
          <w:trHeight w:val="313"/>
          <w:tblHeader/>
        </w:trPr>
        <w:tc>
          <w:tcPr>
            <w:tcW w:w="5000" w:type="pct"/>
            <w:gridSpan w:val="4"/>
            <w:tcBorders>
              <w:top w:val="single" w:sz="8" w:space="0" w:color="auto"/>
              <w:left w:val="single" w:sz="8" w:space="0" w:color="auto"/>
              <w:bottom w:val="nil"/>
              <w:right w:val="single" w:sz="8" w:space="0" w:color="000000"/>
            </w:tcBorders>
            <w:shd w:val="clear" w:color="000000" w:fill="002060"/>
            <w:noWrap/>
            <w:vAlign w:val="bottom"/>
            <w:hideMark/>
          </w:tcPr>
          <w:p w:rsidR="00791064" w:rsidRPr="00791064" w:rsidRDefault="000870E8" w:rsidP="00791064">
            <w:pPr>
              <w:jc w:val="center"/>
              <w:rPr>
                <w:rFonts w:eastAsia="Times New Roman" w:cs="Times New Roman"/>
                <w:b/>
                <w:bCs/>
                <w:color w:val="FFFFFF"/>
              </w:rPr>
            </w:pPr>
            <w:r>
              <w:rPr>
                <w:rFonts w:eastAsia="Times New Roman" w:cs="Times New Roman"/>
                <w:b/>
                <w:bCs/>
                <w:color w:val="FFFFFF"/>
              </w:rPr>
              <w:t>Structural Fire Hazard Risk Assessment</w:t>
            </w:r>
          </w:p>
        </w:tc>
      </w:tr>
      <w:tr w:rsidR="00791064" w:rsidRPr="00791064" w:rsidTr="00791064">
        <w:trPr>
          <w:trHeight w:val="512"/>
          <w:tblHeader/>
        </w:trPr>
        <w:tc>
          <w:tcPr>
            <w:tcW w:w="956" w:type="pct"/>
            <w:tcBorders>
              <w:top w:val="nil"/>
              <w:left w:val="single" w:sz="8" w:space="0" w:color="auto"/>
              <w:bottom w:val="nil"/>
              <w:right w:val="nil"/>
            </w:tcBorders>
            <w:shd w:val="clear" w:color="000000" w:fill="D6DCE4"/>
            <w:vAlign w:val="center"/>
            <w:hideMark/>
          </w:tcPr>
          <w:p w:rsidR="00791064" w:rsidRPr="00791064" w:rsidRDefault="00791064" w:rsidP="00791064">
            <w:pPr>
              <w:jc w:val="center"/>
              <w:rPr>
                <w:rFonts w:eastAsia="Times New Roman" w:cs="Times New Roman"/>
                <w:b/>
                <w:color w:val="000000"/>
                <w:szCs w:val="24"/>
              </w:rPr>
            </w:pPr>
            <w:r w:rsidRPr="00791064">
              <w:rPr>
                <w:rFonts w:eastAsia="Times New Roman" w:cs="Times New Roman"/>
                <w:b/>
                <w:color w:val="000000"/>
                <w:szCs w:val="24"/>
              </w:rPr>
              <w:t>City/Town</w:t>
            </w:r>
          </w:p>
        </w:tc>
        <w:tc>
          <w:tcPr>
            <w:tcW w:w="1433" w:type="pct"/>
            <w:tcBorders>
              <w:top w:val="single" w:sz="4" w:space="0" w:color="auto"/>
              <w:left w:val="single" w:sz="4" w:space="0" w:color="auto"/>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Probability</w:t>
            </w:r>
          </w:p>
        </w:tc>
        <w:tc>
          <w:tcPr>
            <w:tcW w:w="1139"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Impact</w:t>
            </w:r>
          </w:p>
        </w:tc>
        <w:tc>
          <w:tcPr>
            <w:tcW w:w="1472"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 xml:space="preserve">Risk </w:t>
            </w:r>
          </w:p>
        </w:tc>
      </w:tr>
      <w:tr w:rsidR="00791064" w:rsidRPr="00791064" w:rsidTr="00791064">
        <w:trPr>
          <w:trHeight w:val="315"/>
        </w:trPr>
        <w:tc>
          <w:tcPr>
            <w:tcW w:w="956" w:type="pct"/>
            <w:tcBorders>
              <w:top w:val="single" w:sz="8" w:space="0" w:color="auto"/>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Glasgow</w:t>
            </w:r>
          </w:p>
        </w:tc>
        <w:tc>
          <w:tcPr>
            <w:tcW w:w="1433" w:type="pct"/>
            <w:tcBorders>
              <w:top w:val="single" w:sz="8" w:space="0" w:color="auto"/>
              <w:left w:val="single" w:sz="8" w:space="0" w:color="auto"/>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139" w:type="pct"/>
            <w:tcBorders>
              <w:top w:val="single" w:sz="8" w:space="0" w:color="auto"/>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472" w:type="pct"/>
            <w:tcBorders>
              <w:top w:val="single" w:sz="8" w:space="0" w:color="auto"/>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r w:rsidR="00791064" w:rsidRPr="00791064" w:rsidTr="00791064">
        <w:trPr>
          <w:trHeight w:val="315"/>
        </w:trPr>
        <w:tc>
          <w:tcPr>
            <w:tcW w:w="956" w:type="pct"/>
            <w:tcBorders>
              <w:top w:val="single" w:sz="8" w:space="0" w:color="auto"/>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Fort Peck</w:t>
            </w:r>
          </w:p>
        </w:tc>
        <w:tc>
          <w:tcPr>
            <w:tcW w:w="1433" w:type="pct"/>
            <w:tcBorders>
              <w:top w:val="single" w:sz="8" w:space="0" w:color="auto"/>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139"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b/>
                <w:bCs/>
                <w:color w:val="000000"/>
              </w:rPr>
              <w:t>Moderate</w:t>
            </w:r>
          </w:p>
        </w:tc>
        <w:tc>
          <w:tcPr>
            <w:tcW w:w="1472"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r w:rsidR="00791064" w:rsidRPr="00791064" w:rsidTr="00791064">
        <w:trPr>
          <w:trHeight w:val="315"/>
        </w:trPr>
        <w:tc>
          <w:tcPr>
            <w:tcW w:w="956" w:type="pct"/>
            <w:tcBorders>
              <w:top w:val="nil"/>
              <w:left w:val="single" w:sz="8" w:space="0" w:color="auto"/>
              <w:bottom w:val="single" w:sz="8" w:space="0" w:color="auto"/>
              <w:right w:val="nil"/>
            </w:tcBorders>
            <w:shd w:val="clear" w:color="000000" w:fill="F8CBAD"/>
            <w:vAlign w:val="center"/>
            <w:hideMark/>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Nashua</w:t>
            </w:r>
          </w:p>
        </w:tc>
        <w:tc>
          <w:tcPr>
            <w:tcW w:w="1433" w:type="pct"/>
            <w:tcBorders>
              <w:top w:val="nil"/>
              <w:left w:val="single" w:sz="8" w:space="0" w:color="auto"/>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139" w:type="pct"/>
            <w:tcBorders>
              <w:top w:val="nil"/>
              <w:left w:val="nil"/>
              <w:bottom w:val="single" w:sz="8" w:space="0" w:color="auto"/>
              <w:right w:val="single" w:sz="4" w:space="0" w:color="auto"/>
            </w:tcBorders>
            <w:shd w:val="clear" w:color="000000" w:fill="F8CBAD"/>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472" w:type="pct"/>
            <w:tcBorders>
              <w:top w:val="nil"/>
              <w:left w:val="nil"/>
              <w:bottom w:val="single" w:sz="8" w:space="0" w:color="auto"/>
              <w:right w:val="single" w:sz="4" w:space="0" w:color="auto"/>
            </w:tcBorders>
            <w:shd w:val="clear" w:color="000000" w:fill="F8CBAD"/>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r w:rsidR="00791064" w:rsidRPr="00791064" w:rsidTr="00791064">
        <w:trPr>
          <w:trHeight w:val="315"/>
        </w:trPr>
        <w:tc>
          <w:tcPr>
            <w:tcW w:w="956" w:type="pct"/>
            <w:tcBorders>
              <w:top w:val="nil"/>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Opheim</w:t>
            </w:r>
          </w:p>
        </w:tc>
        <w:tc>
          <w:tcPr>
            <w:tcW w:w="1433" w:type="pct"/>
            <w:tcBorders>
              <w:top w:val="nil"/>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139" w:type="pct"/>
            <w:tcBorders>
              <w:top w:val="nil"/>
              <w:left w:val="nil"/>
              <w:bottom w:val="single" w:sz="8" w:space="0" w:color="auto"/>
              <w:right w:val="single" w:sz="4" w:space="0" w:color="auto"/>
            </w:tcBorders>
            <w:shd w:val="clear" w:color="000000" w:fill="9BC2E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472" w:type="pct"/>
            <w:tcBorders>
              <w:top w:val="nil"/>
              <w:left w:val="nil"/>
              <w:bottom w:val="single" w:sz="8" w:space="0" w:color="auto"/>
              <w:right w:val="single" w:sz="4" w:space="0" w:color="auto"/>
            </w:tcBorders>
            <w:shd w:val="clear" w:color="000000" w:fill="9BC2E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r w:rsidR="00791064" w:rsidRPr="00791064" w:rsidTr="00791064">
        <w:trPr>
          <w:trHeight w:val="315"/>
        </w:trPr>
        <w:tc>
          <w:tcPr>
            <w:tcW w:w="956" w:type="pct"/>
            <w:tcBorders>
              <w:top w:val="nil"/>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Valley County*</w:t>
            </w:r>
          </w:p>
        </w:tc>
        <w:tc>
          <w:tcPr>
            <w:tcW w:w="1433" w:type="pct"/>
            <w:tcBorders>
              <w:top w:val="nil"/>
              <w:left w:val="single" w:sz="8" w:space="0" w:color="auto"/>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139" w:type="pct"/>
            <w:tcBorders>
              <w:top w:val="nil"/>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472" w:type="pct"/>
            <w:tcBorders>
              <w:top w:val="nil"/>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r w:rsidR="00791064" w:rsidRPr="00791064" w:rsidTr="00791064">
        <w:trPr>
          <w:trHeight w:val="315"/>
        </w:trPr>
        <w:tc>
          <w:tcPr>
            <w:tcW w:w="956" w:type="pct"/>
            <w:tcBorders>
              <w:top w:val="single" w:sz="4" w:space="0" w:color="auto"/>
              <w:left w:val="single" w:sz="4" w:space="0" w:color="auto"/>
              <w:bottom w:val="single" w:sz="4" w:space="0" w:color="auto"/>
              <w:right w:val="nil"/>
            </w:tcBorders>
            <w:shd w:val="clear" w:color="auto" w:fill="FFD966" w:themeFill="accent4" w:themeFillTint="99"/>
            <w:vAlign w:val="center"/>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Total</w:t>
            </w:r>
          </w:p>
        </w:tc>
        <w:tc>
          <w:tcPr>
            <w:tcW w:w="1433" w:type="pct"/>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Highly Likely</w:t>
            </w:r>
          </w:p>
        </w:tc>
        <w:tc>
          <w:tcPr>
            <w:tcW w:w="1139" w:type="pct"/>
            <w:tcBorders>
              <w:top w:val="single" w:sz="4" w:space="0" w:color="auto"/>
              <w:left w:val="nil"/>
              <w:bottom w:val="single" w:sz="4" w:space="0" w:color="auto"/>
              <w:right w:val="single" w:sz="4" w:space="0" w:color="auto"/>
            </w:tcBorders>
            <w:shd w:val="clear" w:color="auto" w:fill="FFD966" w:themeFill="accent4" w:themeFillTint="99"/>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c>
          <w:tcPr>
            <w:tcW w:w="1472" w:type="pct"/>
            <w:tcBorders>
              <w:top w:val="single" w:sz="4" w:space="0" w:color="auto"/>
              <w:left w:val="nil"/>
              <w:bottom w:val="single" w:sz="4" w:space="0" w:color="auto"/>
              <w:right w:val="single" w:sz="4" w:space="0" w:color="auto"/>
            </w:tcBorders>
            <w:shd w:val="clear" w:color="auto" w:fill="FFD966" w:themeFill="accent4" w:themeFillTint="99"/>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Moderate</w:t>
            </w:r>
          </w:p>
        </w:tc>
      </w:tr>
    </w:tbl>
    <w:p w:rsidR="00791064" w:rsidRPr="00791064" w:rsidRDefault="00791064" w:rsidP="00791064">
      <w:pPr>
        <w:outlineLvl w:val="2"/>
        <w:rPr>
          <w:rFonts w:eastAsia="Times New Roman"/>
          <w:b/>
          <w:bCs/>
          <w:color w:val="000000" w:themeColor="text1"/>
          <w:szCs w:val="28"/>
        </w:rPr>
      </w:pPr>
    </w:p>
    <w:p w:rsidR="000870E8" w:rsidRDefault="000870E8">
      <w:pPr>
        <w:widowControl/>
        <w:spacing w:after="160" w:line="259" w:lineRule="auto"/>
        <w:rPr>
          <w:rFonts w:eastAsia="Times New Roman"/>
          <w:b/>
          <w:bCs/>
          <w:szCs w:val="28"/>
        </w:rPr>
      </w:pPr>
      <w:r>
        <w:br w:type="page"/>
      </w:r>
    </w:p>
    <w:p w:rsidR="00791064" w:rsidRPr="00791064" w:rsidRDefault="00791064" w:rsidP="00A27829">
      <w:pPr>
        <w:pStyle w:val="Heading3"/>
      </w:pPr>
      <w:bookmarkStart w:id="574" w:name="_Toc458956892"/>
      <w:r w:rsidRPr="00791064">
        <w:t>4.14.</w:t>
      </w:r>
      <w:r w:rsidR="00A27829">
        <w:t>2 Fire History in Valley County</w:t>
      </w:r>
      <w:bookmarkEnd w:id="574"/>
    </w:p>
    <w:p w:rsidR="00791064" w:rsidRPr="00791064" w:rsidRDefault="00791064" w:rsidP="00791064">
      <w:pPr>
        <w:rPr>
          <w:rFonts w:eastAsia="Times New Roman"/>
          <w:color w:val="000000" w:themeColor="text1"/>
          <w:szCs w:val="24"/>
        </w:rPr>
      </w:pPr>
      <w:r w:rsidRPr="00791064">
        <w:rPr>
          <w:rFonts w:eastAsia="Times New Roman"/>
          <w:color w:val="000000" w:themeColor="text1"/>
          <w:szCs w:val="24"/>
        </w:rPr>
        <w:t xml:space="preserve">The table below outlines the structural fires </w:t>
      </w:r>
      <w:r w:rsidR="000870E8">
        <w:rPr>
          <w:rFonts w:eastAsia="Times New Roman"/>
          <w:color w:val="000000" w:themeColor="text1"/>
          <w:szCs w:val="24"/>
        </w:rPr>
        <w:t xml:space="preserve">runs the fire department has responded to </w:t>
      </w:r>
      <w:r w:rsidRPr="00791064">
        <w:rPr>
          <w:rFonts w:eastAsia="Times New Roman"/>
          <w:color w:val="000000" w:themeColor="text1"/>
          <w:szCs w:val="24"/>
        </w:rPr>
        <w:t>in Valley County</w:t>
      </w:r>
      <w:r w:rsidR="000870E8">
        <w:rPr>
          <w:rFonts w:eastAsia="Times New Roman"/>
          <w:color w:val="000000" w:themeColor="text1"/>
          <w:szCs w:val="24"/>
        </w:rPr>
        <w:t xml:space="preserve"> since 2009.   </w:t>
      </w:r>
    </w:p>
    <w:p w:rsidR="00E93BA5" w:rsidRDefault="00E93BA5" w:rsidP="00A27829">
      <w:pPr>
        <w:pStyle w:val="Heading6"/>
      </w:pPr>
    </w:p>
    <w:p w:rsidR="00791064" w:rsidRPr="00791064" w:rsidRDefault="00D35EC6" w:rsidP="00A27829">
      <w:pPr>
        <w:pStyle w:val="Heading6"/>
      </w:pPr>
      <w:bookmarkStart w:id="575" w:name="_Toc458960611"/>
      <w:r>
        <w:t>Table 70</w:t>
      </w:r>
      <w:r w:rsidR="00791064" w:rsidRPr="00791064">
        <w:t>: Structural Fire History for Valley County</w:t>
      </w:r>
      <w:bookmarkEnd w:id="575"/>
    </w:p>
    <w:tbl>
      <w:tblPr>
        <w:tblStyle w:val="TableGrid"/>
        <w:tblW w:w="10255" w:type="dxa"/>
        <w:tblLook w:val="04A0"/>
      </w:tblPr>
      <w:tblGrid>
        <w:gridCol w:w="2394"/>
        <w:gridCol w:w="2394"/>
        <w:gridCol w:w="2394"/>
        <w:gridCol w:w="3073"/>
      </w:tblGrid>
      <w:tr w:rsidR="00791064" w:rsidRPr="00791064" w:rsidTr="009746AC">
        <w:tc>
          <w:tcPr>
            <w:tcW w:w="2394" w:type="dxa"/>
            <w:shd w:val="clear" w:color="auto" w:fill="1F3864" w:themeFill="accent5" w:themeFillShade="80"/>
          </w:tcPr>
          <w:p w:rsidR="00791064" w:rsidRPr="00791064" w:rsidRDefault="00791064" w:rsidP="00791064">
            <w:pPr>
              <w:tabs>
                <w:tab w:val="left" w:pos="7975"/>
              </w:tabs>
              <w:rPr>
                <w:rFonts w:eastAsia="Times New Roman"/>
                <w:b/>
                <w:color w:val="FFFFFF" w:themeColor="background1"/>
                <w:szCs w:val="24"/>
              </w:rPr>
            </w:pPr>
            <w:r w:rsidRPr="00791064">
              <w:rPr>
                <w:rFonts w:eastAsia="Times New Roman"/>
                <w:b/>
                <w:color w:val="FFFFFF" w:themeColor="background1"/>
                <w:szCs w:val="24"/>
              </w:rPr>
              <w:t>Year</w:t>
            </w:r>
          </w:p>
        </w:tc>
        <w:tc>
          <w:tcPr>
            <w:tcW w:w="2394" w:type="dxa"/>
            <w:shd w:val="clear" w:color="auto" w:fill="1F3864" w:themeFill="accent5" w:themeFillShade="80"/>
          </w:tcPr>
          <w:p w:rsidR="00791064" w:rsidRPr="00791064" w:rsidRDefault="00791064" w:rsidP="00791064">
            <w:pPr>
              <w:tabs>
                <w:tab w:val="left" w:pos="7975"/>
              </w:tabs>
              <w:rPr>
                <w:rFonts w:eastAsia="Times New Roman"/>
                <w:b/>
                <w:color w:val="FFFFFF" w:themeColor="background1"/>
                <w:szCs w:val="24"/>
              </w:rPr>
            </w:pPr>
            <w:r w:rsidRPr="00791064">
              <w:rPr>
                <w:rFonts w:eastAsia="Times New Roman"/>
                <w:b/>
                <w:color w:val="FFFFFF" w:themeColor="background1"/>
                <w:szCs w:val="24"/>
              </w:rPr>
              <w:t>Fire Runs</w:t>
            </w:r>
          </w:p>
        </w:tc>
        <w:tc>
          <w:tcPr>
            <w:tcW w:w="2394" w:type="dxa"/>
            <w:shd w:val="clear" w:color="auto" w:fill="1F3864" w:themeFill="accent5" w:themeFillShade="80"/>
          </w:tcPr>
          <w:p w:rsidR="00791064" w:rsidRPr="00791064" w:rsidRDefault="00791064" w:rsidP="00791064">
            <w:pPr>
              <w:tabs>
                <w:tab w:val="left" w:pos="7975"/>
              </w:tabs>
              <w:rPr>
                <w:rFonts w:eastAsia="Times New Roman"/>
                <w:b/>
                <w:color w:val="FFFFFF" w:themeColor="background1"/>
                <w:szCs w:val="24"/>
              </w:rPr>
            </w:pPr>
            <w:r w:rsidRPr="00791064">
              <w:rPr>
                <w:rFonts w:eastAsia="Times New Roman"/>
                <w:b/>
                <w:color w:val="FFFFFF" w:themeColor="background1"/>
                <w:szCs w:val="24"/>
              </w:rPr>
              <w:t>Other Runs</w:t>
            </w:r>
          </w:p>
        </w:tc>
        <w:tc>
          <w:tcPr>
            <w:tcW w:w="3073" w:type="dxa"/>
            <w:shd w:val="clear" w:color="auto" w:fill="1F3864" w:themeFill="accent5" w:themeFillShade="80"/>
          </w:tcPr>
          <w:p w:rsidR="00791064" w:rsidRPr="00791064" w:rsidRDefault="00791064" w:rsidP="00791064">
            <w:pPr>
              <w:tabs>
                <w:tab w:val="left" w:pos="7975"/>
              </w:tabs>
              <w:rPr>
                <w:rFonts w:eastAsia="Times New Roman"/>
                <w:b/>
                <w:color w:val="FFFFFF" w:themeColor="background1"/>
                <w:szCs w:val="24"/>
              </w:rPr>
            </w:pPr>
            <w:r w:rsidRPr="00791064">
              <w:rPr>
                <w:rFonts w:eastAsia="Times New Roman"/>
                <w:b/>
                <w:color w:val="FFFFFF" w:themeColor="background1"/>
                <w:szCs w:val="24"/>
              </w:rPr>
              <w:t>Fire Deaths</w:t>
            </w:r>
          </w:p>
        </w:tc>
      </w:tr>
      <w:tr w:rsidR="00791064" w:rsidRPr="00791064" w:rsidTr="009746A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2009</w:t>
            </w:r>
          </w:p>
        </w:t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70</w:t>
            </w:r>
          </w:p>
        </w:t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40</w:t>
            </w:r>
          </w:p>
        </w:tc>
        <w:tc>
          <w:tcPr>
            <w:tcW w:w="3073"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0</w:t>
            </w:r>
          </w:p>
        </w:tc>
      </w:tr>
      <w:tr w:rsidR="00791064" w:rsidRPr="00791064" w:rsidTr="009746A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2010</w:t>
            </w:r>
          </w:p>
        </w:t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80</w:t>
            </w:r>
          </w:p>
        </w:t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37</w:t>
            </w:r>
          </w:p>
        </w:tc>
        <w:tc>
          <w:tcPr>
            <w:tcW w:w="3073"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0</w:t>
            </w:r>
          </w:p>
        </w:tc>
      </w:tr>
      <w:tr w:rsidR="00791064" w:rsidRPr="00791064" w:rsidTr="009746A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2011</w:t>
            </w:r>
          </w:p>
        </w:t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60</w:t>
            </w:r>
          </w:p>
        </w:t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48</w:t>
            </w:r>
          </w:p>
        </w:tc>
        <w:tc>
          <w:tcPr>
            <w:tcW w:w="3073"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0</w:t>
            </w:r>
          </w:p>
        </w:tc>
      </w:tr>
      <w:tr w:rsidR="00791064" w:rsidRPr="00791064" w:rsidTr="009746A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2012</w:t>
            </w:r>
          </w:p>
        </w:t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90</w:t>
            </w:r>
          </w:p>
        </w:t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31</w:t>
            </w:r>
          </w:p>
        </w:tc>
        <w:tc>
          <w:tcPr>
            <w:tcW w:w="3073"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0</w:t>
            </w:r>
          </w:p>
        </w:tc>
      </w:tr>
      <w:tr w:rsidR="00791064" w:rsidRPr="00791064" w:rsidTr="009746A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2013</w:t>
            </w:r>
          </w:p>
        </w:t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80</w:t>
            </w:r>
          </w:p>
        </w:t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42</w:t>
            </w:r>
          </w:p>
        </w:tc>
        <w:tc>
          <w:tcPr>
            <w:tcW w:w="3073"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0</w:t>
            </w:r>
          </w:p>
        </w:tc>
      </w:tr>
      <w:tr w:rsidR="00791064" w:rsidRPr="00791064" w:rsidTr="009746A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2014</w:t>
            </w:r>
          </w:p>
        </w:t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79</w:t>
            </w:r>
          </w:p>
        </w:t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36</w:t>
            </w:r>
          </w:p>
        </w:tc>
        <w:tc>
          <w:tcPr>
            <w:tcW w:w="3073"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0</w:t>
            </w:r>
          </w:p>
        </w:tc>
      </w:tr>
      <w:tr w:rsidR="00791064" w:rsidRPr="00791064" w:rsidTr="009746A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2015</w:t>
            </w:r>
          </w:p>
        </w:t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92</w:t>
            </w:r>
          </w:p>
        </w:tc>
        <w:tc>
          <w:tcPr>
            <w:tcW w:w="2394"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48</w:t>
            </w:r>
          </w:p>
        </w:tc>
        <w:tc>
          <w:tcPr>
            <w:tcW w:w="3073" w:type="dxa"/>
            <w:shd w:val="clear" w:color="auto" w:fill="8EAADB" w:themeFill="accent5" w:themeFillTint="99"/>
          </w:tcPr>
          <w:p w:rsidR="00791064" w:rsidRPr="00791064" w:rsidRDefault="00791064" w:rsidP="00791064">
            <w:pPr>
              <w:tabs>
                <w:tab w:val="left" w:pos="7975"/>
              </w:tabs>
              <w:rPr>
                <w:rFonts w:eastAsia="Times New Roman"/>
                <w:color w:val="000000" w:themeColor="text1"/>
                <w:szCs w:val="24"/>
              </w:rPr>
            </w:pPr>
            <w:r w:rsidRPr="00791064">
              <w:rPr>
                <w:rFonts w:eastAsia="Times New Roman"/>
                <w:color w:val="000000" w:themeColor="text1"/>
                <w:szCs w:val="24"/>
              </w:rPr>
              <w:t>0</w:t>
            </w:r>
          </w:p>
        </w:tc>
      </w:tr>
    </w:tbl>
    <w:p w:rsidR="00791064" w:rsidRPr="00791064" w:rsidRDefault="00791064" w:rsidP="00791064">
      <w:pPr>
        <w:tabs>
          <w:tab w:val="left" w:pos="7975"/>
        </w:tabs>
        <w:rPr>
          <w:sz w:val="20"/>
          <w:szCs w:val="20"/>
        </w:rPr>
      </w:pPr>
      <w:r w:rsidRPr="00791064">
        <w:rPr>
          <w:sz w:val="20"/>
          <w:szCs w:val="20"/>
        </w:rPr>
        <w:t>Source: Data provided by Valley County</w:t>
      </w:r>
    </w:p>
    <w:p w:rsidR="00791064" w:rsidRPr="00791064" w:rsidRDefault="00791064" w:rsidP="00791064">
      <w:pPr>
        <w:tabs>
          <w:tab w:val="left" w:pos="7975"/>
        </w:tabs>
        <w:rPr>
          <w:sz w:val="20"/>
          <w:szCs w:val="20"/>
          <w:highlight w:val="yellow"/>
        </w:rPr>
      </w:pPr>
    </w:p>
    <w:p w:rsidR="00791064" w:rsidRDefault="00E93BA5" w:rsidP="00A27829">
      <w:pPr>
        <w:pStyle w:val="Heading3"/>
      </w:pPr>
      <w:bookmarkStart w:id="576" w:name="_Toc458956893"/>
      <w:r>
        <w:t>4.14.3</w:t>
      </w:r>
      <w:r w:rsidR="00791064" w:rsidRPr="00791064">
        <w:t xml:space="preserve"> Mitigation</w:t>
      </w:r>
      <w:r w:rsidR="00A27829">
        <w:t xml:space="preserve"> Actions in the Past Five Years</w:t>
      </w:r>
      <w:bookmarkEnd w:id="576"/>
    </w:p>
    <w:p w:rsidR="00791064" w:rsidRPr="00791064" w:rsidRDefault="00791064" w:rsidP="00791064">
      <w:pPr>
        <w:rPr>
          <w:highlight w:val="yellow"/>
        </w:rPr>
      </w:pPr>
      <w:r w:rsidRPr="00791064">
        <w:t xml:space="preserve">The </w:t>
      </w:r>
      <w:r w:rsidR="00E81903">
        <w:t>2008</w:t>
      </w:r>
      <w:r w:rsidRPr="00791064">
        <w:t xml:space="preserve"> Valley County </w:t>
      </w:r>
      <w:r w:rsidR="00E81903">
        <w:t>Pre-Disaster Mitigation Plan</w:t>
      </w:r>
      <w:r w:rsidRPr="00791064">
        <w:t xml:space="preserve"> indicated the following mitigation projects related to structura</w:t>
      </w:r>
      <w:r w:rsidR="0040752B">
        <w:t>l fires. The first project was building c</w:t>
      </w:r>
      <w:r w:rsidRPr="00791064">
        <w:t xml:space="preserve">odes for Valley County and the towns of Fort Peck, </w:t>
      </w:r>
      <w:r w:rsidRPr="00A05033">
        <w:rPr>
          <w:noProof/>
        </w:rPr>
        <w:t>Nashua</w:t>
      </w:r>
      <w:r w:rsidR="00A05033">
        <w:rPr>
          <w:noProof/>
        </w:rPr>
        <w:t>,</w:t>
      </w:r>
      <w:r w:rsidRPr="00791064">
        <w:t xml:space="preserve"> and Opheim. This mitigation project was listed as near term, which </w:t>
      </w:r>
      <w:r w:rsidRPr="00A05033">
        <w:rPr>
          <w:noProof/>
        </w:rPr>
        <w:t>mean</w:t>
      </w:r>
      <w:r w:rsidR="00A05033">
        <w:rPr>
          <w:noProof/>
        </w:rPr>
        <w:t>s</w:t>
      </w:r>
      <w:r w:rsidRPr="00791064">
        <w:t xml:space="preserve"> the timeframe was within the next 0-3 years. Another mitigation project related to structural fires was abandoned building removal in the towns of Fort Peck, </w:t>
      </w:r>
      <w:r w:rsidRPr="00A05033">
        <w:rPr>
          <w:noProof/>
        </w:rPr>
        <w:t>Nashua</w:t>
      </w:r>
      <w:r w:rsidR="00A05033">
        <w:rPr>
          <w:noProof/>
        </w:rPr>
        <w:t>,</w:t>
      </w:r>
      <w:r w:rsidRPr="00791064">
        <w:t xml:space="preserve"> and Opheim. The timeframe for this project was listed as mid-term (within the next 3-6 years) and on-going. The final mitigation project from the previous plan related to structural fires was Fort Peck theater sprinkler system. This was also listed as a mid-term project with the timeframe being the next 3-6 years.   In this planning </w:t>
      </w:r>
      <w:r w:rsidRPr="00A05033">
        <w:rPr>
          <w:noProof/>
        </w:rPr>
        <w:t>iteration</w:t>
      </w:r>
      <w:r w:rsidR="00A05033">
        <w:rPr>
          <w:noProof/>
        </w:rPr>
        <w:t>,</w:t>
      </w:r>
      <w:r w:rsidRPr="00791064">
        <w:t xml:space="preserve"> fire mitigation is still a primary focus with many projects being carried over and or continued from the previous plan. </w:t>
      </w:r>
    </w:p>
    <w:p w:rsidR="00791064" w:rsidRPr="00791064" w:rsidRDefault="00791064" w:rsidP="00791064">
      <w:pPr>
        <w:rPr>
          <w:highlight w:val="yellow"/>
        </w:rPr>
      </w:pPr>
    </w:p>
    <w:p w:rsidR="00791064" w:rsidRDefault="00E93BA5" w:rsidP="00A27829">
      <w:pPr>
        <w:pStyle w:val="Heading3"/>
      </w:pPr>
      <w:bookmarkStart w:id="577" w:name="_Toc458956894"/>
      <w:r>
        <w:t>4.14.4</w:t>
      </w:r>
      <w:r w:rsidR="00A27829">
        <w:t>Vulnerability in Valley County</w:t>
      </w:r>
      <w:bookmarkEnd w:id="577"/>
    </w:p>
    <w:p w:rsidR="00791064" w:rsidRPr="00791064" w:rsidRDefault="00791064" w:rsidP="00791064">
      <w:pPr>
        <w:rPr>
          <w:rFonts w:eastAsia="Times New Roman"/>
          <w:color w:val="000000" w:themeColor="text1"/>
          <w:szCs w:val="24"/>
        </w:rPr>
      </w:pPr>
      <w:r w:rsidRPr="00791064">
        <w:rPr>
          <w:rFonts w:eastAsia="Times New Roman"/>
          <w:color w:val="000000" w:themeColor="text1"/>
          <w:szCs w:val="24"/>
        </w:rPr>
        <w:t xml:space="preserve">Structural failures, such as inadequate design, older homes, poor maintenance, natural gas explosion or human factors (neglect or human error), can lead to increased vulnerability to fires. Most structural failures occur within residential homes and low-occupancy buildings where there are </w:t>
      </w:r>
      <w:r w:rsidR="00A05033">
        <w:rPr>
          <w:rFonts w:eastAsia="Times New Roman"/>
          <w:noProof/>
          <w:color w:val="000000" w:themeColor="text1"/>
          <w:szCs w:val="24"/>
        </w:rPr>
        <w:t>fewer</w:t>
      </w:r>
      <w:r w:rsidRPr="00791064">
        <w:rPr>
          <w:rFonts w:eastAsia="Times New Roman"/>
          <w:color w:val="000000" w:themeColor="text1"/>
          <w:szCs w:val="24"/>
        </w:rPr>
        <w:t xml:space="preserve"> people around to notice serious issues that could lead to a collapse or fire. There have been some structural collapses involved in commercial and industrial facilities that have caused numerous fatalities and injuries, but such incidents are rare and are usually due to overloading or design flaws.</w:t>
      </w:r>
      <w:r w:rsidR="0040752B">
        <w:rPr>
          <w:rFonts w:eastAsia="Times New Roman"/>
          <w:color w:val="000000" w:themeColor="text1"/>
          <w:szCs w:val="24"/>
        </w:rPr>
        <w:t xml:space="preserve"> T</w:t>
      </w:r>
      <w:r w:rsidRPr="00791064">
        <w:rPr>
          <w:rFonts w:eastAsia="Times New Roman"/>
          <w:color w:val="000000" w:themeColor="text1"/>
          <w:szCs w:val="24"/>
        </w:rPr>
        <w:t>he majority of fatalities due to structure collapse involve residential structures.</w:t>
      </w:r>
    </w:p>
    <w:p w:rsidR="00791064" w:rsidRPr="00791064" w:rsidRDefault="00791064" w:rsidP="00791064">
      <w:pPr>
        <w:rPr>
          <w:b/>
          <w:color w:val="000000" w:themeColor="text1"/>
          <w:szCs w:val="24"/>
        </w:rPr>
      </w:pPr>
    </w:p>
    <w:p w:rsidR="00791064" w:rsidRDefault="00E93BA5" w:rsidP="00A27829">
      <w:pPr>
        <w:pStyle w:val="Heading3"/>
      </w:pPr>
      <w:bookmarkStart w:id="578" w:name="_Toc458956895"/>
      <w:r>
        <w:t>4.14.5</w:t>
      </w:r>
      <w:r w:rsidR="00791064" w:rsidRPr="00791064">
        <w:t xml:space="preserve"> Str</w:t>
      </w:r>
      <w:r w:rsidR="00A27829">
        <w:t>uctural Fire and Climate Change</w:t>
      </w:r>
      <w:bookmarkEnd w:id="578"/>
    </w:p>
    <w:p w:rsidR="0040752B" w:rsidRDefault="0040752B" w:rsidP="00791064">
      <w:pPr>
        <w:outlineLvl w:val="2"/>
        <w:rPr>
          <w:rFonts w:eastAsia="Times New Roman"/>
          <w:bCs/>
          <w:szCs w:val="28"/>
        </w:rPr>
      </w:pPr>
      <w:bookmarkStart w:id="579" w:name="_Toc458956896"/>
      <w:bookmarkStart w:id="580" w:name="_Toc457501039"/>
      <w:r>
        <w:rPr>
          <w:rFonts w:eastAsia="Times New Roman"/>
          <w:bCs/>
          <w:szCs w:val="28"/>
        </w:rPr>
        <w:t>Structures located in the Wildland Urban Interface (WUI) are at increased risk of structure fire during a wildfire event.  Climate change is likely to increase the possibility and impact of wildfires resulting in additional structure fires as a result.</w:t>
      </w:r>
      <w:bookmarkEnd w:id="579"/>
    </w:p>
    <w:bookmarkEnd w:id="580"/>
    <w:p w:rsidR="00791064" w:rsidRPr="00791064" w:rsidRDefault="00791064" w:rsidP="00791064">
      <w:pPr>
        <w:outlineLvl w:val="2"/>
        <w:rPr>
          <w:rFonts w:eastAsia="Times New Roman"/>
          <w:bCs/>
          <w:szCs w:val="28"/>
        </w:rPr>
      </w:pPr>
    </w:p>
    <w:p w:rsidR="00791064" w:rsidRPr="00791064" w:rsidRDefault="00791064" w:rsidP="00A27829">
      <w:pPr>
        <w:pStyle w:val="Heading3"/>
      </w:pPr>
      <w:bookmarkStart w:id="581" w:name="_Toc458956897"/>
      <w:r w:rsidRPr="00791064">
        <w:t>4.14.</w:t>
      </w:r>
      <w:r w:rsidR="00E93BA5">
        <w:t>6</w:t>
      </w:r>
      <w:r w:rsidR="00A27829">
        <w:t xml:space="preserve"> Relationship to other Hazards</w:t>
      </w:r>
      <w:bookmarkEnd w:id="581"/>
    </w:p>
    <w:p w:rsidR="00791064" w:rsidRPr="00791064" w:rsidRDefault="00791064" w:rsidP="00E93BA5">
      <w:pPr>
        <w:outlineLvl w:val="2"/>
        <w:rPr>
          <w:rFonts w:eastAsia="Times New Roman" w:cs="Times New Roman"/>
          <w:color w:val="000000" w:themeColor="text1"/>
          <w:szCs w:val="24"/>
          <w:highlight w:val="yellow"/>
        </w:rPr>
      </w:pPr>
      <w:bookmarkStart w:id="582" w:name="_Toc457501041"/>
      <w:bookmarkStart w:id="583" w:name="_Toc458956898"/>
      <w:r w:rsidRPr="00791064">
        <w:rPr>
          <w:rFonts w:eastAsia="Times New Roman"/>
          <w:bCs/>
          <w:color w:val="000000" w:themeColor="text1"/>
          <w:szCs w:val="28"/>
        </w:rPr>
        <w:t>St</w:t>
      </w:r>
      <w:r w:rsidRPr="00791064">
        <w:rPr>
          <w:color w:val="000000" w:themeColor="text1"/>
          <w:szCs w:val="24"/>
        </w:rPr>
        <w:t xml:space="preserve">ructural fires are associated with other hazards such </w:t>
      </w:r>
      <w:r w:rsidR="0040752B">
        <w:rPr>
          <w:color w:val="000000" w:themeColor="text1"/>
          <w:szCs w:val="24"/>
        </w:rPr>
        <w:t>as summer storms, drought, flood,</w:t>
      </w:r>
      <w:r w:rsidRPr="00791064">
        <w:rPr>
          <w:color w:val="000000" w:themeColor="text1"/>
          <w:szCs w:val="24"/>
        </w:rPr>
        <w:t xml:space="preserve"> and winter storms. Summer storms are related because lighting strikes may ignite a structural fire. Windstorms that result in structural damage to structures increases the fuel load, which may escalate the risk of a structural fire. Flood, tornado, and high winds may also cause structural fires in their aftermath. Downed power lines, natural gas leaks or other sources of ignition initiated by natural hazards may spark</w:t>
      </w:r>
      <w:r w:rsidR="00A05033">
        <w:rPr>
          <w:color w:val="000000" w:themeColor="text1"/>
          <w:szCs w:val="24"/>
        </w:rPr>
        <w:t xml:space="preserve"> a</w:t>
      </w:r>
      <w:r w:rsidRPr="00A05033">
        <w:rPr>
          <w:noProof/>
          <w:color w:val="000000" w:themeColor="text1"/>
          <w:szCs w:val="24"/>
        </w:rPr>
        <w:t>fire</w:t>
      </w:r>
      <w:r w:rsidRPr="00791064">
        <w:rPr>
          <w:color w:val="000000" w:themeColor="text1"/>
          <w:szCs w:val="24"/>
        </w:rPr>
        <w:t xml:space="preserve"> in structures. Routes to structures may be restricted due to flooding or debris from storms. Winter storms, such as blizzards or ice storms, may impair the movement of response vehicles and decrease response time to structural fires. The reduced response time could potentially increase the amount of damage.</w:t>
      </w:r>
      <w:bookmarkEnd w:id="582"/>
      <w:bookmarkEnd w:id="583"/>
    </w:p>
    <w:p w:rsidR="00791064" w:rsidRPr="00791064" w:rsidRDefault="00791064" w:rsidP="00A27829">
      <w:pPr>
        <w:pStyle w:val="Heading2"/>
      </w:pPr>
      <w:bookmarkStart w:id="584" w:name="_Toc458956899"/>
      <w:r w:rsidRPr="00791064">
        <w:t>4.15 Civil Disobedience</w:t>
      </w:r>
      <w:bookmarkEnd w:id="584"/>
    </w:p>
    <w:p w:rsidR="00791064" w:rsidRPr="00791064" w:rsidRDefault="00791064" w:rsidP="00791064">
      <w:pPr>
        <w:widowControl/>
        <w:spacing w:before="110" w:after="110"/>
        <w:ind w:right="110"/>
        <w:rPr>
          <w:rFonts w:eastAsia="Times New Roman" w:cs="Times New Roman"/>
          <w:szCs w:val="24"/>
        </w:rPr>
      </w:pPr>
      <w:r w:rsidRPr="00791064">
        <w:rPr>
          <w:rFonts w:eastAsia="Times New Roman" w:cs="Times New Roman"/>
          <w:szCs w:val="24"/>
        </w:rPr>
        <w:t>Civil disobedience was identified in the 2008 Valley County</w:t>
      </w:r>
      <w:r w:rsidR="00E81903">
        <w:rPr>
          <w:rFonts w:eastAsia="Times New Roman" w:cs="Times New Roman"/>
          <w:szCs w:val="24"/>
        </w:rPr>
        <w:t xml:space="preserve"> Pre-Disaster Mitigation Plan</w:t>
      </w:r>
      <w:r w:rsidRPr="00791064">
        <w:rPr>
          <w:rFonts w:eastAsia="Times New Roman" w:cs="Times New Roman"/>
          <w:szCs w:val="24"/>
        </w:rPr>
        <w:t xml:space="preserve"> and was labeled Terrorism and Civil Unrest and was also identified as one of the hazards to be included in the 2015 plan update. Additionally, analyses are included in this 2015 plan update to include a more </w:t>
      </w:r>
      <w:r w:rsidRPr="00A05033">
        <w:rPr>
          <w:rFonts w:eastAsia="Times New Roman" w:cs="Times New Roman"/>
          <w:noProof/>
          <w:szCs w:val="24"/>
        </w:rPr>
        <w:t>in</w:t>
      </w:r>
      <w:r w:rsidR="00A05033">
        <w:rPr>
          <w:rFonts w:eastAsia="Times New Roman" w:cs="Times New Roman"/>
          <w:noProof/>
          <w:szCs w:val="24"/>
        </w:rPr>
        <w:t>-</w:t>
      </w:r>
      <w:r w:rsidRPr="00A05033">
        <w:rPr>
          <w:rFonts w:eastAsia="Times New Roman" w:cs="Times New Roman"/>
          <w:noProof/>
          <w:szCs w:val="24"/>
        </w:rPr>
        <w:t>depth</w:t>
      </w:r>
      <w:r w:rsidRPr="00791064">
        <w:rPr>
          <w:rFonts w:eastAsia="Times New Roman" w:cs="Times New Roman"/>
          <w:szCs w:val="24"/>
        </w:rPr>
        <w:t xml:space="preserve"> look at what civil disobedience is, the history of it within Valley County, and the potential it has to impact the county’s residents. A definition of civil disobedience is provided prior to taking a closer look at the effect it has on Valley County in order to provide the reader with knowledge of the hazard. </w:t>
      </w:r>
    </w:p>
    <w:p w:rsidR="00791064" w:rsidRPr="00791064" w:rsidRDefault="00791064" w:rsidP="00791064">
      <w:r w:rsidRPr="00791064">
        <w:t xml:space="preserve">Civil disobedience is a term that generally refers to groups of people purposely choosing not to observe a law, regulation, or rule, usually to bring attention to their cause, concern, or agenda. It may also be defined as acts of violence by assemblages of three or more persons, which cause an immediate danger, or results in damage or injury to the property or person of any other individual. </w:t>
      </w:r>
    </w:p>
    <w:p w:rsidR="00791064" w:rsidRPr="00791064" w:rsidRDefault="00791064" w:rsidP="00791064"/>
    <w:p w:rsidR="00791064" w:rsidRPr="00791064" w:rsidRDefault="00791064" w:rsidP="00791064">
      <w:r w:rsidRPr="00791064">
        <w:t xml:space="preserve">Civil disobedience can take the form of small gatherings or large groups blocking or impeding access to a building, or disrupting normal activities by generating noise and intimidating people. They can range from a peaceful sit-in to a full-scale riot, in which a mob burns or otherwise destroys property and terrorizes individuals. Even in its more passive forms, a group that blocks roadways, sidewalks, or buildings interferes with public order. Generally, there are two types of large gatherings typically associated with disobedience: a crowd and a mob. </w:t>
      </w:r>
    </w:p>
    <w:p w:rsidR="00791064" w:rsidRPr="00791064" w:rsidRDefault="00791064" w:rsidP="00791064"/>
    <w:p w:rsidR="00791064" w:rsidRPr="00791064" w:rsidRDefault="00791064" w:rsidP="00791064">
      <w:r w:rsidRPr="00791064">
        <w:t xml:space="preserve">A crowd may be defined as a casual, temporary collection of people without a strong, cohesive relationship. Crowds can be classified into four categories: </w:t>
      </w:r>
    </w:p>
    <w:p w:rsidR="00791064" w:rsidRPr="00791064" w:rsidRDefault="00791064" w:rsidP="000C7878">
      <w:pPr>
        <w:numPr>
          <w:ilvl w:val="0"/>
          <w:numId w:val="89"/>
        </w:numPr>
      </w:pPr>
      <w:r w:rsidRPr="00791064">
        <w:t xml:space="preserve">Casual Crowd – A casual crowd is merely a group of people who happen to be in the same place at the same time. The likelihood of violent conduct is non-existent. </w:t>
      </w:r>
    </w:p>
    <w:p w:rsidR="00791064" w:rsidRPr="00791064" w:rsidRDefault="00791064" w:rsidP="000C7878">
      <w:pPr>
        <w:numPr>
          <w:ilvl w:val="0"/>
          <w:numId w:val="89"/>
        </w:numPr>
      </w:pPr>
      <w:r w:rsidRPr="00791064">
        <w:t xml:space="preserve">Cohesive Crowd – A cohesive crowd consists of members who are involved in some type of unified behavior. Members of this group are involved in some type of common activity, such as worshiping, dancing, or watching a sporting event. Although they may have intense internal discipline, they require substantial provocation to arouse to action.  </w:t>
      </w:r>
    </w:p>
    <w:p w:rsidR="00791064" w:rsidRPr="00791064" w:rsidRDefault="00791064" w:rsidP="000C7878">
      <w:pPr>
        <w:numPr>
          <w:ilvl w:val="0"/>
          <w:numId w:val="89"/>
        </w:numPr>
      </w:pPr>
      <w:r w:rsidRPr="00791064">
        <w:t xml:space="preserve">Expressive Crowd – An expressive crowd is one held together by a common commitment or purpose. Although they may not be formally organized, they are assembled as an expression of common sentiment or frustration. Members wish to be seen as a formidable influence. One of the best examples of this type is a group assembled to protest something. </w:t>
      </w:r>
    </w:p>
    <w:p w:rsidR="00791064" w:rsidRPr="00791064" w:rsidRDefault="00791064" w:rsidP="000C7878">
      <w:pPr>
        <w:numPr>
          <w:ilvl w:val="0"/>
          <w:numId w:val="89"/>
        </w:numPr>
      </w:pPr>
      <w:r w:rsidRPr="00791064">
        <w:t xml:space="preserve">Aggressive Crowd – An aggressive crowd is comprised of individuals who have assembled for a specific purpose. This crowd often has leaders who attempt to arouse the members or motivate them to action. Members are noisy and threatening and will taunt authorities. They tend to be impulsive and highly </w:t>
      </w:r>
      <w:r w:rsidRPr="00A05033">
        <w:rPr>
          <w:noProof/>
        </w:rPr>
        <w:t>emotional</w:t>
      </w:r>
      <w:r w:rsidRPr="00791064">
        <w:t xml:space="preserve"> and require only minimal stimulation to arouse them to violence. Examples of this type of crowd include demonstrations and </w:t>
      </w:r>
      <w:r w:rsidRPr="00A05033">
        <w:rPr>
          <w:noProof/>
        </w:rPr>
        <w:t>strikes</w:t>
      </w:r>
      <w:r w:rsidRPr="00791064">
        <w:t xml:space="preserve">. </w:t>
      </w:r>
    </w:p>
    <w:p w:rsidR="00791064" w:rsidRPr="00791064" w:rsidRDefault="00791064" w:rsidP="00791064">
      <w:pPr>
        <w:ind w:left="360"/>
      </w:pPr>
    </w:p>
    <w:p w:rsidR="00791064" w:rsidRPr="00791064" w:rsidRDefault="00791064" w:rsidP="00791064">
      <w:pPr>
        <w:ind w:left="360"/>
      </w:pPr>
      <w:r w:rsidRPr="00791064">
        <w:t xml:space="preserve">A mob can be defined as a large disorderly crowd or throng. Mobs are usually emotional, loud, tumultuous, violent, and lawless. Similar to crowds, mobs have different levels of commitment and can be classified into four categories: </w:t>
      </w:r>
    </w:p>
    <w:p w:rsidR="00791064" w:rsidRPr="00791064" w:rsidRDefault="00791064" w:rsidP="000C7878">
      <w:pPr>
        <w:numPr>
          <w:ilvl w:val="0"/>
          <w:numId w:val="90"/>
        </w:numPr>
      </w:pPr>
      <w:r w:rsidRPr="00791064">
        <w:t xml:space="preserve">Aggressive Mob – An aggressive mob is one that attacks, riots, and terrorizes. The object of violence may be a person, property, or both. An aggressive mob is distinguished from an aggressive crowd only by lawless activity. Examples of aggressive mobs are the inmate mobs in prisons and jails, mobs that act out their frustrations after political defeat, or violent mobs at political protests or rallies.  </w:t>
      </w:r>
    </w:p>
    <w:p w:rsidR="00791064" w:rsidRPr="00791064" w:rsidRDefault="00791064" w:rsidP="000C7878">
      <w:pPr>
        <w:numPr>
          <w:ilvl w:val="0"/>
          <w:numId w:val="90"/>
        </w:numPr>
      </w:pPr>
      <w:r w:rsidRPr="00791064">
        <w:t xml:space="preserve">Escape Mob – An escape mob is attempting to flee from something such as a fire, bomb, flood, or </w:t>
      </w:r>
      <w:r w:rsidR="00A05033">
        <w:t>an</w:t>
      </w:r>
      <w:r w:rsidRPr="00A05033">
        <w:rPr>
          <w:noProof/>
        </w:rPr>
        <w:t>other catastrophe</w:t>
      </w:r>
      <w:r w:rsidRPr="00791064">
        <w:t xml:space="preserve">. Members of escape mobs have lost their capacity to reason and are generally impossible to control. They are characterized by unreasonable terror. </w:t>
      </w:r>
    </w:p>
    <w:p w:rsidR="00791064" w:rsidRPr="00791064" w:rsidRDefault="00791064" w:rsidP="000C7878">
      <w:pPr>
        <w:numPr>
          <w:ilvl w:val="0"/>
          <w:numId w:val="90"/>
        </w:numPr>
      </w:pPr>
      <w:r w:rsidRPr="00791064">
        <w:t xml:space="preserve">Acquisitive Mob – An acquisitive mob is one motivated by a desire to acquire something. Riots caused by other factors often turn into looting sprees. This mob exploits a lack of control by authorities in safeguarding property. Examples of acquisitive mobs would include the looting in south central Los Angeles in 1992. </w:t>
      </w:r>
    </w:p>
    <w:p w:rsidR="00791064" w:rsidRPr="00791064" w:rsidRDefault="00791064" w:rsidP="000C7878">
      <w:pPr>
        <w:numPr>
          <w:ilvl w:val="0"/>
          <w:numId w:val="90"/>
        </w:numPr>
      </w:pPr>
      <w:r w:rsidRPr="00791064">
        <w:t xml:space="preserve">Expressive Mob – An expressive mob is one that expresses fervor or revelry following some sporting event, religious activity, or celebration. Members experience a release of pent up emotions in highly charged situations. Examples of this type of mob include the June 1994 riots in Canada following the Stanley Cup professional hockey championship, European soccer riots, and those occurring after </w:t>
      </w:r>
      <w:r w:rsidR="00A05033">
        <w:t>an</w:t>
      </w:r>
      <w:r w:rsidRPr="00A05033">
        <w:rPr>
          <w:noProof/>
        </w:rPr>
        <w:t>other sporting event</w:t>
      </w:r>
      <w:r w:rsidRPr="00791064">
        <w:t xml:space="preserve"> in many countries, including the United States. </w:t>
      </w:r>
    </w:p>
    <w:p w:rsidR="002E19CF" w:rsidRDefault="002E19CF" w:rsidP="00791064"/>
    <w:p w:rsidR="00791064" w:rsidRPr="00791064" w:rsidRDefault="00791064" w:rsidP="00791064">
      <w:r w:rsidRPr="00791064">
        <w:t>Although members of mobs have differing levels of commitment, as a group they are far more committed than members of a crowd. As such, a “mob mentality” sets in, which creates a cohesiveness and sense of purpose that is lacking in crowds.</w:t>
      </w:r>
    </w:p>
    <w:p w:rsidR="00791064" w:rsidRPr="00791064" w:rsidRDefault="00791064" w:rsidP="00791064">
      <w:pPr>
        <w:ind w:left="720"/>
      </w:pPr>
    </w:p>
    <w:p w:rsidR="00791064" w:rsidRPr="00791064" w:rsidRDefault="00791064" w:rsidP="00791064">
      <w:r w:rsidRPr="00791064">
        <w:t xml:space="preserve">Throughout the history of the Montana, riots have occurred infrequently. However, as seen in other parts of the country, riots can cause significant property damage, injury, and loss of life. Civil disobedience </w:t>
      </w:r>
      <w:r w:rsidRPr="00A05033">
        <w:rPr>
          <w:noProof/>
        </w:rPr>
        <w:t>var</w:t>
      </w:r>
      <w:r w:rsidR="00A05033">
        <w:rPr>
          <w:noProof/>
        </w:rPr>
        <w:t>ies</w:t>
      </w:r>
      <w:r w:rsidRPr="00791064">
        <w:t xml:space="preserve"> widely in size and scope, and their impact is generally low.</w:t>
      </w:r>
    </w:p>
    <w:p w:rsidR="00791064" w:rsidRPr="00791064" w:rsidRDefault="00791064" w:rsidP="00791064"/>
    <w:p w:rsidR="00791064" w:rsidRDefault="00791064" w:rsidP="00A27829">
      <w:pPr>
        <w:pStyle w:val="Heading3"/>
      </w:pPr>
      <w:bookmarkStart w:id="585" w:name="_Toc458956900"/>
      <w:r w:rsidRPr="00791064">
        <w:t>4.15.1 Civil Disobedience Risk</w:t>
      </w:r>
      <w:bookmarkEnd w:id="585"/>
    </w:p>
    <w:p w:rsidR="00791064" w:rsidRPr="00791064" w:rsidRDefault="00791064" w:rsidP="00791064">
      <w:pPr>
        <w:rPr>
          <w:szCs w:val="24"/>
        </w:rPr>
      </w:pPr>
      <w:r w:rsidRPr="00791064">
        <w:rPr>
          <w:rFonts w:eastAsia="Times New Roman"/>
          <w:szCs w:val="24"/>
          <w:shd w:val="clear" w:color="auto" w:fill="FFFFFF"/>
        </w:rPr>
        <w:t xml:space="preserve">The overall probability for that civil disobedience will occur each year in Valley County is </w:t>
      </w:r>
      <w:r w:rsidR="002E19CF">
        <w:rPr>
          <w:rFonts w:eastAsia="Times New Roman"/>
          <w:szCs w:val="24"/>
          <w:shd w:val="clear" w:color="auto" w:fill="FFFFFF"/>
        </w:rPr>
        <w:t>u</w:t>
      </w:r>
      <w:r w:rsidRPr="00791064">
        <w:rPr>
          <w:rFonts w:eastAsia="Times New Roman"/>
          <w:szCs w:val="24"/>
          <w:shd w:val="clear" w:color="auto" w:fill="FFFFFF"/>
        </w:rPr>
        <w:t>nlikely an</w:t>
      </w:r>
      <w:r w:rsidR="002E19CF">
        <w:rPr>
          <w:rFonts w:eastAsia="Times New Roman"/>
          <w:szCs w:val="24"/>
          <w:shd w:val="clear" w:color="auto" w:fill="FFFFFF"/>
        </w:rPr>
        <w:t>d its relative impact is l</w:t>
      </w:r>
      <w:r w:rsidRPr="00791064">
        <w:rPr>
          <w:rFonts w:eastAsia="Times New Roman"/>
          <w:szCs w:val="24"/>
          <w:shd w:val="clear" w:color="auto" w:fill="FFFFFF"/>
        </w:rPr>
        <w:t>ow, and thus the ove</w:t>
      </w:r>
      <w:r w:rsidR="002E19CF">
        <w:rPr>
          <w:rFonts w:eastAsia="Times New Roman"/>
          <w:szCs w:val="24"/>
          <w:shd w:val="clear" w:color="auto" w:fill="FFFFFF"/>
        </w:rPr>
        <w:t>rall risk for Valley County is little to n</w:t>
      </w:r>
      <w:r w:rsidRPr="00791064">
        <w:rPr>
          <w:rFonts w:eastAsia="Times New Roman"/>
          <w:szCs w:val="24"/>
          <w:shd w:val="clear" w:color="auto" w:fill="FFFFFF"/>
        </w:rPr>
        <w:t>o</w:t>
      </w:r>
      <w:r w:rsidR="002E19CF">
        <w:rPr>
          <w:rFonts w:eastAsia="Times New Roman"/>
          <w:szCs w:val="24"/>
          <w:shd w:val="clear" w:color="auto" w:fill="FFFFFF"/>
        </w:rPr>
        <w:t>ne.</w:t>
      </w:r>
      <w:r w:rsidRPr="00791064">
        <w:rPr>
          <w:rFonts w:eastAsia="Times New Roman"/>
          <w:szCs w:val="24"/>
          <w:shd w:val="clear" w:color="auto" w:fill="FFFFFF"/>
        </w:rPr>
        <w:t xml:space="preserve"> The risk for civil disobedience is the same for each of the cities because there has not been a history of it within Valley County. In assessing civil disobedience data for the 2015 update, data from 2009 to 2014 was used to determine the risk for each of the cities and the county as a whole. </w:t>
      </w:r>
      <w:r w:rsidRPr="00791064">
        <w:rPr>
          <w:szCs w:val="24"/>
        </w:rPr>
        <w:t>The table provided below provides the name of each of the cities in the county, the probability that civil disobedience will have an impact on that jurisdiction, the impact potential, as well as the overall risk calculated by the determine probability and impact ratings.</w:t>
      </w:r>
    </w:p>
    <w:p w:rsidR="00791064" w:rsidRPr="00791064" w:rsidRDefault="00791064" w:rsidP="00791064">
      <w:pPr>
        <w:rPr>
          <w:szCs w:val="24"/>
        </w:rPr>
      </w:pPr>
    </w:p>
    <w:p w:rsidR="00791064" w:rsidRPr="00791064" w:rsidRDefault="00D35EC6" w:rsidP="00A27829">
      <w:pPr>
        <w:pStyle w:val="Heading6"/>
      </w:pPr>
      <w:bookmarkStart w:id="586" w:name="_Toc458960612"/>
      <w:r>
        <w:t>Table 71</w:t>
      </w:r>
      <w:r w:rsidR="00791064" w:rsidRPr="00791064">
        <w:t>:  Civil Disobedience Risk</w:t>
      </w:r>
      <w:bookmarkEnd w:id="586"/>
    </w:p>
    <w:tbl>
      <w:tblPr>
        <w:tblW w:w="4949" w:type="pct"/>
        <w:tblInd w:w="-10" w:type="dxa"/>
        <w:tblLook w:val="04A0"/>
      </w:tblPr>
      <w:tblGrid>
        <w:gridCol w:w="1948"/>
        <w:gridCol w:w="2921"/>
        <w:gridCol w:w="2322"/>
        <w:gridCol w:w="3000"/>
      </w:tblGrid>
      <w:tr w:rsidR="00791064" w:rsidRPr="00791064" w:rsidTr="00791064">
        <w:trPr>
          <w:trHeight w:val="313"/>
          <w:tblHeader/>
        </w:trPr>
        <w:tc>
          <w:tcPr>
            <w:tcW w:w="5000" w:type="pct"/>
            <w:gridSpan w:val="4"/>
            <w:tcBorders>
              <w:top w:val="single" w:sz="8" w:space="0" w:color="auto"/>
              <w:left w:val="single" w:sz="8" w:space="0" w:color="auto"/>
              <w:bottom w:val="nil"/>
              <w:right w:val="single" w:sz="8" w:space="0" w:color="000000"/>
            </w:tcBorders>
            <w:shd w:val="clear" w:color="000000" w:fill="002060"/>
            <w:noWrap/>
            <w:vAlign w:val="bottom"/>
            <w:hideMark/>
          </w:tcPr>
          <w:p w:rsidR="00791064" w:rsidRPr="00791064" w:rsidRDefault="00791064" w:rsidP="00791064">
            <w:pPr>
              <w:jc w:val="center"/>
              <w:rPr>
                <w:rFonts w:eastAsia="Times New Roman" w:cs="Times New Roman"/>
                <w:b/>
                <w:bCs/>
                <w:color w:val="FFFFFF"/>
              </w:rPr>
            </w:pPr>
            <w:r w:rsidRPr="00791064">
              <w:rPr>
                <w:rFonts w:eastAsia="Times New Roman" w:cs="Times New Roman"/>
                <w:b/>
                <w:bCs/>
                <w:color w:val="FFFFFF"/>
              </w:rPr>
              <w:t>Civil Disobedience</w:t>
            </w:r>
          </w:p>
        </w:tc>
      </w:tr>
      <w:tr w:rsidR="00791064" w:rsidRPr="00791064" w:rsidTr="00791064">
        <w:trPr>
          <w:trHeight w:val="512"/>
          <w:tblHeader/>
        </w:trPr>
        <w:tc>
          <w:tcPr>
            <w:tcW w:w="956" w:type="pct"/>
            <w:tcBorders>
              <w:top w:val="nil"/>
              <w:left w:val="single" w:sz="8" w:space="0" w:color="auto"/>
              <w:bottom w:val="nil"/>
              <w:right w:val="nil"/>
            </w:tcBorders>
            <w:shd w:val="clear" w:color="000000" w:fill="D6DCE4"/>
            <w:vAlign w:val="center"/>
            <w:hideMark/>
          </w:tcPr>
          <w:p w:rsidR="00791064" w:rsidRPr="00791064" w:rsidRDefault="00791064" w:rsidP="00791064">
            <w:pPr>
              <w:jc w:val="center"/>
              <w:rPr>
                <w:rFonts w:eastAsia="Times New Roman" w:cs="Times New Roman"/>
                <w:b/>
                <w:color w:val="000000"/>
                <w:szCs w:val="24"/>
              </w:rPr>
            </w:pPr>
            <w:r w:rsidRPr="00791064">
              <w:rPr>
                <w:rFonts w:eastAsia="Times New Roman" w:cs="Times New Roman"/>
                <w:b/>
                <w:color w:val="000000"/>
                <w:szCs w:val="24"/>
              </w:rPr>
              <w:t>City/Town</w:t>
            </w:r>
          </w:p>
        </w:tc>
        <w:tc>
          <w:tcPr>
            <w:tcW w:w="1433" w:type="pct"/>
            <w:tcBorders>
              <w:top w:val="single" w:sz="4" w:space="0" w:color="auto"/>
              <w:left w:val="single" w:sz="4" w:space="0" w:color="auto"/>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Probability</w:t>
            </w:r>
          </w:p>
        </w:tc>
        <w:tc>
          <w:tcPr>
            <w:tcW w:w="1139"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Impact</w:t>
            </w:r>
          </w:p>
        </w:tc>
        <w:tc>
          <w:tcPr>
            <w:tcW w:w="1472" w:type="pct"/>
            <w:tcBorders>
              <w:top w:val="single" w:sz="4" w:space="0" w:color="auto"/>
              <w:left w:val="nil"/>
              <w:bottom w:val="nil"/>
              <w:right w:val="single" w:sz="4" w:space="0" w:color="auto"/>
            </w:tcBorders>
            <w:shd w:val="clear" w:color="000000" w:fill="D6DCE4"/>
            <w:vAlign w:val="center"/>
            <w:hideMark/>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 xml:space="preserve">Risk </w:t>
            </w:r>
          </w:p>
        </w:tc>
      </w:tr>
      <w:tr w:rsidR="00791064" w:rsidRPr="00791064" w:rsidTr="00791064">
        <w:trPr>
          <w:trHeight w:val="315"/>
        </w:trPr>
        <w:tc>
          <w:tcPr>
            <w:tcW w:w="956" w:type="pct"/>
            <w:tcBorders>
              <w:top w:val="single" w:sz="8" w:space="0" w:color="auto"/>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Glasgow</w:t>
            </w:r>
          </w:p>
        </w:tc>
        <w:tc>
          <w:tcPr>
            <w:tcW w:w="1433" w:type="pct"/>
            <w:tcBorders>
              <w:top w:val="single" w:sz="8" w:space="0" w:color="auto"/>
              <w:left w:val="single" w:sz="8" w:space="0" w:color="auto"/>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Unlikely</w:t>
            </w:r>
          </w:p>
        </w:tc>
        <w:tc>
          <w:tcPr>
            <w:tcW w:w="1139" w:type="pct"/>
            <w:tcBorders>
              <w:top w:val="single" w:sz="8" w:space="0" w:color="auto"/>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Low</w:t>
            </w:r>
          </w:p>
        </w:tc>
        <w:tc>
          <w:tcPr>
            <w:tcW w:w="1472" w:type="pct"/>
            <w:tcBorders>
              <w:top w:val="single" w:sz="8" w:space="0" w:color="auto"/>
              <w:left w:val="nil"/>
              <w:bottom w:val="single" w:sz="8" w:space="0" w:color="auto"/>
              <w:right w:val="single" w:sz="4" w:space="0" w:color="auto"/>
            </w:tcBorders>
            <w:shd w:val="clear" w:color="auto" w:fill="F7CAAC" w:themeFill="accent2" w:themeFillTint="66"/>
            <w:noWrap/>
            <w:vAlign w:val="bottom"/>
          </w:tcPr>
          <w:p w:rsidR="00791064" w:rsidRPr="00791064" w:rsidRDefault="00791064" w:rsidP="00791064">
            <w:pPr>
              <w:jc w:val="center"/>
              <w:rPr>
                <w:rFonts w:eastAsia="Times New Roman" w:cs="Times New Roman"/>
                <w:b/>
                <w:color w:val="000000"/>
              </w:rPr>
            </w:pPr>
            <w:r w:rsidRPr="00791064">
              <w:rPr>
                <w:rFonts w:eastAsia="Times New Roman" w:cs="Times New Roman"/>
                <w:b/>
                <w:color w:val="000000"/>
              </w:rPr>
              <w:t>Little to No</w:t>
            </w:r>
          </w:p>
        </w:tc>
      </w:tr>
      <w:tr w:rsidR="00791064" w:rsidRPr="00791064" w:rsidTr="00791064">
        <w:trPr>
          <w:trHeight w:val="315"/>
        </w:trPr>
        <w:tc>
          <w:tcPr>
            <w:tcW w:w="956" w:type="pct"/>
            <w:tcBorders>
              <w:top w:val="single" w:sz="8" w:space="0" w:color="auto"/>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Fort Peck</w:t>
            </w:r>
          </w:p>
        </w:tc>
        <w:tc>
          <w:tcPr>
            <w:tcW w:w="1433" w:type="pct"/>
            <w:tcBorders>
              <w:top w:val="single" w:sz="8" w:space="0" w:color="auto"/>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pPr>
            <w:r w:rsidRPr="00791064">
              <w:rPr>
                <w:rFonts w:eastAsia="Times New Roman" w:cs="Times New Roman"/>
                <w:b/>
                <w:color w:val="000000"/>
              </w:rPr>
              <w:t>Unlikely</w:t>
            </w:r>
          </w:p>
        </w:tc>
        <w:tc>
          <w:tcPr>
            <w:tcW w:w="1139"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jc w:val="center"/>
            </w:pPr>
            <w:r w:rsidRPr="00791064">
              <w:rPr>
                <w:rFonts w:eastAsia="Times New Roman" w:cs="Times New Roman"/>
                <w:b/>
                <w:color w:val="000000"/>
              </w:rPr>
              <w:t>Low</w:t>
            </w:r>
          </w:p>
        </w:tc>
        <w:tc>
          <w:tcPr>
            <w:tcW w:w="1472" w:type="pct"/>
            <w:tcBorders>
              <w:top w:val="single" w:sz="8" w:space="0" w:color="auto"/>
              <w:left w:val="nil"/>
              <w:bottom w:val="single" w:sz="8" w:space="0" w:color="auto"/>
              <w:right w:val="single" w:sz="4" w:space="0" w:color="auto"/>
            </w:tcBorders>
            <w:shd w:val="clear" w:color="000000" w:fill="9BC2E6"/>
            <w:noWrap/>
          </w:tcPr>
          <w:p w:rsidR="00791064" w:rsidRPr="00791064" w:rsidRDefault="00791064" w:rsidP="00791064">
            <w:pPr>
              <w:jc w:val="center"/>
            </w:pPr>
            <w:r w:rsidRPr="00791064">
              <w:rPr>
                <w:rFonts w:eastAsia="Times New Roman" w:cs="Times New Roman"/>
                <w:b/>
                <w:color w:val="000000"/>
              </w:rPr>
              <w:t>Little to No</w:t>
            </w:r>
          </w:p>
        </w:tc>
      </w:tr>
      <w:tr w:rsidR="00791064" w:rsidRPr="00791064" w:rsidTr="00791064">
        <w:trPr>
          <w:trHeight w:val="315"/>
        </w:trPr>
        <w:tc>
          <w:tcPr>
            <w:tcW w:w="956" w:type="pct"/>
            <w:tcBorders>
              <w:top w:val="nil"/>
              <w:left w:val="single" w:sz="8" w:space="0" w:color="auto"/>
              <w:bottom w:val="single" w:sz="8" w:space="0" w:color="auto"/>
              <w:right w:val="nil"/>
            </w:tcBorders>
            <w:shd w:val="clear" w:color="000000" w:fill="F8CBAD"/>
            <w:vAlign w:val="center"/>
            <w:hideMark/>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Nashua</w:t>
            </w:r>
          </w:p>
        </w:tc>
        <w:tc>
          <w:tcPr>
            <w:tcW w:w="1433" w:type="pct"/>
            <w:tcBorders>
              <w:top w:val="nil"/>
              <w:left w:val="single" w:sz="8" w:space="0" w:color="auto"/>
              <w:bottom w:val="single" w:sz="8" w:space="0" w:color="auto"/>
              <w:right w:val="single" w:sz="4" w:space="0" w:color="auto"/>
            </w:tcBorders>
            <w:shd w:val="clear" w:color="000000" w:fill="F8CBAD"/>
            <w:noWrap/>
          </w:tcPr>
          <w:p w:rsidR="00791064" w:rsidRPr="00791064" w:rsidRDefault="00791064" w:rsidP="00791064">
            <w:pPr>
              <w:jc w:val="center"/>
            </w:pPr>
            <w:r w:rsidRPr="00791064">
              <w:rPr>
                <w:rFonts w:eastAsia="Times New Roman" w:cs="Times New Roman"/>
                <w:b/>
                <w:color w:val="000000"/>
              </w:rPr>
              <w:t>Unlikely</w:t>
            </w:r>
          </w:p>
        </w:tc>
        <w:tc>
          <w:tcPr>
            <w:tcW w:w="1139" w:type="pct"/>
            <w:tcBorders>
              <w:top w:val="nil"/>
              <w:left w:val="nil"/>
              <w:bottom w:val="single" w:sz="8" w:space="0" w:color="auto"/>
              <w:right w:val="single" w:sz="4" w:space="0" w:color="auto"/>
            </w:tcBorders>
            <w:shd w:val="clear" w:color="000000" w:fill="F8CBAD"/>
            <w:noWrap/>
          </w:tcPr>
          <w:p w:rsidR="00791064" w:rsidRPr="00791064" w:rsidRDefault="00791064" w:rsidP="00791064">
            <w:pPr>
              <w:jc w:val="center"/>
            </w:pPr>
            <w:r w:rsidRPr="00791064">
              <w:rPr>
                <w:rFonts w:eastAsia="Times New Roman" w:cs="Times New Roman"/>
                <w:b/>
                <w:color w:val="000000"/>
              </w:rPr>
              <w:t>Low</w:t>
            </w:r>
          </w:p>
        </w:tc>
        <w:tc>
          <w:tcPr>
            <w:tcW w:w="1472" w:type="pct"/>
            <w:tcBorders>
              <w:top w:val="nil"/>
              <w:left w:val="nil"/>
              <w:bottom w:val="single" w:sz="8" w:space="0" w:color="auto"/>
              <w:right w:val="single" w:sz="4" w:space="0" w:color="auto"/>
            </w:tcBorders>
            <w:shd w:val="clear" w:color="000000" w:fill="F8CBAD"/>
            <w:noWrap/>
          </w:tcPr>
          <w:p w:rsidR="00791064" w:rsidRPr="00791064" w:rsidRDefault="00791064" w:rsidP="00791064">
            <w:pPr>
              <w:jc w:val="center"/>
            </w:pPr>
            <w:r w:rsidRPr="00791064">
              <w:rPr>
                <w:rFonts w:eastAsia="Times New Roman" w:cs="Times New Roman"/>
                <w:b/>
                <w:color w:val="000000"/>
              </w:rPr>
              <w:t>Little to No</w:t>
            </w:r>
          </w:p>
        </w:tc>
      </w:tr>
      <w:tr w:rsidR="00791064" w:rsidRPr="00791064" w:rsidTr="00791064">
        <w:trPr>
          <w:trHeight w:val="315"/>
        </w:trPr>
        <w:tc>
          <w:tcPr>
            <w:tcW w:w="956" w:type="pct"/>
            <w:tcBorders>
              <w:top w:val="nil"/>
              <w:left w:val="single" w:sz="8" w:space="0" w:color="auto"/>
              <w:bottom w:val="single" w:sz="8" w:space="0" w:color="auto"/>
              <w:right w:val="nil"/>
            </w:tcBorders>
            <w:shd w:val="clear" w:color="000000" w:fill="9BC2E6"/>
            <w:vAlign w:val="center"/>
            <w:hideMark/>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Opheim</w:t>
            </w:r>
          </w:p>
        </w:tc>
        <w:tc>
          <w:tcPr>
            <w:tcW w:w="1433" w:type="pct"/>
            <w:tcBorders>
              <w:top w:val="nil"/>
              <w:left w:val="single" w:sz="8" w:space="0" w:color="auto"/>
              <w:bottom w:val="single" w:sz="8" w:space="0" w:color="auto"/>
              <w:right w:val="single" w:sz="4" w:space="0" w:color="auto"/>
            </w:tcBorders>
            <w:shd w:val="clear" w:color="000000" w:fill="9BC2E6"/>
            <w:noWrap/>
          </w:tcPr>
          <w:p w:rsidR="00791064" w:rsidRPr="00791064" w:rsidRDefault="00791064" w:rsidP="00791064">
            <w:pPr>
              <w:jc w:val="center"/>
            </w:pPr>
            <w:r w:rsidRPr="00791064">
              <w:rPr>
                <w:rFonts w:eastAsia="Times New Roman" w:cs="Times New Roman"/>
                <w:b/>
                <w:color w:val="000000"/>
              </w:rPr>
              <w:t>Unlikely</w:t>
            </w:r>
          </w:p>
        </w:tc>
        <w:tc>
          <w:tcPr>
            <w:tcW w:w="1139" w:type="pct"/>
            <w:tcBorders>
              <w:top w:val="nil"/>
              <w:left w:val="nil"/>
              <w:bottom w:val="single" w:sz="8" w:space="0" w:color="auto"/>
              <w:right w:val="single" w:sz="4" w:space="0" w:color="auto"/>
            </w:tcBorders>
            <w:shd w:val="clear" w:color="000000" w:fill="9BC2E6"/>
            <w:noWrap/>
          </w:tcPr>
          <w:p w:rsidR="00791064" w:rsidRPr="00791064" w:rsidRDefault="00791064" w:rsidP="00791064">
            <w:pPr>
              <w:jc w:val="center"/>
            </w:pPr>
            <w:r w:rsidRPr="00791064">
              <w:rPr>
                <w:rFonts w:eastAsia="Times New Roman" w:cs="Times New Roman"/>
                <w:b/>
                <w:color w:val="000000"/>
              </w:rPr>
              <w:t>Low</w:t>
            </w:r>
          </w:p>
        </w:tc>
        <w:tc>
          <w:tcPr>
            <w:tcW w:w="1472" w:type="pct"/>
            <w:tcBorders>
              <w:top w:val="nil"/>
              <w:left w:val="nil"/>
              <w:bottom w:val="single" w:sz="8" w:space="0" w:color="auto"/>
              <w:right w:val="single" w:sz="4" w:space="0" w:color="auto"/>
            </w:tcBorders>
            <w:shd w:val="clear" w:color="000000" w:fill="9BC2E6"/>
            <w:noWrap/>
          </w:tcPr>
          <w:p w:rsidR="00791064" w:rsidRPr="00791064" w:rsidRDefault="00791064" w:rsidP="00791064">
            <w:pPr>
              <w:jc w:val="center"/>
            </w:pPr>
            <w:r w:rsidRPr="00791064">
              <w:rPr>
                <w:rFonts w:eastAsia="Times New Roman" w:cs="Times New Roman"/>
                <w:b/>
                <w:color w:val="000000"/>
              </w:rPr>
              <w:t>Little to No</w:t>
            </w:r>
          </w:p>
        </w:tc>
      </w:tr>
      <w:tr w:rsidR="00791064" w:rsidRPr="00791064" w:rsidTr="00791064">
        <w:trPr>
          <w:trHeight w:val="315"/>
        </w:trPr>
        <w:tc>
          <w:tcPr>
            <w:tcW w:w="956" w:type="pct"/>
            <w:tcBorders>
              <w:top w:val="nil"/>
              <w:left w:val="single" w:sz="8" w:space="0" w:color="auto"/>
              <w:bottom w:val="single" w:sz="8" w:space="0" w:color="auto"/>
              <w:right w:val="nil"/>
            </w:tcBorders>
            <w:shd w:val="clear" w:color="auto" w:fill="F7CAAC" w:themeFill="accent2" w:themeFillTint="66"/>
            <w:vAlign w:val="center"/>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Valley County*</w:t>
            </w:r>
          </w:p>
        </w:tc>
        <w:tc>
          <w:tcPr>
            <w:tcW w:w="1433" w:type="pct"/>
            <w:tcBorders>
              <w:top w:val="nil"/>
              <w:left w:val="single" w:sz="8" w:space="0" w:color="auto"/>
              <w:bottom w:val="single" w:sz="8" w:space="0" w:color="auto"/>
              <w:right w:val="single" w:sz="4" w:space="0" w:color="auto"/>
            </w:tcBorders>
            <w:shd w:val="clear" w:color="auto" w:fill="F7CAAC" w:themeFill="accent2" w:themeFillTint="66"/>
            <w:noWrap/>
          </w:tcPr>
          <w:p w:rsidR="00791064" w:rsidRPr="00791064" w:rsidRDefault="00791064" w:rsidP="00791064">
            <w:pPr>
              <w:jc w:val="center"/>
            </w:pPr>
            <w:r w:rsidRPr="00791064">
              <w:rPr>
                <w:rFonts w:eastAsia="Times New Roman" w:cs="Times New Roman"/>
                <w:b/>
                <w:color w:val="000000"/>
              </w:rPr>
              <w:t>Unlikely</w:t>
            </w:r>
          </w:p>
        </w:tc>
        <w:tc>
          <w:tcPr>
            <w:tcW w:w="1139" w:type="pct"/>
            <w:tcBorders>
              <w:top w:val="nil"/>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pPr>
            <w:r w:rsidRPr="00791064">
              <w:rPr>
                <w:rFonts w:eastAsia="Times New Roman" w:cs="Times New Roman"/>
                <w:b/>
                <w:color w:val="000000"/>
              </w:rPr>
              <w:t>Low</w:t>
            </w:r>
          </w:p>
        </w:tc>
        <w:tc>
          <w:tcPr>
            <w:tcW w:w="1472" w:type="pct"/>
            <w:tcBorders>
              <w:top w:val="nil"/>
              <w:left w:val="nil"/>
              <w:bottom w:val="single" w:sz="8" w:space="0" w:color="auto"/>
              <w:right w:val="single" w:sz="4" w:space="0" w:color="auto"/>
            </w:tcBorders>
            <w:shd w:val="clear" w:color="auto" w:fill="F7CAAC" w:themeFill="accent2" w:themeFillTint="66"/>
            <w:noWrap/>
          </w:tcPr>
          <w:p w:rsidR="00791064" w:rsidRPr="00791064" w:rsidRDefault="00791064" w:rsidP="00791064">
            <w:pPr>
              <w:jc w:val="center"/>
            </w:pPr>
            <w:r w:rsidRPr="00791064">
              <w:rPr>
                <w:rFonts w:eastAsia="Times New Roman" w:cs="Times New Roman"/>
                <w:b/>
                <w:color w:val="000000"/>
              </w:rPr>
              <w:t>Little to No</w:t>
            </w:r>
          </w:p>
        </w:tc>
      </w:tr>
      <w:tr w:rsidR="00791064" w:rsidRPr="00791064" w:rsidTr="00791064">
        <w:trPr>
          <w:trHeight w:val="315"/>
        </w:trPr>
        <w:tc>
          <w:tcPr>
            <w:tcW w:w="956" w:type="pct"/>
            <w:tcBorders>
              <w:top w:val="single" w:sz="4" w:space="0" w:color="auto"/>
              <w:left w:val="single" w:sz="4" w:space="0" w:color="auto"/>
              <w:bottom w:val="single" w:sz="4" w:space="0" w:color="auto"/>
              <w:right w:val="nil"/>
            </w:tcBorders>
            <w:shd w:val="clear" w:color="auto" w:fill="FFD966" w:themeFill="accent4" w:themeFillTint="99"/>
            <w:vAlign w:val="center"/>
          </w:tcPr>
          <w:p w:rsidR="00791064" w:rsidRPr="00791064" w:rsidRDefault="00791064" w:rsidP="00791064">
            <w:pPr>
              <w:jc w:val="center"/>
              <w:rPr>
                <w:rFonts w:eastAsia="Times New Roman" w:cs="Times New Roman"/>
                <w:b/>
                <w:bCs/>
                <w:szCs w:val="24"/>
              </w:rPr>
            </w:pPr>
            <w:r w:rsidRPr="00791064">
              <w:rPr>
                <w:rFonts w:eastAsia="Times New Roman" w:cs="Times New Roman"/>
                <w:b/>
                <w:bCs/>
                <w:szCs w:val="24"/>
              </w:rPr>
              <w:t>Total</w:t>
            </w:r>
          </w:p>
        </w:tc>
        <w:tc>
          <w:tcPr>
            <w:tcW w:w="1433" w:type="pct"/>
            <w:tcBorders>
              <w:top w:val="single" w:sz="4" w:space="0" w:color="auto"/>
              <w:left w:val="single" w:sz="4" w:space="0" w:color="auto"/>
              <w:bottom w:val="single" w:sz="4" w:space="0" w:color="auto"/>
              <w:right w:val="single" w:sz="4" w:space="0" w:color="auto"/>
            </w:tcBorders>
            <w:shd w:val="clear" w:color="auto" w:fill="FFD966" w:themeFill="accent4" w:themeFillTint="99"/>
            <w:noWrap/>
          </w:tcPr>
          <w:p w:rsidR="00791064" w:rsidRPr="00791064" w:rsidRDefault="00791064" w:rsidP="00791064">
            <w:pPr>
              <w:jc w:val="center"/>
            </w:pPr>
            <w:r w:rsidRPr="00791064">
              <w:rPr>
                <w:rFonts w:eastAsia="Times New Roman" w:cs="Times New Roman"/>
                <w:b/>
                <w:color w:val="000000"/>
              </w:rPr>
              <w:t>Unlikely</w:t>
            </w:r>
          </w:p>
        </w:tc>
        <w:tc>
          <w:tcPr>
            <w:tcW w:w="1139" w:type="pct"/>
            <w:tcBorders>
              <w:top w:val="single" w:sz="4" w:space="0" w:color="auto"/>
              <w:left w:val="nil"/>
              <w:bottom w:val="single" w:sz="4" w:space="0" w:color="auto"/>
              <w:right w:val="single" w:sz="4" w:space="0" w:color="auto"/>
            </w:tcBorders>
            <w:shd w:val="clear" w:color="auto" w:fill="FFD966" w:themeFill="accent4" w:themeFillTint="99"/>
            <w:noWrap/>
          </w:tcPr>
          <w:p w:rsidR="00791064" w:rsidRPr="00791064" w:rsidRDefault="00791064" w:rsidP="00791064">
            <w:pPr>
              <w:jc w:val="center"/>
            </w:pPr>
            <w:r w:rsidRPr="00791064">
              <w:rPr>
                <w:rFonts w:eastAsia="Times New Roman" w:cs="Times New Roman"/>
                <w:b/>
                <w:color w:val="000000"/>
              </w:rPr>
              <w:t>Low</w:t>
            </w:r>
          </w:p>
        </w:tc>
        <w:tc>
          <w:tcPr>
            <w:tcW w:w="1472" w:type="pct"/>
            <w:tcBorders>
              <w:top w:val="single" w:sz="4" w:space="0" w:color="auto"/>
              <w:left w:val="nil"/>
              <w:bottom w:val="single" w:sz="4" w:space="0" w:color="auto"/>
              <w:right w:val="single" w:sz="4" w:space="0" w:color="auto"/>
            </w:tcBorders>
            <w:shd w:val="clear" w:color="auto" w:fill="FFD966" w:themeFill="accent4" w:themeFillTint="99"/>
            <w:noWrap/>
          </w:tcPr>
          <w:p w:rsidR="00791064" w:rsidRPr="00791064" w:rsidRDefault="00791064" w:rsidP="00791064">
            <w:pPr>
              <w:jc w:val="center"/>
            </w:pPr>
            <w:r w:rsidRPr="00791064">
              <w:rPr>
                <w:rFonts w:eastAsia="Times New Roman" w:cs="Times New Roman"/>
                <w:b/>
                <w:color w:val="000000"/>
              </w:rPr>
              <w:t>Little to No</w:t>
            </w:r>
          </w:p>
        </w:tc>
      </w:tr>
    </w:tbl>
    <w:p w:rsidR="00791064" w:rsidRPr="00791064" w:rsidRDefault="00791064" w:rsidP="00791064">
      <w:pPr>
        <w:rPr>
          <w:szCs w:val="24"/>
          <w:highlight w:val="yellow"/>
        </w:rPr>
      </w:pPr>
    </w:p>
    <w:p w:rsidR="00791064" w:rsidRPr="00791064" w:rsidRDefault="00791064" w:rsidP="00791064">
      <w:pPr>
        <w:rPr>
          <w:szCs w:val="24"/>
        </w:rPr>
      </w:pPr>
      <w:r w:rsidRPr="00791064">
        <w:rPr>
          <w:szCs w:val="24"/>
        </w:rPr>
        <w:t xml:space="preserve">The 2015 update utilized </w:t>
      </w:r>
      <w:r w:rsidRPr="00791064">
        <w:rPr>
          <w:rFonts w:cs="Calibri"/>
          <w:szCs w:val="24"/>
        </w:rPr>
        <w:t xml:space="preserve">the </w:t>
      </w:r>
      <w:r w:rsidR="002E19CF">
        <w:rPr>
          <w:shd w:val="clear" w:color="auto" w:fill="FFFFFF"/>
        </w:rPr>
        <w:t>Risk = Frequency x C</w:t>
      </w:r>
      <w:r w:rsidRPr="00791064">
        <w:rPr>
          <w:shd w:val="clear" w:color="auto" w:fill="FFFFFF"/>
        </w:rPr>
        <w:t>onsequence (R = FC)</w:t>
      </w:r>
      <w:r w:rsidRPr="00791064">
        <w:rPr>
          <w:rFonts w:cs="Calibri"/>
          <w:szCs w:val="24"/>
        </w:rPr>
        <w:t xml:space="preserve"> formula and each jurisdiction has its own unique risk score based on the 28 points of data analyzed. The risk determined for the 2015 update represents little change from the previous </w:t>
      </w:r>
      <w:r w:rsidR="002E19CF">
        <w:rPr>
          <w:rFonts w:cs="Calibri"/>
          <w:szCs w:val="24"/>
        </w:rPr>
        <w:t>plan, as the overall risk was little to n</w:t>
      </w:r>
      <w:r w:rsidRPr="00791064">
        <w:rPr>
          <w:rFonts w:cs="Calibri"/>
          <w:szCs w:val="24"/>
        </w:rPr>
        <w:t>o</w:t>
      </w:r>
      <w:r w:rsidR="002E19CF">
        <w:rPr>
          <w:rFonts w:cs="Calibri"/>
          <w:szCs w:val="24"/>
        </w:rPr>
        <w:t>ne</w:t>
      </w:r>
      <w:r w:rsidRPr="00791064">
        <w:rPr>
          <w:rFonts w:cs="Calibri"/>
          <w:szCs w:val="24"/>
        </w:rPr>
        <w:t xml:space="preserve"> for the 2015 update. Similarly, t</w:t>
      </w:r>
      <w:r w:rsidRPr="00791064">
        <w:rPr>
          <w:szCs w:val="24"/>
        </w:rPr>
        <w:t>he last plan update was done in 2008 and indicated that civil disobedien</w:t>
      </w:r>
      <w:r w:rsidR="002E19CF">
        <w:rPr>
          <w:szCs w:val="24"/>
        </w:rPr>
        <w:t>ce had the potential to have a l</w:t>
      </w:r>
      <w:r w:rsidRPr="00791064">
        <w:rPr>
          <w:szCs w:val="24"/>
        </w:rPr>
        <w:t xml:space="preserve">ow impact on Valley County. </w:t>
      </w:r>
    </w:p>
    <w:p w:rsidR="00791064" w:rsidRDefault="00791064" w:rsidP="00791064">
      <w:pPr>
        <w:outlineLvl w:val="2"/>
        <w:rPr>
          <w:rFonts w:eastAsia="Times New Roman"/>
          <w:b/>
          <w:bCs/>
          <w:szCs w:val="28"/>
        </w:rPr>
      </w:pPr>
    </w:p>
    <w:p w:rsidR="00C705F1" w:rsidRDefault="00C705F1">
      <w:pPr>
        <w:widowControl/>
        <w:spacing w:after="160" w:line="259" w:lineRule="auto"/>
        <w:rPr>
          <w:rFonts w:eastAsia="Times New Roman"/>
          <w:b/>
          <w:bCs/>
          <w:szCs w:val="28"/>
        </w:rPr>
      </w:pPr>
      <w:r>
        <w:rPr>
          <w:rFonts w:eastAsia="Times New Roman"/>
          <w:b/>
          <w:bCs/>
          <w:szCs w:val="28"/>
        </w:rPr>
        <w:br w:type="page"/>
      </w:r>
    </w:p>
    <w:p w:rsidR="00A27829" w:rsidRPr="00791064" w:rsidRDefault="00A27829" w:rsidP="00791064">
      <w:pPr>
        <w:outlineLvl w:val="2"/>
        <w:rPr>
          <w:rFonts w:eastAsia="Times New Roman"/>
          <w:b/>
          <w:bCs/>
          <w:szCs w:val="28"/>
        </w:rPr>
      </w:pPr>
    </w:p>
    <w:p w:rsidR="00791064" w:rsidRDefault="00791064" w:rsidP="00A27829">
      <w:pPr>
        <w:pStyle w:val="Heading3"/>
      </w:pPr>
      <w:bookmarkStart w:id="587" w:name="_Toc458956901"/>
      <w:r w:rsidRPr="00791064">
        <w:t>4.15.2 History of Civi</w:t>
      </w:r>
      <w:r w:rsidR="00A27829">
        <w:t>l Disobedience in Valley County</w:t>
      </w:r>
      <w:bookmarkEnd w:id="587"/>
    </w:p>
    <w:p w:rsidR="00791064" w:rsidRPr="00791064" w:rsidRDefault="00791064" w:rsidP="00791064">
      <w:pPr>
        <w:outlineLvl w:val="2"/>
        <w:rPr>
          <w:rFonts w:eastAsia="Times New Roman"/>
          <w:bCs/>
          <w:szCs w:val="28"/>
        </w:rPr>
      </w:pPr>
      <w:bookmarkStart w:id="588" w:name="_Toc457501045"/>
      <w:bookmarkStart w:id="589" w:name="_Toc458956902"/>
      <w:r w:rsidRPr="00791064">
        <w:rPr>
          <w:rFonts w:eastAsia="Times New Roman"/>
          <w:bCs/>
          <w:szCs w:val="28"/>
        </w:rPr>
        <w:t>While there is no generalizable data available regarding issues of specific and sustained civil disobedience in Valley County, the county and responsible agencies remain vigilant.  Due to the need for restrict information regarding plans, policy and procedures pertaining to civil disobedience, this iteration of the plan does no</w:t>
      </w:r>
      <w:r w:rsidR="002E19CF">
        <w:rPr>
          <w:rFonts w:eastAsia="Times New Roman"/>
          <w:bCs/>
          <w:szCs w:val="28"/>
        </w:rPr>
        <w:t>t</w:t>
      </w:r>
      <w:r w:rsidRPr="00791064">
        <w:rPr>
          <w:rFonts w:eastAsia="Times New Roman"/>
          <w:bCs/>
          <w:szCs w:val="28"/>
        </w:rPr>
        <w:t xml:space="preserve"> list and or make know any new projects beyond what has already been including in past mitigation plan iterations.</w:t>
      </w:r>
      <w:bookmarkEnd w:id="588"/>
      <w:bookmarkEnd w:id="589"/>
    </w:p>
    <w:p w:rsidR="00791064" w:rsidRPr="00791064" w:rsidRDefault="00791064" w:rsidP="00791064">
      <w:pPr>
        <w:outlineLvl w:val="2"/>
        <w:rPr>
          <w:rFonts w:eastAsia="Times New Roman"/>
          <w:b/>
          <w:bCs/>
          <w:i/>
          <w:szCs w:val="24"/>
          <w:highlight w:val="yellow"/>
        </w:rPr>
      </w:pPr>
    </w:p>
    <w:p w:rsidR="00791064" w:rsidRPr="00791064" w:rsidRDefault="00791064" w:rsidP="00791064">
      <w:pPr>
        <w:outlineLvl w:val="2"/>
        <w:rPr>
          <w:rFonts w:eastAsia="Times New Roman"/>
          <w:bCs/>
          <w:i/>
          <w:szCs w:val="24"/>
        </w:rPr>
      </w:pPr>
      <w:bookmarkStart w:id="590" w:name="_Toc457501046"/>
      <w:bookmarkStart w:id="591" w:name="_Toc458956903"/>
      <w:r w:rsidRPr="00791064">
        <w:rPr>
          <w:rFonts w:eastAsia="Times New Roman"/>
          <w:bCs/>
          <w:i/>
          <w:szCs w:val="24"/>
        </w:rPr>
        <w:t>Significant Civil Disobedience in Montana: The 1959 Riot at Montana State Prison</w:t>
      </w:r>
      <w:bookmarkEnd w:id="590"/>
      <w:bookmarkEnd w:id="591"/>
    </w:p>
    <w:p w:rsidR="00791064" w:rsidRPr="00791064" w:rsidRDefault="00791064" w:rsidP="00791064">
      <w:pPr>
        <w:outlineLvl w:val="2"/>
        <w:rPr>
          <w:rFonts w:eastAsia="Times New Roman"/>
          <w:bCs/>
          <w:szCs w:val="24"/>
        </w:rPr>
      </w:pPr>
      <w:bookmarkStart w:id="592" w:name="_Toc457501047"/>
      <w:bookmarkStart w:id="593" w:name="_Toc458956904"/>
      <w:r w:rsidRPr="00791064">
        <w:rPr>
          <w:rFonts w:eastAsia="Times New Roman" w:cs="Arial"/>
          <w:bCs/>
          <w:color w:val="252525"/>
          <w:szCs w:val="24"/>
          <w:shd w:val="clear" w:color="auto" w:fill="FFFFFF"/>
        </w:rPr>
        <w:t xml:space="preserve">1959 was a turbulent year in Montana State Prison history. Following Warden Burrell's resignation in February 1958, the Montana Council on Corrections decided </w:t>
      </w:r>
      <w:r w:rsidRPr="00A05033">
        <w:rPr>
          <w:rFonts w:eastAsia="Times New Roman" w:cs="Arial"/>
          <w:bCs/>
          <w:noProof/>
          <w:color w:val="252525"/>
          <w:szCs w:val="24"/>
          <w:shd w:val="clear" w:color="auto" w:fill="FFFFFF"/>
        </w:rPr>
        <w:t>that</w:t>
      </w:r>
      <w:r w:rsidRPr="00791064">
        <w:rPr>
          <w:rFonts w:eastAsia="Times New Roman" w:cs="Arial"/>
          <w:bCs/>
          <w:color w:val="252525"/>
          <w:szCs w:val="24"/>
          <w:shd w:val="clear" w:color="auto" w:fill="FFFFFF"/>
        </w:rPr>
        <w:t xml:space="preserve"> in order to modernize the facility, the next warden of the prison would be selected from a nationwide search, putting an end to the tradition of gubernatorial appointees. Floyd Powell, of Wisconsin, was chosen from the candidates who applied, and he took control of the prison in August 1958. He managed to instill some reforms before, in 1959, a riot kept the prison and the town of Deer Lodge on edge for thirty-six hours. The riot started on 16 April 1959 and was the longest and bloodiest riot at the facility. Instigated by a pair of inmates, Jerry Myles and Lee Smart, the riot would claim the lives of three people, wound several others, and maintain the facility under inmate control for thirty-six hours. It ended in the early hours of 18 April 1959 when a brace of National Guard troops stormed the facility. Then, in August of the same year, an earthquake structurally damaged Cellblock 2, leading to its destruction.</w:t>
      </w:r>
      <w:bookmarkEnd w:id="592"/>
      <w:bookmarkEnd w:id="593"/>
    </w:p>
    <w:p w:rsidR="00791064" w:rsidRPr="00791064" w:rsidRDefault="00791064" w:rsidP="00791064">
      <w:pPr>
        <w:outlineLvl w:val="2"/>
        <w:rPr>
          <w:rFonts w:eastAsia="Times New Roman"/>
          <w:b/>
          <w:bCs/>
          <w:szCs w:val="28"/>
        </w:rPr>
      </w:pPr>
    </w:p>
    <w:p w:rsidR="00791064" w:rsidRDefault="00791064" w:rsidP="00A27829">
      <w:pPr>
        <w:pStyle w:val="Heading3"/>
      </w:pPr>
      <w:bookmarkStart w:id="594" w:name="_Toc458956905"/>
      <w:r w:rsidRPr="00791064">
        <w:t>4.15.3 Major Declared D</w:t>
      </w:r>
      <w:r w:rsidR="00A27829">
        <w:t>isasters for Civil Disobedience</w:t>
      </w:r>
      <w:bookmarkEnd w:id="594"/>
    </w:p>
    <w:p w:rsidR="00791064" w:rsidRPr="00791064" w:rsidRDefault="00791064" w:rsidP="00791064">
      <w:r w:rsidRPr="00791064">
        <w:t xml:space="preserve">There are no major declared disasters in Valley County for Civil Disobedience. </w:t>
      </w:r>
    </w:p>
    <w:p w:rsidR="00791064" w:rsidRPr="00791064" w:rsidRDefault="00791064" w:rsidP="00791064">
      <w:pPr>
        <w:outlineLvl w:val="2"/>
        <w:rPr>
          <w:rFonts w:eastAsia="Times New Roman"/>
          <w:b/>
          <w:bCs/>
          <w:szCs w:val="28"/>
          <w:highlight w:val="yellow"/>
        </w:rPr>
      </w:pPr>
    </w:p>
    <w:p w:rsidR="00791064" w:rsidRDefault="00791064" w:rsidP="00A27829">
      <w:pPr>
        <w:pStyle w:val="Heading3"/>
      </w:pPr>
      <w:bookmarkStart w:id="595" w:name="_Toc458956906"/>
      <w:r w:rsidRPr="00791064">
        <w:t>4.15.4 Mitigation</w:t>
      </w:r>
      <w:r w:rsidR="00A27829">
        <w:t xml:space="preserve"> Actions in the Past Five Years</w:t>
      </w:r>
      <w:bookmarkEnd w:id="595"/>
    </w:p>
    <w:p w:rsidR="00791064" w:rsidRPr="00791064" w:rsidRDefault="00791064" w:rsidP="00791064">
      <w:r w:rsidRPr="00791064">
        <w:t>The 2012 Montana Emergency Response Framework report provided information about the emergency response framework in the state</w:t>
      </w:r>
      <w:r w:rsidR="002E19CF">
        <w:t xml:space="preserve">.  </w:t>
      </w:r>
      <w:r w:rsidRPr="00791064">
        <w:t>This framework in itself is a mitigation action. This report stated that under Montana statute, each level of government is responsible for the safety and security of its residents. Montanans expect local, tribal</w:t>
      </w:r>
      <w:r w:rsidR="002E19CF">
        <w:t>,</w:t>
      </w:r>
      <w:r w:rsidRPr="00791064">
        <w:t xml:space="preserve"> and state governments to keep them informed and provide assistance in the event of an emergency or disaster. America’s National Preparedness Goal (NPG) is to create and m</w:t>
      </w:r>
      <w:r w:rsidR="002E19CF">
        <w:t>aintain a secure and resilient n</w:t>
      </w:r>
      <w:r w:rsidRPr="00791064">
        <w:t>ation by employing an all-hazards approach to national preparedness that is flexible and scalable. The Montana Emergency Response Framework (MERF) fulfills both obligations as a comprehensive all-hazards plan providing for an effective and coordinated response to disasters and emergencies. The MERF supersedes the State of Montana’s Disaster &amp; Emergency Plan of 2001. This plan presents a consistent structure for utilizing the emergency response resources and capabilities of</w:t>
      </w:r>
      <w:r w:rsidR="00A05033">
        <w:t xml:space="preserve"> the</w:t>
      </w:r>
      <w:r w:rsidRPr="00A05033">
        <w:rPr>
          <w:noProof/>
        </w:rPr>
        <w:t>state</w:t>
      </w:r>
      <w:r w:rsidRPr="00791064">
        <w:t xml:space="preserve">, local and tribal governments, volunteer agencies, the private sector and nongovernmental organizations (NGOs). Emergency response procedures, </w:t>
      </w:r>
      <w:r w:rsidRPr="00A05033">
        <w:rPr>
          <w:noProof/>
        </w:rPr>
        <w:t>responsibilities</w:t>
      </w:r>
      <w:r w:rsidR="00A05033">
        <w:rPr>
          <w:noProof/>
        </w:rPr>
        <w:t>,</w:t>
      </w:r>
      <w:r w:rsidRPr="00791064">
        <w:t xml:space="preserve"> and lines of authority are defined in the MERF. </w:t>
      </w:r>
    </w:p>
    <w:p w:rsidR="00791064" w:rsidRPr="00791064" w:rsidRDefault="00791064" w:rsidP="00791064"/>
    <w:p w:rsidR="00791064" w:rsidRPr="00791064" w:rsidRDefault="00791064" w:rsidP="00791064">
      <w:r w:rsidRPr="00791064">
        <w:t xml:space="preserve">The MERF aligns itself with the National Response Framework (NRF) by incorporating the National Incident Management System (NIMS) and employing a functional approach to providing assistance in order to facilitate communication and coordination between the state and the federal government. Each Emergency Support Function (ESF) is assigned to a primary agency with other entities in supporting roles. The primary agency will work with Montana Disaster and Emergency Services (MT DES) in the development, </w:t>
      </w:r>
      <w:r w:rsidRPr="00A05033">
        <w:rPr>
          <w:noProof/>
        </w:rPr>
        <w:t>coordination</w:t>
      </w:r>
      <w:r w:rsidR="00A05033">
        <w:rPr>
          <w:noProof/>
        </w:rPr>
        <w:t>,</w:t>
      </w:r>
      <w:r w:rsidRPr="00791064">
        <w:t xml:space="preserve"> and maintenance of appropriate annexes, and ensure tasks are completed during emergency operations. </w:t>
      </w:r>
    </w:p>
    <w:p w:rsidR="00791064" w:rsidRPr="00791064" w:rsidRDefault="00791064" w:rsidP="00791064"/>
    <w:p w:rsidR="00791064" w:rsidRPr="00791064" w:rsidRDefault="00791064" w:rsidP="00791064">
      <w:r w:rsidRPr="00791064">
        <w:t xml:space="preserve">A primary goal of the NRF and the MERF is to integrate federal, state and local/tribal special-purpose incident management and emergency response plans into an active and useful structure. NIMS includes the Incident Command System (ICS), a management system designed to enable effective, efficient incident management by integrating a combination of facilities, equipment, personnel, procedures and communications operating within a common organizational structure. The MERF is designed to integrate quickly and efficiently with the NRF. Consistent with NIMS and ICS principles, both the NRF and the MERF can be partially or fully implemented in the context of a threat, in anticipation of a significant event, or in response to a significant event. Selective implementation through the activation of one or more of the system’s components allows maximum flexibility in meeting the unique operational and information sharing requirements of the situation at hand and enabling effective interaction with various non-federal entities. </w:t>
      </w:r>
    </w:p>
    <w:p w:rsidR="00791064" w:rsidRPr="00791064" w:rsidRDefault="00791064" w:rsidP="00791064"/>
    <w:p w:rsidR="00791064" w:rsidRPr="00791064" w:rsidRDefault="00791064" w:rsidP="00791064">
      <w:r w:rsidRPr="00791064">
        <w:t>This plan is always in effect for preparedness, response, and initial relief activities and implemented when a major emergency or disaster occurs or is imminent.</w:t>
      </w:r>
    </w:p>
    <w:p w:rsidR="00791064" w:rsidRPr="00791064" w:rsidRDefault="00791064" w:rsidP="00791064"/>
    <w:p w:rsidR="00791064" w:rsidRPr="00791064" w:rsidRDefault="00791064" w:rsidP="00791064">
      <w:r w:rsidRPr="00791064">
        <w:t>Modifications to this plan can be made by the Governor, the Adjutant General of the Montana National Guard, the Montana DES Administrator, Senior MT DES Officials and MT DES personnel. Modifications to ESF Annexes may be made by the state department functioning as the primary agency for the ESF.</w:t>
      </w:r>
    </w:p>
    <w:p w:rsidR="00791064" w:rsidRPr="00791064" w:rsidRDefault="00791064" w:rsidP="00791064"/>
    <w:p w:rsidR="00791064" w:rsidRPr="00791064" w:rsidRDefault="00791064" w:rsidP="00791064">
      <w:r w:rsidRPr="00791064">
        <w:t>This plan also outlines the roles and responsibilities of officials and offices in Montana as well as the direction, control and coordination of local to</w:t>
      </w:r>
      <w:r w:rsidR="00A05033">
        <w:t xml:space="preserve"> the</w:t>
      </w:r>
      <w:r w:rsidRPr="00A05033">
        <w:rPr>
          <w:noProof/>
        </w:rPr>
        <w:t>federal</w:t>
      </w:r>
      <w:r w:rsidRPr="00791064">
        <w:t xml:space="preserve"> level management of emergency and disaster incidents. </w:t>
      </w:r>
    </w:p>
    <w:p w:rsidR="00791064" w:rsidRPr="00791064" w:rsidRDefault="00791064" w:rsidP="00791064">
      <w:pPr>
        <w:outlineLvl w:val="2"/>
        <w:rPr>
          <w:rFonts w:eastAsia="Times New Roman"/>
          <w:b/>
          <w:bCs/>
          <w:szCs w:val="28"/>
        </w:rPr>
      </w:pPr>
    </w:p>
    <w:p w:rsidR="00791064" w:rsidRDefault="00791064" w:rsidP="00A27829">
      <w:pPr>
        <w:pStyle w:val="Heading3"/>
      </w:pPr>
      <w:bookmarkStart w:id="596" w:name="_Toc458956907"/>
      <w:r w:rsidRPr="00791064">
        <w:t>4.15.5</w:t>
      </w:r>
      <w:r w:rsidR="00A27829">
        <w:t xml:space="preserve"> Vulnerability in Valley County</w:t>
      </w:r>
      <w:bookmarkEnd w:id="596"/>
    </w:p>
    <w:p w:rsidR="00791064" w:rsidRPr="00791064" w:rsidRDefault="00791064" w:rsidP="00791064">
      <w:pPr>
        <w:rPr>
          <w:b/>
        </w:rPr>
      </w:pPr>
      <w:r w:rsidRPr="00791064">
        <w:t>According to the 2012 Montana Emergency Response Framework report, Montana is becoming more exposed to civil disobedience incidents and the threat of civil disorder is always increasing. Local and state law enforcement entities can become overwhelmed logistically and financially when an event extends for even a relatively short period of time.</w:t>
      </w:r>
    </w:p>
    <w:p w:rsidR="00791064" w:rsidRPr="00791064" w:rsidRDefault="00791064" w:rsidP="00791064">
      <w:pPr>
        <w:outlineLvl w:val="2"/>
        <w:rPr>
          <w:rFonts w:eastAsia="Times New Roman"/>
          <w:b/>
          <w:bCs/>
          <w:szCs w:val="28"/>
        </w:rPr>
      </w:pPr>
    </w:p>
    <w:p w:rsidR="00791064" w:rsidRDefault="00791064" w:rsidP="00A27829">
      <w:pPr>
        <w:pStyle w:val="Heading3"/>
      </w:pPr>
      <w:bookmarkStart w:id="597" w:name="_Toc458956908"/>
      <w:r w:rsidRPr="00791064">
        <w:t>4.15.6 Climat</w:t>
      </w:r>
      <w:r w:rsidR="00A27829">
        <w:t>e Change and Civil Disobedience</w:t>
      </w:r>
      <w:bookmarkEnd w:id="597"/>
    </w:p>
    <w:p w:rsidR="00791064" w:rsidRPr="00791064" w:rsidRDefault="00791064" w:rsidP="00791064">
      <w:r w:rsidRPr="00791064">
        <w:t xml:space="preserve">There is no documented relationship between climate change and civil disobedience. </w:t>
      </w:r>
    </w:p>
    <w:p w:rsidR="00791064" w:rsidRPr="00791064" w:rsidRDefault="00791064" w:rsidP="00791064">
      <w:pPr>
        <w:outlineLvl w:val="2"/>
        <w:rPr>
          <w:rFonts w:eastAsia="Times New Roman"/>
          <w:b/>
          <w:bCs/>
          <w:szCs w:val="28"/>
        </w:rPr>
      </w:pPr>
    </w:p>
    <w:p w:rsidR="00791064" w:rsidRDefault="00791064" w:rsidP="00A27829">
      <w:pPr>
        <w:pStyle w:val="Heading3"/>
      </w:pPr>
      <w:bookmarkStart w:id="598" w:name="_Toc458956909"/>
      <w:r w:rsidRPr="00791064">
        <w:t>4.15.</w:t>
      </w:r>
      <w:r w:rsidR="00A27829">
        <w:t>7 Relationship to Other Hazards</w:t>
      </w:r>
      <w:bookmarkEnd w:id="598"/>
    </w:p>
    <w:p w:rsidR="00791064" w:rsidRPr="00791064" w:rsidRDefault="00791064" w:rsidP="00791064">
      <w:r w:rsidRPr="00791064">
        <w:t xml:space="preserve">Structural fires could be started as a result of civil disobedience. </w:t>
      </w:r>
    </w:p>
    <w:p w:rsidR="00791064" w:rsidRPr="00791064" w:rsidRDefault="00791064" w:rsidP="00791064">
      <w:pPr>
        <w:widowControl/>
        <w:spacing w:after="160" w:line="259" w:lineRule="auto"/>
        <w:rPr>
          <w:rFonts w:eastAsia="Times New Roman" w:cs="Times New Roman"/>
          <w:color w:val="000000"/>
          <w:szCs w:val="24"/>
        </w:rPr>
      </w:pPr>
      <w:r w:rsidRPr="00791064">
        <w:rPr>
          <w:rFonts w:eastAsia="Times New Roman" w:cs="Times New Roman"/>
          <w:color w:val="000000"/>
          <w:szCs w:val="24"/>
        </w:rPr>
        <w:br w:type="page"/>
      </w:r>
    </w:p>
    <w:p w:rsidR="00791064" w:rsidRPr="00791064" w:rsidRDefault="00791064" w:rsidP="00A27829">
      <w:pPr>
        <w:pStyle w:val="Heading2"/>
      </w:pPr>
      <w:bookmarkStart w:id="599" w:name="_Toc445211172"/>
      <w:bookmarkStart w:id="600" w:name="_Toc458956910"/>
      <w:r w:rsidRPr="00791064">
        <w:t>4.16 Risk Assessment Summary</w:t>
      </w:r>
      <w:bookmarkEnd w:id="599"/>
      <w:bookmarkEnd w:id="600"/>
    </w:p>
    <w:p w:rsidR="00791064" w:rsidRPr="00791064" w:rsidRDefault="00791064" w:rsidP="00791064">
      <w:pPr>
        <w:outlineLvl w:val="1"/>
        <w:rPr>
          <w:rFonts w:eastAsia="Times New Roman" w:cs="Times New Roman"/>
          <w:b/>
          <w:bCs/>
          <w:sz w:val="28"/>
          <w:szCs w:val="32"/>
        </w:rPr>
      </w:pPr>
    </w:p>
    <w:p w:rsidR="00791064" w:rsidRPr="00791064" w:rsidRDefault="00791064" w:rsidP="00791064">
      <w:pPr>
        <w:outlineLvl w:val="5"/>
        <w:rPr>
          <w:rFonts w:eastAsia="Times New Roman" w:cs="Times New Roman"/>
          <w:bCs/>
          <w:szCs w:val="24"/>
        </w:rPr>
      </w:pPr>
      <w:bookmarkStart w:id="601" w:name="_Toc439665309"/>
      <w:bookmarkStart w:id="602" w:name="_Toc442339517"/>
      <w:bookmarkStart w:id="603" w:name="_Toc442339652"/>
      <w:bookmarkStart w:id="604" w:name="_Toc442424133"/>
      <w:r w:rsidRPr="00791064">
        <w:rPr>
          <w:rFonts w:eastAsia="Times New Roman" w:cs="Times New Roman"/>
          <w:bCs/>
          <w:szCs w:val="24"/>
        </w:rPr>
        <w:t xml:space="preserve">While the jurisdictional risk varied somewhat from the past plan, one fact remains; Valley is still at risk despite its efforts to mitigate natural hazards. Within Valley County and its participating jurisdictions, the hazard that </w:t>
      </w:r>
      <w:r w:rsidRPr="00A05033">
        <w:rPr>
          <w:rFonts w:eastAsia="Times New Roman" w:cs="Times New Roman"/>
          <w:bCs/>
          <w:noProof/>
          <w:szCs w:val="24"/>
        </w:rPr>
        <w:t>ha</w:t>
      </w:r>
      <w:r w:rsidR="00A05033">
        <w:rPr>
          <w:rFonts w:eastAsia="Times New Roman" w:cs="Times New Roman"/>
          <w:bCs/>
          <w:noProof/>
          <w:szCs w:val="24"/>
        </w:rPr>
        <w:t>s</w:t>
      </w:r>
      <w:r w:rsidRPr="00791064">
        <w:rPr>
          <w:rFonts w:eastAsia="Times New Roman" w:cs="Times New Roman"/>
          <w:bCs/>
          <w:szCs w:val="24"/>
        </w:rPr>
        <w:t xml:space="preserve"> the highest number of disaster declarations for the </w:t>
      </w:r>
      <w:r w:rsidRPr="00A05033">
        <w:rPr>
          <w:rFonts w:eastAsia="Times New Roman" w:cs="Times New Roman"/>
          <w:bCs/>
          <w:noProof/>
          <w:szCs w:val="24"/>
        </w:rPr>
        <w:t>county</w:t>
      </w:r>
      <w:r w:rsidRPr="00791064">
        <w:rPr>
          <w:rFonts w:eastAsia="Times New Roman" w:cs="Times New Roman"/>
          <w:bCs/>
          <w:szCs w:val="24"/>
        </w:rPr>
        <w:t xml:space="preserve"> has been flooding. However, flooding has also had the highest number of mitigation actions, so one can recognize that the county is taking steps towards mitigating the impact and risk of flooding on the county.</w:t>
      </w:r>
      <w:bookmarkEnd w:id="601"/>
      <w:bookmarkEnd w:id="602"/>
      <w:bookmarkEnd w:id="603"/>
      <w:bookmarkEnd w:id="604"/>
    </w:p>
    <w:p w:rsidR="00791064" w:rsidRPr="00791064" w:rsidRDefault="00791064" w:rsidP="00791064">
      <w:pPr>
        <w:tabs>
          <w:tab w:val="left" w:pos="3617"/>
        </w:tabs>
        <w:rPr>
          <w:rFonts w:eastAsia="Calibri" w:cs="Times New Roman"/>
          <w:color w:val="70AD47"/>
        </w:rPr>
      </w:pPr>
      <w:r w:rsidRPr="00791064">
        <w:rPr>
          <w:rFonts w:eastAsia="Calibri" w:cs="Times New Roman"/>
          <w:color w:val="70AD47"/>
        </w:rPr>
        <w:tab/>
      </w:r>
    </w:p>
    <w:p w:rsidR="00791064" w:rsidRPr="00791064" w:rsidRDefault="00791064" w:rsidP="00791064">
      <w:pPr>
        <w:widowControl/>
        <w:rPr>
          <w:rFonts w:eastAsia="Times New Roman" w:cs="Times New Roman"/>
          <w:szCs w:val="24"/>
        </w:rPr>
      </w:pPr>
      <w:r w:rsidRPr="00791064">
        <w:rPr>
          <w:rFonts w:eastAsia="Times New Roman" w:cs="Times New Roman"/>
          <w:szCs w:val="24"/>
        </w:rPr>
        <w:t xml:space="preserve">This update identified 12 hazards as having a potential impact on the community. In taking a more </w:t>
      </w:r>
      <w:r w:rsidRPr="00A05033">
        <w:rPr>
          <w:rFonts w:eastAsia="Times New Roman" w:cs="Times New Roman"/>
          <w:noProof/>
          <w:szCs w:val="24"/>
        </w:rPr>
        <w:t>in</w:t>
      </w:r>
      <w:r w:rsidR="00A05033">
        <w:rPr>
          <w:rFonts w:eastAsia="Times New Roman" w:cs="Times New Roman"/>
          <w:noProof/>
          <w:szCs w:val="24"/>
        </w:rPr>
        <w:t>-</w:t>
      </w:r>
      <w:r w:rsidRPr="00A05033">
        <w:rPr>
          <w:rFonts w:eastAsia="Times New Roman" w:cs="Times New Roman"/>
          <w:noProof/>
          <w:szCs w:val="24"/>
        </w:rPr>
        <w:t>depth</w:t>
      </w:r>
      <w:r w:rsidRPr="00791064">
        <w:rPr>
          <w:rFonts w:eastAsia="Times New Roman" w:cs="Times New Roman"/>
          <w:szCs w:val="24"/>
        </w:rPr>
        <w:t xml:space="preserve"> look at each of the hazards and determining the frequency with which they occur, and calculating the impact and risk potential on the community, mitigation actions can be identified and prioritized accordingly. Of the 12 hazards in Valley County, the hazards with the highest impact potential are floods, and dam failure. These hazards are highly likely to occur in Valley County each year and have a high-risk potential for the community. </w:t>
      </w:r>
    </w:p>
    <w:p w:rsidR="00791064" w:rsidRPr="00791064" w:rsidRDefault="00791064" w:rsidP="00791064">
      <w:pPr>
        <w:widowControl/>
        <w:rPr>
          <w:rFonts w:eastAsia="Times New Roman" w:cs="Times New Roman"/>
          <w:szCs w:val="24"/>
          <w:highlight w:val="yellow"/>
        </w:rPr>
      </w:pPr>
    </w:p>
    <w:p w:rsidR="00791064" w:rsidRPr="00791064" w:rsidRDefault="00791064" w:rsidP="00102A39">
      <w:pPr>
        <w:spacing w:afterLines="100" w:line="22" w:lineRule="atLeast"/>
        <w:rPr>
          <w:rFonts w:eastAsia="Times New Roman" w:cs="Times New Roman"/>
          <w:szCs w:val="24"/>
        </w:rPr>
      </w:pPr>
      <w:r w:rsidRPr="00791064">
        <w:rPr>
          <w:rFonts w:eastAsia="Times New Roman" w:cs="Times New Roman"/>
          <w:szCs w:val="24"/>
        </w:rPr>
        <w:t xml:space="preserve">Through Valley County’s risk analysis, it was determined that the city of Glasgow has the highest number of moderate or high impact and risk analysis ratings compared to other cities in the county. Glasgow has a high impact and risk rating for dam failure, </w:t>
      </w:r>
      <w:r w:rsidRPr="00A05033">
        <w:rPr>
          <w:rFonts w:eastAsia="Times New Roman" w:cs="Times New Roman"/>
          <w:noProof/>
          <w:szCs w:val="24"/>
        </w:rPr>
        <w:t>flood</w:t>
      </w:r>
      <w:r w:rsidR="00A05033">
        <w:rPr>
          <w:rFonts w:eastAsia="Times New Roman" w:cs="Times New Roman"/>
          <w:noProof/>
          <w:szCs w:val="24"/>
        </w:rPr>
        <w:t>,</w:t>
      </w:r>
      <w:r w:rsidRPr="00791064">
        <w:rPr>
          <w:rFonts w:eastAsia="Times New Roman" w:cs="Times New Roman"/>
          <w:szCs w:val="24"/>
        </w:rPr>
        <w:t xml:space="preserve"> and severe summer weather. It also has</w:t>
      </w:r>
      <w:r w:rsidR="00A05033">
        <w:rPr>
          <w:rFonts w:eastAsia="Times New Roman" w:cs="Times New Roman"/>
          <w:szCs w:val="24"/>
        </w:rPr>
        <w:t xml:space="preserve"> a</w:t>
      </w:r>
      <w:r w:rsidRPr="00A05033">
        <w:rPr>
          <w:rFonts w:eastAsia="Times New Roman" w:cs="Times New Roman"/>
          <w:noProof/>
          <w:szCs w:val="24"/>
        </w:rPr>
        <w:t>moderate</w:t>
      </w:r>
      <w:r w:rsidRPr="00791064">
        <w:rPr>
          <w:rFonts w:eastAsia="Times New Roman" w:cs="Times New Roman"/>
          <w:szCs w:val="24"/>
        </w:rPr>
        <w:t xml:space="preserve"> impact and </w:t>
      </w:r>
      <w:r w:rsidRPr="00A05033">
        <w:rPr>
          <w:rFonts w:eastAsia="Times New Roman" w:cs="Times New Roman"/>
          <w:noProof/>
          <w:szCs w:val="24"/>
        </w:rPr>
        <w:t>risk</w:t>
      </w:r>
      <w:r w:rsidR="00A05033">
        <w:rPr>
          <w:rFonts w:eastAsia="Times New Roman" w:cs="Times New Roman"/>
          <w:noProof/>
          <w:szCs w:val="24"/>
        </w:rPr>
        <w:t>s</w:t>
      </w:r>
      <w:r w:rsidRPr="00791064">
        <w:rPr>
          <w:rFonts w:eastAsia="Times New Roman" w:cs="Times New Roman"/>
          <w:szCs w:val="24"/>
        </w:rPr>
        <w:t xml:space="preserve"> analysis ratings for the structural fire, severe winter weather, </w:t>
      </w:r>
      <w:r w:rsidRPr="00A05033">
        <w:rPr>
          <w:rFonts w:eastAsia="Times New Roman" w:cs="Times New Roman"/>
          <w:noProof/>
          <w:szCs w:val="24"/>
        </w:rPr>
        <w:t>wildfire</w:t>
      </w:r>
      <w:r w:rsidR="00A05033">
        <w:rPr>
          <w:rFonts w:eastAsia="Times New Roman" w:cs="Times New Roman"/>
          <w:noProof/>
          <w:szCs w:val="24"/>
        </w:rPr>
        <w:t>,</w:t>
      </w:r>
      <w:r w:rsidRPr="00791064">
        <w:rPr>
          <w:rFonts w:eastAsia="Times New Roman" w:cs="Times New Roman"/>
          <w:szCs w:val="24"/>
        </w:rPr>
        <w:t xml:space="preserve"> and hazardous material hazards. This is important information for mitigation actions and prioritizing Glasgow among the other cities in the county. A more detailed look at which hazards were at the High, </w:t>
      </w:r>
      <w:r w:rsidRPr="00860392">
        <w:rPr>
          <w:rFonts w:eastAsia="Times New Roman" w:cs="Times New Roman"/>
          <w:noProof/>
          <w:szCs w:val="24"/>
        </w:rPr>
        <w:t>Moderate</w:t>
      </w:r>
      <w:r w:rsidR="00A05033" w:rsidRPr="00860392">
        <w:rPr>
          <w:rFonts w:eastAsia="Times New Roman" w:cs="Times New Roman"/>
          <w:noProof/>
          <w:szCs w:val="24"/>
        </w:rPr>
        <w:t>,</w:t>
      </w:r>
      <w:r w:rsidRPr="00791064">
        <w:rPr>
          <w:rFonts w:eastAsia="Times New Roman" w:cs="Times New Roman"/>
          <w:szCs w:val="24"/>
        </w:rPr>
        <w:t xml:space="preserve"> and Low-level </w:t>
      </w:r>
      <w:r w:rsidRPr="00D35EC6">
        <w:rPr>
          <w:rFonts w:eastAsia="Times New Roman" w:cs="Times New Roman"/>
          <w:szCs w:val="24"/>
        </w:rPr>
        <w:t xml:space="preserve">prioritization can be seen below in </w:t>
      </w:r>
      <w:r w:rsidR="00D35EC6" w:rsidRPr="00D35EC6">
        <w:rPr>
          <w:rFonts w:eastAsia="Times New Roman" w:cs="Times New Roman"/>
          <w:szCs w:val="24"/>
        </w:rPr>
        <w:t>table 72</w:t>
      </w:r>
      <w:r w:rsidRPr="00D35EC6">
        <w:rPr>
          <w:rFonts w:eastAsia="Times New Roman" w:cs="Times New Roman"/>
          <w:szCs w:val="24"/>
        </w:rPr>
        <w:t>.</w:t>
      </w:r>
    </w:p>
    <w:p w:rsidR="00791064" w:rsidRPr="00791064" w:rsidRDefault="00D35EC6" w:rsidP="00791064">
      <w:pPr>
        <w:widowControl/>
        <w:autoSpaceDE w:val="0"/>
        <w:autoSpaceDN w:val="0"/>
        <w:adjustRightInd w:val="0"/>
        <w:rPr>
          <w:rFonts w:eastAsia="Calibri" w:cs="Calibri"/>
          <w:color w:val="000000"/>
          <w:szCs w:val="24"/>
        </w:rPr>
      </w:pPr>
      <w:r>
        <w:rPr>
          <w:rFonts w:eastAsia="Calibri" w:cs="Calibri"/>
          <w:color w:val="000000"/>
          <w:szCs w:val="24"/>
        </w:rPr>
        <w:t>Table 72</w:t>
      </w:r>
      <w:r w:rsidR="00791064" w:rsidRPr="00791064">
        <w:rPr>
          <w:rFonts w:eastAsia="Calibri" w:cs="Calibri"/>
          <w:color w:val="000000"/>
          <w:szCs w:val="24"/>
        </w:rPr>
        <w:t xml:space="preserve"> shows the hazard </w:t>
      </w:r>
      <w:r w:rsidR="00791064" w:rsidRPr="00A05033">
        <w:rPr>
          <w:rFonts w:eastAsia="Calibri" w:cs="Calibri"/>
          <w:noProof/>
          <w:color w:val="000000"/>
          <w:szCs w:val="24"/>
        </w:rPr>
        <w:t>prioritization</w:t>
      </w:r>
      <w:r w:rsidR="00791064" w:rsidRPr="00791064">
        <w:rPr>
          <w:rFonts w:eastAsia="Calibri" w:cs="Calibri"/>
          <w:color w:val="000000"/>
          <w:szCs w:val="24"/>
        </w:rPr>
        <w:t xml:space="preserve"> for Valley Co</w:t>
      </w:r>
      <w:r>
        <w:rPr>
          <w:rFonts w:eastAsia="Calibri" w:cs="Calibri"/>
          <w:color w:val="000000"/>
          <w:szCs w:val="24"/>
        </w:rPr>
        <w:t>unty as a whole, while Tables 73 through 77</w:t>
      </w:r>
      <w:r w:rsidR="00791064" w:rsidRPr="00791064">
        <w:rPr>
          <w:rFonts w:eastAsia="Calibri" w:cs="Calibri"/>
          <w:color w:val="000000"/>
          <w:szCs w:val="24"/>
        </w:rPr>
        <w:t xml:space="preserve"> show the hazard prioritization for each individual city in Valley County including Glasgow, Fort Peck, Nashua, Opheim, and the unincorporated areas of Valley County. </w:t>
      </w:r>
    </w:p>
    <w:p w:rsidR="00791064" w:rsidRPr="00791064" w:rsidRDefault="00791064" w:rsidP="00791064">
      <w:pPr>
        <w:widowControl/>
        <w:autoSpaceDE w:val="0"/>
        <w:autoSpaceDN w:val="0"/>
        <w:adjustRightInd w:val="0"/>
        <w:rPr>
          <w:rFonts w:eastAsia="Times New Roman" w:cs="Times New Roman"/>
          <w:color w:val="70AD47"/>
          <w:szCs w:val="24"/>
          <w:highlight w:val="yellow"/>
        </w:rPr>
      </w:pPr>
    </w:p>
    <w:p w:rsidR="00791064" w:rsidRPr="00791064" w:rsidRDefault="00D35EC6" w:rsidP="00A27829">
      <w:pPr>
        <w:pStyle w:val="Heading6"/>
      </w:pPr>
      <w:bookmarkStart w:id="605" w:name="_Toc439665312"/>
      <w:bookmarkStart w:id="606" w:name="_Toc442424137"/>
      <w:bookmarkStart w:id="607" w:name="_Toc458960613"/>
      <w:r>
        <w:t>Table 72</w:t>
      </w:r>
      <w:r w:rsidR="00791064" w:rsidRPr="00791064">
        <w:t>: Valley County Hazard Prioritizations</w:t>
      </w:r>
      <w:bookmarkEnd w:id="605"/>
      <w:bookmarkEnd w:id="606"/>
      <w:bookmarkEnd w:id="607"/>
    </w:p>
    <w:tbl>
      <w:tblPr>
        <w:tblW w:w="10250" w:type="dxa"/>
        <w:tblLook w:val="04A0"/>
      </w:tblPr>
      <w:tblGrid>
        <w:gridCol w:w="3192"/>
        <w:gridCol w:w="7058"/>
      </w:tblGrid>
      <w:tr w:rsidR="00791064" w:rsidRPr="00791064" w:rsidTr="009746AC">
        <w:trPr>
          <w:trHeight w:val="375"/>
          <w:tblHeader/>
        </w:trPr>
        <w:tc>
          <w:tcPr>
            <w:tcW w:w="10250" w:type="dxa"/>
            <w:gridSpan w:val="2"/>
            <w:tcBorders>
              <w:top w:val="single" w:sz="8" w:space="0" w:color="auto"/>
              <w:left w:val="single" w:sz="8" w:space="0" w:color="auto"/>
              <w:bottom w:val="single" w:sz="4" w:space="0" w:color="auto"/>
              <w:right w:val="single" w:sz="8" w:space="0" w:color="000000"/>
            </w:tcBorders>
            <w:shd w:val="clear" w:color="000000" w:fill="002060"/>
            <w:noWrap/>
            <w:vAlign w:val="center"/>
            <w:hideMark/>
          </w:tcPr>
          <w:p w:rsidR="00791064" w:rsidRPr="003E6769" w:rsidRDefault="00791064" w:rsidP="00791064">
            <w:pPr>
              <w:widowControl/>
              <w:jc w:val="center"/>
              <w:rPr>
                <w:rFonts w:eastAsia="Times New Roman" w:cs="Times New Roman"/>
                <w:b/>
                <w:bCs/>
                <w:color w:val="FFFFFF"/>
                <w:szCs w:val="24"/>
              </w:rPr>
            </w:pPr>
            <w:r w:rsidRPr="003E6769">
              <w:rPr>
                <w:rFonts w:eastAsia="Times New Roman" w:cs="Times New Roman"/>
                <w:b/>
                <w:bCs/>
                <w:color w:val="FFFFFF"/>
                <w:sz w:val="22"/>
                <w:szCs w:val="24"/>
              </w:rPr>
              <w:t>Valley  County Hazard Prioritizations</w:t>
            </w:r>
          </w:p>
        </w:tc>
      </w:tr>
      <w:tr w:rsidR="00791064" w:rsidRPr="00791064" w:rsidTr="009746AC">
        <w:trPr>
          <w:trHeight w:val="375"/>
          <w:tblHeader/>
        </w:trPr>
        <w:tc>
          <w:tcPr>
            <w:tcW w:w="3192" w:type="dxa"/>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Level</w:t>
            </w:r>
          </w:p>
        </w:tc>
        <w:tc>
          <w:tcPr>
            <w:tcW w:w="7058" w:type="dxa"/>
            <w:tcBorders>
              <w:top w:val="single" w:sz="4" w:space="0" w:color="auto"/>
              <w:left w:val="nil"/>
              <w:bottom w:val="single" w:sz="4" w:space="0" w:color="auto"/>
              <w:right w:val="single" w:sz="8" w:space="0" w:color="000000"/>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 xml:space="preserve">Hazard </w:t>
            </w:r>
          </w:p>
        </w:tc>
      </w:tr>
      <w:tr w:rsidR="00791064" w:rsidRPr="00791064" w:rsidTr="009746AC">
        <w:trPr>
          <w:trHeight w:val="342"/>
          <w:tblHeader/>
        </w:trPr>
        <w:tc>
          <w:tcPr>
            <w:tcW w:w="3192" w:type="dxa"/>
            <w:vMerge w:val="restart"/>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 xml:space="preserve">High </w:t>
            </w:r>
          </w:p>
        </w:tc>
        <w:tc>
          <w:tcPr>
            <w:tcW w:w="7058" w:type="dxa"/>
            <w:vMerge w:val="restart"/>
            <w:tcBorders>
              <w:top w:val="single" w:sz="4" w:space="0" w:color="auto"/>
              <w:left w:val="single" w:sz="4" w:space="0" w:color="auto"/>
              <w:bottom w:val="single" w:sz="4" w:space="0" w:color="auto"/>
              <w:right w:val="single" w:sz="8" w:space="0" w:color="000000"/>
            </w:tcBorders>
            <w:shd w:val="clear" w:color="auto" w:fill="9CC2E5" w:themeFill="accent1" w:themeFillTint="99"/>
            <w:noWrap/>
            <w:vAlign w:val="center"/>
            <w:hideMark/>
          </w:tcPr>
          <w:p w:rsidR="00791064" w:rsidRPr="003E6769" w:rsidRDefault="00791064" w:rsidP="000C7878">
            <w:pPr>
              <w:widowControl/>
              <w:numPr>
                <w:ilvl w:val="0"/>
                <w:numId w:val="86"/>
              </w:numPr>
              <w:rPr>
                <w:rFonts w:eastAsia="Times New Roman" w:cs="Times New Roman"/>
                <w:color w:val="000000"/>
                <w:szCs w:val="24"/>
              </w:rPr>
            </w:pPr>
            <w:r w:rsidRPr="003E6769">
              <w:rPr>
                <w:rFonts w:eastAsia="Times New Roman" w:cs="Times New Roman"/>
                <w:color w:val="000000"/>
                <w:sz w:val="22"/>
                <w:szCs w:val="24"/>
              </w:rPr>
              <w:t>Flood</w:t>
            </w:r>
          </w:p>
          <w:p w:rsidR="00791064" w:rsidRPr="003E6769" w:rsidRDefault="00791064" w:rsidP="002E19CF">
            <w:pPr>
              <w:widowControl/>
              <w:numPr>
                <w:ilvl w:val="0"/>
                <w:numId w:val="86"/>
              </w:numPr>
              <w:rPr>
                <w:rFonts w:eastAsia="Times New Roman" w:cs="Times New Roman"/>
                <w:color w:val="000000"/>
                <w:szCs w:val="24"/>
              </w:rPr>
            </w:pPr>
            <w:r w:rsidRPr="003E6769">
              <w:rPr>
                <w:rFonts w:eastAsia="Times New Roman" w:cs="Times New Roman"/>
                <w:color w:val="000000"/>
                <w:sz w:val="22"/>
                <w:szCs w:val="24"/>
              </w:rPr>
              <w:t>Dam Failure</w:t>
            </w:r>
          </w:p>
        </w:tc>
      </w:tr>
      <w:tr w:rsidR="00791064" w:rsidRPr="00791064" w:rsidTr="009746AC">
        <w:trPr>
          <w:trHeight w:val="342"/>
          <w:tblHeader/>
        </w:trPr>
        <w:tc>
          <w:tcPr>
            <w:tcW w:w="3192"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7058"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vAlign w:val="center"/>
            <w:hideMark/>
          </w:tcPr>
          <w:p w:rsidR="00791064" w:rsidRPr="003E6769" w:rsidRDefault="00791064" w:rsidP="00791064">
            <w:pPr>
              <w:widowControl/>
              <w:rPr>
                <w:rFonts w:eastAsia="Times New Roman" w:cs="Times New Roman"/>
                <w:color w:val="000000"/>
                <w:szCs w:val="24"/>
              </w:rPr>
            </w:pPr>
          </w:p>
        </w:tc>
      </w:tr>
      <w:tr w:rsidR="00791064" w:rsidRPr="00791064" w:rsidTr="009746AC">
        <w:trPr>
          <w:trHeight w:val="342"/>
          <w:tblHeader/>
        </w:trPr>
        <w:tc>
          <w:tcPr>
            <w:tcW w:w="3192"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7058"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vAlign w:val="center"/>
            <w:hideMark/>
          </w:tcPr>
          <w:p w:rsidR="00791064" w:rsidRPr="003E6769" w:rsidRDefault="00791064" w:rsidP="00791064">
            <w:pPr>
              <w:widowControl/>
              <w:rPr>
                <w:rFonts w:eastAsia="Times New Roman" w:cs="Times New Roman"/>
                <w:color w:val="000000"/>
                <w:szCs w:val="24"/>
              </w:rPr>
            </w:pPr>
          </w:p>
        </w:tc>
      </w:tr>
      <w:tr w:rsidR="00791064" w:rsidRPr="00791064" w:rsidTr="009746AC">
        <w:trPr>
          <w:trHeight w:val="342"/>
          <w:tblHeader/>
        </w:trPr>
        <w:tc>
          <w:tcPr>
            <w:tcW w:w="3192" w:type="dxa"/>
            <w:vMerge w:val="restart"/>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 xml:space="preserve">Moderate </w:t>
            </w:r>
          </w:p>
        </w:tc>
        <w:tc>
          <w:tcPr>
            <w:tcW w:w="7058" w:type="dxa"/>
            <w:vMerge w:val="restart"/>
            <w:tcBorders>
              <w:top w:val="single" w:sz="4" w:space="0" w:color="auto"/>
              <w:left w:val="single" w:sz="4" w:space="0" w:color="auto"/>
              <w:bottom w:val="single" w:sz="4" w:space="0" w:color="auto"/>
              <w:right w:val="single" w:sz="8" w:space="0" w:color="000000"/>
            </w:tcBorders>
            <w:shd w:val="clear" w:color="auto" w:fill="9CC2E5" w:themeFill="accent1" w:themeFillTint="99"/>
            <w:noWrap/>
            <w:hideMark/>
          </w:tcPr>
          <w:p w:rsidR="00791064" w:rsidRPr="003E6769" w:rsidRDefault="00791064" w:rsidP="000C7878">
            <w:pPr>
              <w:widowControl/>
              <w:numPr>
                <w:ilvl w:val="0"/>
                <w:numId w:val="82"/>
              </w:numPr>
              <w:rPr>
                <w:rFonts w:eastAsia="Times New Roman" w:cs="Times New Roman"/>
                <w:color w:val="000000"/>
                <w:szCs w:val="24"/>
              </w:rPr>
            </w:pPr>
            <w:r w:rsidRPr="003E6769">
              <w:rPr>
                <w:rFonts w:eastAsia="Times New Roman" w:cs="Times New Roman"/>
                <w:color w:val="000000"/>
                <w:sz w:val="22"/>
                <w:szCs w:val="24"/>
              </w:rPr>
              <w:t>Hazardous Material</w:t>
            </w:r>
          </w:p>
          <w:p w:rsidR="00791064" w:rsidRPr="003E6769" w:rsidRDefault="00791064" w:rsidP="000C7878">
            <w:pPr>
              <w:widowControl/>
              <w:numPr>
                <w:ilvl w:val="0"/>
                <w:numId w:val="82"/>
              </w:numPr>
              <w:rPr>
                <w:rFonts w:eastAsia="Times New Roman" w:cs="Times New Roman"/>
                <w:color w:val="000000"/>
                <w:szCs w:val="24"/>
              </w:rPr>
            </w:pPr>
            <w:r w:rsidRPr="003E6769">
              <w:rPr>
                <w:rFonts w:eastAsia="Times New Roman" w:cs="Times New Roman"/>
                <w:color w:val="000000"/>
                <w:sz w:val="22"/>
                <w:szCs w:val="24"/>
              </w:rPr>
              <w:t xml:space="preserve">Severe Winter Weather </w:t>
            </w:r>
          </w:p>
          <w:p w:rsidR="00791064" w:rsidRPr="003E6769" w:rsidRDefault="00791064" w:rsidP="000C7878">
            <w:pPr>
              <w:widowControl/>
              <w:numPr>
                <w:ilvl w:val="0"/>
                <w:numId w:val="82"/>
              </w:numPr>
              <w:rPr>
                <w:rFonts w:eastAsia="Times New Roman" w:cs="Times New Roman"/>
                <w:color w:val="000000"/>
                <w:szCs w:val="24"/>
              </w:rPr>
            </w:pPr>
            <w:r w:rsidRPr="003E6769">
              <w:rPr>
                <w:rFonts w:eastAsia="Times New Roman" w:cs="Times New Roman"/>
                <w:color w:val="000000"/>
                <w:sz w:val="22"/>
                <w:szCs w:val="24"/>
              </w:rPr>
              <w:t>Severe Summer Weather</w:t>
            </w:r>
          </w:p>
          <w:p w:rsidR="00791064" w:rsidRPr="003E6769" w:rsidRDefault="00791064" w:rsidP="000C7878">
            <w:pPr>
              <w:widowControl/>
              <w:numPr>
                <w:ilvl w:val="0"/>
                <w:numId w:val="82"/>
              </w:numPr>
              <w:rPr>
                <w:rFonts w:eastAsia="Times New Roman" w:cs="Times New Roman"/>
                <w:color w:val="000000"/>
                <w:szCs w:val="24"/>
              </w:rPr>
            </w:pPr>
            <w:r w:rsidRPr="003E6769">
              <w:rPr>
                <w:rFonts w:eastAsia="Times New Roman" w:cs="Times New Roman"/>
                <w:color w:val="000000"/>
                <w:sz w:val="22"/>
                <w:szCs w:val="24"/>
              </w:rPr>
              <w:t>Structural Fire</w:t>
            </w:r>
          </w:p>
          <w:p w:rsidR="00791064" w:rsidRPr="003E6769" w:rsidRDefault="00791064" w:rsidP="000C7878">
            <w:pPr>
              <w:widowControl/>
              <w:numPr>
                <w:ilvl w:val="0"/>
                <w:numId w:val="82"/>
              </w:numPr>
              <w:rPr>
                <w:rFonts w:eastAsia="Times New Roman" w:cs="Times New Roman"/>
                <w:color w:val="000000"/>
                <w:szCs w:val="24"/>
              </w:rPr>
            </w:pPr>
            <w:r w:rsidRPr="003E6769">
              <w:rPr>
                <w:rFonts w:eastAsia="Times New Roman" w:cs="Times New Roman"/>
                <w:color w:val="000000"/>
                <w:sz w:val="22"/>
                <w:szCs w:val="24"/>
              </w:rPr>
              <w:t>Wildfire</w:t>
            </w:r>
          </w:p>
        </w:tc>
      </w:tr>
      <w:tr w:rsidR="00791064" w:rsidRPr="00791064" w:rsidTr="009746AC">
        <w:trPr>
          <w:trHeight w:val="342"/>
          <w:tblHeader/>
        </w:trPr>
        <w:tc>
          <w:tcPr>
            <w:tcW w:w="3192"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7058"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vAlign w:val="center"/>
            <w:hideMark/>
          </w:tcPr>
          <w:p w:rsidR="00791064" w:rsidRPr="003E6769" w:rsidRDefault="00791064" w:rsidP="00791064">
            <w:pPr>
              <w:widowControl/>
              <w:rPr>
                <w:rFonts w:eastAsia="Times New Roman" w:cs="Times New Roman"/>
                <w:color w:val="000000"/>
                <w:szCs w:val="24"/>
              </w:rPr>
            </w:pPr>
          </w:p>
        </w:tc>
      </w:tr>
      <w:tr w:rsidR="00791064" w:rsidRPr="00791064" w:rsidTr="009746AC">
        <w:trPr>
          <w:trHeight w:val="342"/>
          <w:tblHeader/>
        </w:trPr>
        <w:tc>
          <w:tcPr>
            <w:tcW w:w="3192"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7058"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vAlign w:val="center"/>
            <w:hideMark/>
          </w:tcPr>
          <w:p w:rsidR="00791064" w:rsidRPr="003E6769" w:rsidRDefault="00791064" w:rsidP="00791064">
            <w:pPr>
              <w:widowControl/>
              <w:rPr>
                <w:rFonts w:eastAsia="Times New Roman" w:cs="Times New Roman"/>
                <w:color w:val="000000"/>
                <w:szCs w:val="24"/>
              </w:rPr>
            </w:pPr>
          </w:p>
        </w:tc>
      </w:tr>
      <w:tr w:rsidR="00791064" w:rsidRPr="00791064" w:rsidTr="009746AC">
        <w:trPr>
          <w:trHeight w:val="342"/>
          <w:tblHeader/>
        </w:trPr>
        <w:tc>
          <w:tcPr>
            <w:tcW w:w="3192" w:type="dxa"/>
            <w:vMerge w:val="restart"/>
            <w:tcBorders>
              <w:top w:val="nil"/>
              <w:left w:val="single" w:sz="8" w:space="0" w:color="auto"/>
              <w:bottom w:val="single" w:sz="8" w:space="0" w:color="000000"/>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Low</w:t>
            </w:r>
          </w:p>
        </w:tc>
        <w:tc>
          <w:tcPr>
            <w:tcW w:w="7058" w:type="dxa"/>
            <w:vMerge w:val="restart"/>
            <w:tcBorders>
              <w:top w:val="single" w:sz="4" w:space="0" w:color="auto"/>
              <w:left w:val="single" w:sz="4" w:space="0" w:color="auto"/>
              <w:bottom w:val="single" w:sz="8" w:space="0" w:color="000000"/>
              <w:right w:val="single" w:sz="8" w:space="0" w:color="000000"/>
            </w:tcBorders>
            <w:shd w:val="clear" w:color="auto" w:fill="9CC2E5" w:themeFill="accent1" w:themeFillTint="99"/>
            <w:noWrap/>
            <w:hideMark/>
          </w:tcPr>
          <w:p w:rsidR="00791064" w:rsidRPr="003E6769" w:rsidRDefault="00791064" w:rsidP="000C7878">
            <w:pPr>
              <w:widowControl/>
              <w:numPr>
                <w:ilvl w:val="0"/>
                <w:numId w:val="83"/>
              </w:numPr>
              <w:rPr>
                <w:rFonts w:eastAsia="Times New Roman" w:cs="Times New Roman"/>
                <w:color w:val="000000"/>
                <w:szCs w:val="24"/>
              </w:rPr>
            </w:pPr>
            <w:r w:rsidRPr="003E6769">
              <w:rPr>
                <w:rFonts w:eastAsia="Times New Roman" w:cs="Times New Roman"/>
                <w:color w:val="000000"/>
                <w:sz w:val="22"/>
                <w:szCs w:val="24"/>
              </w:rPr>
              <w:t xml:space="preserve">Infectious Disease </w:t>
            </w:r>
          </w:p>
          <w:p w:rsidR="00791064" w:rsidRPr="003E6769" w:rsidRDefault="00791064" w:rsidP="000C7878">
            <w:pPr>
              <w:widowControl/>
              <w:numPr>
                <w:ilvl w:val="0"/>
                <w:numId w:val="83"/>
              </w:numPr>
              <w:rPr>
                <w:rFonts w:eastAsia="Times New Roman" w:cs="Times New Roman"/>
                <w:color w:val="000000"/>
                <w:szCs w:val="24"/>
              </w:rPr>
            </w:pPr>
            <w:r w:rsidRPr="003E6769">
              <w:rPr>
                <w:rFonts w:eastAsia="Times New Roman" w:cs="Times New Roman"/>
                <w:color w:val="000000"/>
                <w:sz w:val="22"/>
                <w:szCs w:val="24"/>
              </w:rPr>
              <w:t>Subsidence</w:t>
            </w:r>
          </w:p>
          <w:p w:rsidR="00791064" w:rsidRPr="003E6769" w:rsidRDefault="00791064" w:rsidP="000C7878">
            <w:pPr>
              <w:widowControl/>
              <w:numPr>
                <w:ilvl w:val="0"/>
                <w:numId w:val="83"/>
              </w:numPr>
              <w:rPr>
                <w:rFonts w:eastAsia="Times New Roman" w:cs="Times New Roman"/>
                <w:color w:val="000000"/>
                <w:szCs w:val="24"/>
              </w:rPr>
            </w:pPr>
            <w:r w:rsidRPr="003E6769">
              <w:rPr>
                <w:rFonts w:eastAsia="Times New Roman" w:cs="Times New Roman"/>
                <w:color w:val="000000"/>
                <w:sz w:val="22"/>
                <w:szCs w:val="24"/>
              </w:rPr>
              <w:t>Tornado</w:t>
            </w:r>
          </w:p>
          <w:p w:rsidR="00791064" w:rsidRPr="003E6769" w:rsidRDefault="00791064" w:rsidP="000C7878">
            <w:pPr>
              <w:widowControl/>
              <w:numPr>
                <w:ilvl w:val="0"/>
                <w:numId w:val="83"/>
              </w:numPr>
              <w:rPr>
                <w:rFonts w:eastAsia="Times New Roman" w:cs="Times New Roman"/>
                <w:color w:val="000000"/>
                <w:szCs w:val="24"/>
              </w:rPr>
            </w:pPr>
            <w:r w:rsidRPr="003E6769">
              <w:rPr>
                <w:rFonts w:eastAsia="Times New Roman" w:cs="Times New Roman"/>
                <w:color w:val="000000"/>
                <w:sz w:val="22"/>
                <w:szCs w:val="24"/>
              </w:rPr>
              <w:t>Transportation Incidents</w:t>
            </w:r>
          </w:p>
          <w:p w:rsidR="00791064" w:rsidRPr="003E6769" w:rsidRDefault="00791064" w:rsidP="000C7878">
            <w:pPr>
              <w:widowControl/>
              <w:numPr>
                <w:ilvl w:val="0"/>
                <w:numId w:val="83"/>
              </w:numPr>
              <w:rPr>
                <w:rFonts w:eastAsia="Times New Roman" w:cs="Times New Roman"/>
                <w:color w:val="000000"/>
                <w:szCs w:val="24"/>
              </w:rPr>
            </w:pPr>
            <w:r w:rsidRPr="003E6769">
              <w:rPr>
                <w:rFonts w:eastAsia="Times New Roman" w:cs="Times New Roman"/>
                <w:color w:val="000000"/>
                <w:sz w:val="22"/>
                <w:szCs w:val="24"/>
              </w:rPr>
              <w:t xml:space="preserve">Civil Disobedience </w:t>
            </w:r>
          </w:p>
        </w:tc>
      </w:tr>
      <w:tr w:rsidR="00791064" w:rsidRPr="00791064" w:rsidTr="009746AC">
        <w:trPr>
          <w:trHeight w:val="300"/>
          <w:tblHeader/>
        </w:trPr>
        <w:tc>
          <w:tcPr>
            <w:tcW w:w="3192" w:type="dxa"/>
            <w:vMerge/>
            <w:tcBorders>
              <w:top w:val="nil"/>
              <w:left w:val="single" w:sz="8" w:space="0" w:color="auto"/>
              <w:bottom w:val="single" w:sz="8" w:space="0" w:color="000000"/>
              <w:right w:val="single" w:sz="4" w:space="0" w:color="auto"/>
            </w:tcBorders>
            <w:shd w:val="clear" w:color="auto" w:fill="9CC2E5" w:themeFill="accent1" w:themeFillTint="99"/>
            <w:vAlign w:val="center"/>
            <w:hideMark/>
          </w:tcPr>
          <w:p w:rsidR="00791064" w:rsidRPr="00791064" w:rsidRDefault="00791064" w:rsidP="00791064">
            <w:pPr>
              <w:widowControl/>
              <w:rPr>
                <w:rFonts w:eastAsia="Times New Roman" w:cs="Times New Roman"/>
                <w:b/>
                <w:bCs/>
                <w:color w:val="000000"/>
                <w:szCs w:val="24"/>
              </w:rPr>
            </w:pPr>
          </w:p>
        </w:tc>
        <w:tc>
          <w:tcPr>
            <w:tcW w:w="7058" w:type="dxa"/>
            <w:vMerge/>
            <w:tcBorders>
              <w:top w:val="single" w:sz="4" w:space="0" w:color="auto"/>
              <w:left w:val="single" w:sz="4" w:space="0" w:color="auto"/>
              <w:bottom w:val="single" w:sz="8" w:space="0" w:color="000000"/>
              <w:right w:val="single" w:sz="8" w:space="0" w:color="000000"/>
            </w:tcBorders>
            <w:shd w:val="clear" w:color="auto" w:fill="9CC2E5" w:themeFill="accent1" w:themeFillTint="99"/>
            <w:vAlign w:val="center"/>
            <w:hideMark/>
          </w:tcPr>
          <w:p w:rsidR="00791064" w:rsidRPr="00791064" w:rsidRDefault="00791064" w:rsidP="00791064">
            <w:pPr>
              <w:widowControl/>
              <w:rPr>
                <w:rFonts w:ascii="Calibri" w:eastAsia="Times New Roman" w:hAnsi="Calibri" w:cs="Times New Roman"/>
                <w:color w:val="000000"/>
              </w:rPr>
            </w:pPr>
          </w:p>
        </w:tc>
      </w:tr>
      <w:tr w:rsidR="00791064" w:rsidRPr="00791064" w:rsidTr="009746AC">
        <w:trPr>
          <w:trHeight w:val="315"/>
          <w:tblHeader/>
        </w:trPr>
        <w:tc>
          <w:tcPr>
            <w:tcW w:w="3192" w:type="dxa"/>
            <w:vMerge/>
            <w:tcBorders>
              <w:top w:val="nil"/>
              <w:left w:val="single" w:sz="8" w:space="0" w:color="auto"/>
              <w:bottom w:val="single" w:sz="8" w:space="0" w:color="000000"/>
              <w:right w:val="single" w:sz="4" w:space="0" w:color="auto"/>
            </w:tcBorders>
            <w:shd w:val="clear" w:color="auto" w:fill="9CC2E5" w:themeFill="accent1" w:themeFillTint="99"/>
            <w:vAlign w:val="center"/>
            <w:hideMark/>
          </w:tcPr>
          <w:p w:rsidR="00791064" w:rsidRPr="00791064" w:rsidRDefault="00791064" w:rsidP="00791064">
            <w:pPr>
              <w:widowControl/>
              <w:rPr>
                <w:rFonts w:eastAsia="Times New Roman" w:cs="Times New Roman"/>
                <w:b/>
                <w:bCs/>
                <w:color w:val="000000"/>
                <w:szCs w:val="24"/>
              </w:rPr>
            </w:pPr>
          </w:p>
        </w:tc>
        <w:tc>
          <w:tcPr>
            <w:tcW w:w="7058" w:type="dxa"/>
            <w:vMerge/>
            <w:tcBorders>
              <w:top w:val="single" w:sz="4" w:space="0" w:color="auto"/>
              <w:left w:val="single" w:sz="4" w:space="0" w:color="auto"/>
              <w:bottom w:val="single" w:sz="8" w:space="0" w:color="000000"/>
              <w:right w:val="single" w:sz="8" w:space="0" w:color="000000"/>
            </w:tcBorders>
            <w:shd w:val="clear" w:color="auto" w:fill="9CC2E5" w:themeFill="accent1" w:themeFillTint="99"/>
            <w:vAlign w:val="center"/>
            <w:hideMark/>
          </w:tcPr>
          <w:p w:rsidR="00791064" w:rsidRPr="00791064" w:rsidRDefault="00791064" w:rsidP="00791064">
            <w:pPr>
              <w:widowControl/>
              <w:rPr>
                <w:rFonts w:ascii="Calibri" w:eastAsia="Times New Roman" w:hAnsi="Calibri" w:cs="Times New Roman"/>
                <w:color w:val="000000"/>
              </w:rPr>
            </w:pPr>
          </w:p>
        </w:tc>
      </w:tr>
    </w:tbl>
    <w:p w:rsidR="00791064" w:rsidRDefault="00791064" w:rsidP="00102A39">
      <w:pPr>
        <w:spacing w:afterLines="160" w:line="22" w:lineRule="atLeast"/>
        <w:rPr>
          <w:rFonts w:eastAsia="Calibri" w:cs="Times New Roman"/>
          <w:szCs w:val="24"/>
        </w:rPr>
      </w:pPr>
    </w:p>
    <w:p w:rsidR="00A27829" w:rsidRPr="00791064" w:rsidRDefault="00A27829" w:rsidP="00102A39">
      <w:pPr>
        <w:spacing w:afterLines="160" w:line="22" w:lineRule="atLeast"/>
        <w:rPr>
          <w:rFonts w:eastAsia="Calibri" w:cs="Times New Roman"/>
          <w:szCs w:val="24"/>
        </w:rPr>
      </w:pPr>
    </w:p>
    <w:p w:rsidR="00791064" w:rsidRPr="00791064" w:rsidRDefault="00D35EC6" w:rsidP="00A27829">
      <w:pPr>
        <w:pStyle w:val="Heading6"/>
      </w:pPr>
      <w:bookmarkStart w:id="608" w:name="_Toc439665313"/>
      <w:bookmarkStart w:id="609" w:name="_Toc442424138"/>
      <w:bookmarkStart w:id="610" w:name="_Toc458960614"/>
      <w:r>
        <w:t>Table 73</w:t>
      </w:r>
      <w:r w:rsidR="00791064" w:rsidRPr="00791064">
        <w:t xml:space="preserve">: City of Glasgow Hazard </w:t>
      </w:r>
      <w:r w:rsidR="00791064" w:rsidRPr="00A05033">
        <w:rPr>
          <w:noProof/>
        </w:rPr>
        <w:t>Prioritization</w:t>
      </w:r>
      <w:bookmarkEnd w:id="608"/>
      <w:bookmarkEnd w:id="609"/>
      <w:bookmarkEnd w:id="610"/>
    </w:p>
    <w:tbl>
      <w:tblPr>
        <w:tblW w:w="10160" w:type="dxa"/>
        <w:tblLook w:val="04A0"/>
      </w:tblPr>
      <w:tblGrid>
        <w:gridCol w:w="3192"/>
        <w:gridCol w:w="6968"/>
      </w:tblGrid>
      <w:tr w:rsidR="00791064" w:rsidRPr="00791064" w:rsidTr="009746AC">
        <w:trPr>
          <w:trHeight w:val="375"/>
          <w:tblHeader/>
        </w:trPr>
        <w:tc>
          <w:tcPr>
            <w:tcW w:w="10160" w:type="dxa"/>
            <w:gridSpan w:val="2"/>
            <w:tcBorders>
              <w:top w:val="single" w:sz="8" w:space="0" w:color="auto"/>
              <w:left w:val="single" w:sz="8" w:space="0" w:color="auto"/>
              <w:bottom w:val="single" w:sz="4" w:space="0" w:color="auto"/>
              <w:right w:val="single" w:sz="8" w:space="0" w:color="000000"/>
            </w:tcBorders>
            <w:shd w:val="clear" w:color="000000" w:fill="002060"/>
            <w:noWrap/>
            <w:vAlign w:val="center"/>
            <w:hideMark/>
          </w:tcPr>
          <w:p w:rsidR="00791064" w:rsidRPr="003E6769" w:rsidRDefault="00791064" w:rsidP="00791064">
            <w:pPr>
              <w:widowControl/>
              <w:jc w:val="center"/>
              <w:rPr>
                <w:rFonts w:eastAsia="Times New Roman" w:cs="Times New Roman"/>
                <w:b/>
                <w:bCs/>
                <w:color w:val="FFFFFF"/>
                <w:szCs w:val="24"/>
              </w:rPr>
            </w:pPr>
            <w:r w:rsidRPr="003E6769">
              <w:rPr>
                <w:rFonts w:eastAsia="Times New Roman" w:cs="Times New Roman"/>
                <w:b/>
                <w:bCs/>
                <w:color w:val="FFFFFF"/>
                <w:sz w:val="22"/>
                <w:szCs w:val="24"/>
              </w:rPr>
              <w:t xml:space="preserve">City Glasgow Hazard </w:t>
            </w:r>
            <w:r w:rsidRPr="003E6769">
              <w:rPr>
                <w:rFonts w:eastAsia="Times New Roman" w:cs="Times New Roman"/>
                <w:b/>
                <w:bCs/>
                <w:noProof/>
                <w:color w:val="FFFFFF"/>
                <w:sz w:val="22"/>
                <w:szCs w:val="24"/>
              </w:rPr>
              <w:t>Prioritization</w:t>
            </w:r>
          </w:p>
        </w:tc>
      </w:tr>
      <w:tr w:rsidR="00791064" w:rsidRPr="00791064" w:rsidTr="009746AC">
        <w:trPr>
          <w:trHeight w:val="375"/>
          <w:tblHeader/>
        </w:trPr>
        <w:tc>
          <w:tcPr>
            <w:tcW w:w="3192" w:type="dxa"/>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Level</w:t>
            </w:r>
          </w:p>
        </w:tc>
        <w:tc>
          <w:tcPr>
            <w:tcW w:w="6968" w:type="dxa"/>
            <w:tcBorders>
              <w:top w:val="single" w:sz="4" w:space="0" w:color="auto"/>
              <w:left w:val="nil"/>
              <w:bottom w:val="single" w:sz="4" w:space="0" w:color="auto"/>
              <w:right w:val="single" w:sz="8" w:space="0" w:color="000000"/>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 xml:space="preserve">Hazard </w:t>
            </w:r>
          </w:p>
        </w:tc>
      </w:tr>
      <w:tr w:rsidR="00791064" w:rsidRPr="00791064" w:rsidTr="009746AC">
        <w:trPr>
          <w:trHeight w:val="300"/>
          <w:tblHeader/>
        </w:trPr>
        <w:tc>
          <w:tcPr>
            <w:tcW w:w="3192" w:type="dxa"/>
            <w:vMerge w:val="restart"/>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 xml:space="preserve">High </w:t>
            </w:r>
          </w:p>
        </w:tc>
        <w:tc>
          <w:tcPr>
            <w:tcW w:w="6968" w:type="dxa"/>
            <w:vMerge w:val="restart"/>
            <w:tcBorders>
              <w:top w:val="single" w:sz="4" w:space="0" w:color="auto"/>
              <w:left w:val="single" w:sz="4" w:space="0" w:color="auto"/>
              <w:bottom w:val="single" w:sz="4" w:space="0" w:color="auto"/>
              <w:right w:val="single" w:sz="8" w:space="0" w:color="000000"/>
            </w:tcBorders>
            <w:shd w:val="clear" w:color="auto" w:fill="9CC2E5" w:themeFill="accent1" w:themeFillTint="99"/>
            <w:noWrap/>
            <w:hideMark/>
          </w:tcPr>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Flood</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Dam Failure</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Severe Summer Weather</w:t>
            </w:r>
          </w:p>
        </w:tc>
      </w:tr>
      <w:tr w:rsidR="00791064" w:rsidRPr="00791064" w:rsidTr="009746AC">
        <w:trPr>
          <w:trHeight w:val="300"/>
          <w:tblHeader/>
        </w:trPr>
        <w:tc>
          <w:tcPr>
            <w:tcW w:w="3192"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6968"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hideMark/>
          </w:tcPr>
          <w:p w:rsidR="00791064" w:rsidRPr="003E6769" w:rsidRDefault="00791064" w:rsidP="000C7878">
            <w:pPr>
              <w:widowControl/>
              <w:numPr>
                <w:ilvl w:val="0"/>
                <w:numId w:val="84"/>
              </w:numPr>
              <w:rPr>
                <w:rFonts w:eastAsia="Times New Roman" w:cs="Times New Roman"/>
                <w:color w:val="000000"/>
                <w:szCs w:val="24"/>
              </w:rPr>
            </w:pPr>
          </w:p>
        </w:tc>
      </w:tr>
      <w:tr w:rsidR="00791064" w:rsidRPr="00791064" w:rsidTr="009746AC">
        <w:trPr>
          <w:trHeight w:val="300"/>
          <w:tblHeader/>
        </w:trPr>
        <w:tc>
          <w:tcPr>
            <w:tcW w:w="3192"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6968"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hideMark/>
          </w:tcPr>
          <w:p w:rsidR="00791064" w:rsidRPr="003E6769" w:rsidRDefault="00791064" w:rsidP="000C7878">
            <w:pPr>
              <w:widowControl/>
              <w:numPr>
                <w:ilvl w:val="0"/>
                <w:numId w:val="84"/>
              </w:numPr>
              <w:rPr>
                <w:rFonts w:eastAsia="Times New Roman" w:cs="Times New Roman"/>
                <w:color w:val="000000"/>
                <w:szCs w:val="24"/>
              </w:rPr>
            </w:pPr>
          </w:p>
        </w:tc>
      </w:tr>
      <w:tr w:rsidR="00791064" w:rsidRPr="00791064" w:rsidTr="009746AC">
        <w:trPr>
          <w:trHeight w:val="300"/>
          <w:tblHeader/>
        </w:trPr>
        <w:tc>
          <w:tcPr>
            <w:tcW w:w="3192" w:type="dxa"/>
            <w:vMerge w:val="restart"/>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 xml:space="preserve">Moderate </w:t>
            </w:r>
          </w:p>
        </w:tc>
        <w:tc>
          <w:tcPr>
            <w:tcW w:w="6968" w:type="dxa"/>
            <w:vMerge w:val="restart"/>
            <w:tcBorders>
              <w:top w:val="single" w:sz="4" w:space="0" w:color="auto"/>
              <w:left w:val="single" w:sz="4" w:space="0" w:color="auto"/>
              <w:bottom w:val="single" w:sz="4" w:space="0" w:color="auto"/>
              <w:right w:val="single" w:sz="8" w:space="0" w:color="000000"/>
            </w:tcBorders>
            <w:shd w:val="clear" w:color="auto" w:fill="9CC2E5" w:themeFill="accent1" w:themeFillTint="99"/>
            <w:noWrap/>
            <w:hideMark/>
          </w:tcPr>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Hazardous Material</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Severe Winter Weather</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Structural Fire</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Wildfire</w:t>
            </w:r>
          </w:p>
        </w:tc>
      </w:tr>
      <w:tr w:rsidR="00791064" w:rsidRPr="00791064" w:rsidTr="009746AC">
        <w:trPr>
          <w:trHeight w:val="300"/>
          <w:tblHeader/>
        </w:trPr>
        <w:tc>
          <w:tcPr>
            <w:tcW w:w="3192"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6968"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hideMark/>
          </w:tcPr>
          <w:p w:rsidR="00791064" w:rsidRPr="003E6769" w:rsidRDefault="00791064" w:rsidP="000C7878">
            <w:pPr>
              <w:widowControl/>
              <w:numPr>
                <w:ilvl w:val="0"/>
                <w:numId w:val="84"/>
              </w:numPr>
              <w:rPr>
                <w:rFonts w:eastAsia="Times New Roman" w:cs="Times New Roman"/>
                <w:color w:val="000000"/>
                <w:szCs w:val="24"/>
              </w:rPr>
            </w:pPr>
          </w:p>
        </w:tc>
      </w:tr>
      <w:tr w:rsidR="00791064" w:rsidRPr="00791064" w:rsidTr="009746AC">
        <w:trPr>
          <w:trHeight w:val="300"/>
          <w:tblHeader/>
        </w:trPr>
        <w:tc>
          <w:tcPr>
            <w:tcW w:w="3192"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6968"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hideMark/>
          </w:tcPr>
          <w:p w:rsidR="00791064" w:rsidRPr="003E6769" w:rsidRDefault="00791064" w:rsidP="000C7878">
            <w:pPr>
              <w:widowControl/>
              <w:numPr>
                <w:ilvl w:val="0"/>
                <w:numId w:val="84"/>
              </w:numPr>
              <w:rPr>
                <w:rFonts w:eastAsia="Times New Roman" w:cs="Times New Roman"/>
                <w:color w:val="000000"/>
                <w:szCs w:val="24"/>
              </w:rPr>
            </w:pPr>
          </w:p>
        </w:tc>
      </w:tr>
      <w:tr w:rsidR="00791064" w:rsidRPr="00791064" w:rsidTr="009746AC">
        <w:trPr>
          <w:trHeight w:val="300"/>
          <w:tblHeader/>
        </w:trPr>
        <w:tc>
          <w:tcPr>
            <w:tcW w:w="3192" w:type="dxa"/>
            <w:vMerge w:val="restart"/>
            <w:tcBorders>
              <w:top w:val="nil"/>
              <w:left w:val="single" w:sz="8" w:space="0" w:color="auto"/>
              <w:bottom w:val="single" w:sz="8" w:space="0" w:color="000000"/>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Low</w:t>
            </w:r>
          </w:p>
        </w:tc>
        <w:tc>
          <w:tcPr>
            <w:tcW w:w="6968" w:type="dxa"/>
            <w:vMerge w:val="restart"/>
            <w:tcBorders>
              <w:top w:val="single" w:sz="4" w:space="0" w:color="auto"/>
              <w:left w:val="single" w:sz="4" w:space="0" w:color="auto"/>
              <w:bottom w:val="single" w:sz="8" w:space="0" w:color="000000"/>
              <w:right w:val="single" w:sz="8" w:space="0" w:color="000000"/>
            </w:tcBorders>
            <w:shd w:val="clear" w:color="auto" w:fill="9CC2E5" w:themeFill="accent1" w:themeFillTint="99"/>
            <w:noWrap/>
            <w:hideMark/>
          </w:tcPr>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 xml:space="preserve">Infectious Disease </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Subsidence</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Tornado</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Transportation Incidents</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 xml:space="preserve">Civil Disobedience </w:t>
            </w:r>
          </w:p>
        </w:tc>
      </w:tr>
      <w:tr w:rsidR="00791064" w:rsidRPr="00791064" w:rsidTr="009746AC">
        <w:trPr>
          <w:trHeight w:val="300"/>
          <w:tblHeader/>
        </w:trPr>
        <w:tc>
          <w:tcPr>
            <w:tcW w:w="3192" w:type="dxa"/>
            <w:vMerge/>
            <w:tcBorders>
              <w:top w:val="nil"/>
              <w:left w:val="single" w:sz="8" w:space="0" w:color="auto"/>
              <w:bottom w:val="single" w:sz="8" w:space="0" w:color="000000"/>
              <w:right w:val="single" w:sz="4" w:space="0" w:color="auto"/>
            </w:tcBorders>
            <w:shd w:val="clear" w:color="auto" w:fill="9CC2E5" w:themeFill="accent1" w:themeFillTint="99"/>
            <w:vAlign w:val="center"/>
            <w:hideMark/>
          </w:tcPr>
          <w:p w:rsidR="00791064" w:rsidRPr="00791064" w:rsidRDefault="00791064" w:rsidP="00791064">
            <w:pPr>
              <w:widowControl/>
              <w:rPr>
                <w:rFonts w:eastAsia="Times New Roman" w:cs="Times New Roman"/>
                <w:b/>
                <w:bCs/>
                <w:color w:val="000000"/>
                <w:szCs w:val="24"/>
              </w:rPr>
            </w:pPr>
          </w:p>
        </w:tc>
        <w:tc>
          <w:tcPr>
            <w:tcW w:w="6968" w:type="dxa"/>
            <w:vMerge/>
            <w:tcBorders>
              <w:top w:val="single" w:sz="4" w:space="0" w:color="auto"/>
              <w:left w:val="single" w:sz="4" w:space="0" w:color="auto"/>
              <w:bottom w:val="single" w:sz="8" w:space="0" w:color="000000"/>
              <w:right w:val="single" w:sz="8" w:space="0" w:color="000000"/>
            </w:tcBorders>
            <w:shd w:val="clear" w:color="auto" w:fill="9CC2E5" w:themeFill="accent1" w:themeFillTint="99"/>
            <w:vAlign w:val="center"/>
            <w:hideMark/>
          </w:tcPr>
          <w:p w:rsidR="00791064" w:rsidRPr="00791064" w:rsidRDefault="00791064" w:rsidP="00791064">
            <w:pPr>
              <w:widowControl/>
              <w:rPr>
                <w:rFonts w:ascii="Calibri" w:eastAsia="Times New Roman" w:hAnsi="Calibri" w:cs="Times New Roman"/>
                <w:color w:val="000000"/>
              </w:rPr>
            </w:pPr>
          </w:p>
        </w:tc>
      </w:tr>
      <w:tr w:rsidR="00791064" w:rsidRPr="00791064" w:rsidTr="009746AC">
        <w:trPr>
          <w:trHeight w:val="315"/>
          <w:tblHeader/>
        </w:trPr>
        <w:tc>
          <w:tcPr>
            <w:tcW w:w="3192" w:type="dxa"/>
            <w:vMerge/>
            <w:tcBorders>
              <w:top w:val="nil"/>
              <w:left w:val="single" w:sz="8" w:space="0" w:color="auto"/>
              <w:bottom w:val="single" w:sz="8" w:space="0" w:color="000000"/>
              <w:right w:val="single" w:sz="4" w:space="0" w:color="auto"/>
            </w:tcBorders>
            <w:shd w:val="clear" w:color="auto" w:fill="9CC2E5" w:themeFill="accent1" w:themeFillTint="99"/>
            <w:vAlign w:val="center"/>
            <w:hideMark/>
          </w:tcPr>
          <w:p w:rsidR="00791064" w:rsidRPr="00791064" w:rsidRDefault="00791064" w:rsidP="00791064">
            <w:pPr>
              <w:widowControl/>
              <w:rPr>
                <w:rFonts w:eastAsia="Times New Roman" w:cs="Times New Roman"/>
                <w:b/>
                <w:bCs/>
                <w:color w:val="000000"/>
                <w:szCs w:val="24"/>
              </w:rPr>
            </w:pPr>
          </w:p>
        </w:tc>
        <w:tc>
          <w:tcPr>
            <w:tcW w:w="6968" w:type="dxa"/>
            <w:vMerge/>
            <w:tcBorders>
              <w:top w:val="single" w:sz="4" w:space="0" w:color="auto"/>
              <w:left w:val="single" w:sz="4" w:space="0" w:color="auto"/>
              <w:bottom w:val="single" w:sz="8" w:space="0" w:color="000000"/>
              <w:right w:val="single" w:sz="8" w:space="0" w:color="000000"/>
            </w:tcBorders>
            <w:shd w:val="clear" w:color="auto" w:fill="9CC2E5" w:themeFill="accent1" w:themeFillTint="99"/>
            <w:vAlign w:val="center"/>
            <w:hideMark/>
          </w:tcPr>
          <w:p w:rsidR="00791064" w:rsidRPr="00791064" w:rsidRDefault="00791064" w:rsidP="00791064">
            <w:pPr>
              <w:widowControl/>
              <w:rPr>
                <w:rFonts w:ascii="Calibri" w:eastAsia="Times New Roman" w:hAnsi="Calibri" w:cs="Times New Roman"/>
                <w:color w:val="000000"/>
              </w:rPr>
            </w:pPr>
          </w:p>
        </w:tc>
      </w:tr>
    </w:tbl>
    <w:p w:rsidR="00791064" w:rsidRPr="00791064" w:rsidRDefault="00791064" w:rsidP="00102A39">
      <w:pPr>
        <w:spacing w:afterLines="160" w:line="22" w:lineRule="atLeast"/>
        <w:rPr>
          <w:rFonts w:eastAsia="Calibri" w:cs="Times New Roman"/>
          <w:szCs w:val="24"/>
        </w:rPr>
      </w:pPr>
    </w:p>
    <w:p w:rsidR="00791064" w:rsidRPr="00791064" w:rsidRDefault="00D35EC6" w:rsidP="00A27829">
      <w:pPr>
        <w:pStyle w:val="Heading6"/>
      </w:pPr>
      <w:bookmarkStart w:id="611" w:name="_Toc439665314"/>
      <w:bookmarkStart w:id="612" w:name="_Toc442424139"/>
      <w:bookmarkStart w:id="613" w:name="_Toc458960615"/>
      <w:r>
        <w:t>Table 74</w:t>
      </w:r>
      <w:r w:rsidR="00791064" w:rsidRPr="00791064">
        <w:t xml:space="preserve">: City of Fort Peck Hazard </w:t>
      </w:r>
      <w:r w:rsidR="00791064" w:rsidRPr="00A05033">
        <w:rPr>
          <w:noProof/>
        </w:rPr>
        <w:t>Prioritization</w:t>
      </w:r>
      <w:bookmarkEnd w:id="611"/>
      <w:bookmarkEnd w:id="612"/>
      <w:bookmarkEnd w:id="613"/>
    </w:p>
    <w:tbl>
      <w:tblPr>
        <w:tblW w:w="10160" w:type="dxa"/>
        <w:tblLook w:val="04A0"/>
      </w:tblPr>
      <w:tblGrid>
        <w:gridCol w:w="3222"/>
        <w:gridCol w:w="6938"/>
      </w:tblGrid>
      <w:tr w:rsidR="00791064" w:rsidRPr="00791064" w:rsidTr="009746AC">
        <w:trPr>
          <w:trHeight w:val="681"/>
          <w:tblHeader/>
        </w:trPr>
        <w:tc>
          <w:tcPr>
            <w:tcW w:w="10160" w:type="dxa"/>
            <w:gridSpan w:val="2"/>
            <w:tcBorders>
              <w:top w:val="single" w:sz="8" w:space="0" w:color="auto"/>
              <w:left w:val="single" w:sz="8" w:space="0" w:color="auto"/>
              <w:bottom w:val="single" w:sz="4" w:space="0" w:color="auto"/>
              <w:right w:val="single" w:sz="8" w:space="0" w:color="000000"/>
            </w:tcBorders>
            <w:shd w:val="clear" w:color="000000" w:fill="002060"/>
            <w:noWrap/>
            <w:vAlign w:val="center"/>
            <w:hideMark/>
          </w:tcPr>
          <w:p w:rsidR="00791064" w:rsidRPr="003E6769" w:rsidRDefault="00791064" w:rsidP="00791064">
            <w:pPr>
              <w:widowControl/>
              <w:jc w:val="center"/>
              <w:rPr>
                <w:rFonts w:ascii="Calibri" w:eastAsia="Times New Roman" w:hAnsi="Calibri" w:cs="Times New Roman"/>
                <w:b/>
                <w:bCs/>
                <w:color w:val="FFFFFF"/>
                <w:szCs w:val="24"/>
              </w:rPr>
            </w:pPr>
            <w:r w:rsidRPr="003E6769">
              <w:rPr>
                <w:rFonts w:ascii="Calibri" w:eastAsia="Times New Roman" w:hAnsi="Calibri" w:cs="Times New Roman"/>
                <w:b/>
                <w:bCs/>
                <w:color w:val="FFFFFF"/>
                <w:sz w:val="22"/>
                <w:szCs w:val="24"/>
              </w:rPr>
              <w:t xml:space="preserve">City Fort Peck Hazard </w:t>
            </w:r>
            <w:r w:rsidRPr="003E6769">
              <w:rPr>
                <w:rFonts w:ascii="Calibri" w:eastAsia="Times New Roman" w:hAnsi="Calibri" w:cs="Times New Roman"/>
                <w:b/>
                <w:bCs/>
                <w:noProof/>
                <w:color w:val="FFFFFF"/>
                <w:sz w:val="22"/>
                <w:szCs w:val="24"/>
              </w:rPr>
              <w:t>Prioritization</w:t>
            </w:r>
          </w:p>
        </w:tc>
      </w:tr>
      <w:tr w:rsidR="00791064" w:rsidRPr="00791064" w:rsidTr="009746AC">
        <w:trPr>
          <w:trHeight w:val="681"/>
          <w:tblHeader/>
        </w:trPr>
        <w:tc>
          <w:tcPr>
            <w:tcW w:w="3222" w:type="dxa"/>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Level</w:t>
            </w:r>
          </w:p>
        </w:tc>
        <w:tc>
          <w:tcPr>
            <w:tcW w:w="6938" w:type="dxa"/>
            <w:tcBorders>
              <w:top w:val="single" w:sz="4" w:space="0" w:color="auto"/>
              <w:left w:val="nil"/>
              <w:bottom w:val="single" w:sz="4" w:space="0" w:color="auto"/>
              <w:right w:val="single" w:sz="8" w:space="0" w:color="000000"/>
            </w:tcBorders>
            <w:shd w:val="clear" w:color="auto" w:fill="9CC2E5" w:themeFill="accent1" w:themeFillTint="99"/>
            <w:noWrap/>
            <w:vAlign w:val="center"/>
            <w:hideMark/>
          </w:tcPr>
          <w:p w:rsidR="00791064" w:rsidRPr="003E6769" w:rsidRDefault="00791064" w:rsidP="00791064">
            <w:pPr>
              <w:widowControl/>
              <w:jc w:val="center"/>
              <w:rPr>
                <w:rFonts w:ascii="Calibri" w:eastAsia="Times New Roman" w:hAnsi="Calibri" w:cs="Times New Roman"/>
                <w:b/>
                <w:bCs/>
                <w:color w:val="000000"/>
                <w:szCs w:val="24"/>
              </w:rPr>
            </w:pPr>
            <w:r w:rsidRPr="003E6769">
              <w:rPr>
                <w:rFonts w:ascii="Calibri" w:eastAsia="Times New Roman" w:hAnsi="Calibri" w:cs="Times New Roman"/>
                <w:b/>
                <w:bCs/>
                <w:color w:val="000000"/>
                <w:sz w:val="22"/>
                <w:szCs w:val="24"/>
              </w:rPr>
              <w:t xml:space="preserve">Hazard </w:t>
            </w:r>
          </w:p>
        </w:tc>
      </w:tr>
      <w:tr w:rsidR="00791064" w:rsidRPr="00791064" w:rsidTr="009746AC">
        <w:trPr>
          <w:trHeight w:val="544"/>
          <w:tblHeader/>
        </w:trPr>
        <w:tc>
          <w:tcPr>
            <w:tcW w:w="3222" w:type="dxa"/>
            <w:vMerge w:val="restart"/>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 xml:space="preserve">High </w:t>
            </w:r>
          </w:p>
        </w:tc>
        <w:tc>
          <w:tcPr>
            <w:tcW w:w="6938" w:type="dxa"/>
            <w:vMerge w:val="restart"/>
            <w:tcBorders>
              <w:top w:val="single" w:sz="4" w:space="0" w:color="auto"/>
              <w:left w:val="single" w:sz="4" w:space="0" w:color="auto"/>
              <w:bottom w:val="single" w:sz="4" w:space="0" w:color="auto"/>
              <w:right w:val="single" w:sz="8" w:space="0" w:color="000000"/>
            </w:tcBorders>
            <w:shd w:val="clear" w:color="auto" w:fill="9CC2E5" w:themeFill="accent1" w:themeFillTint="99"/>
            <w:noWrap/>
            <w:hideMark/>
          </w:tcPr>
          <w:p w:rsidR="00791064" w:rsidRPr="003E6769" w:rsidRDefault="00791064" w:rsidP="000C7878">
            <w:pPr>
              <w:widowControl/>
              <w:numPr>
                <w:ilvl w:val="0"/>
                <w:numId w:val="87"/>
              </w:numPr>
              <w:rPr>
                <w:rFonts w:ascii="Calibri" w:eastAsia="Times New Roman" w:hAnsi="Calibri" w:cs="Times New Roman"/>
                <w:color w:val="000000"/>
                <w:szCs w:val="24"/>
              </w:rPr>
            </w:pPr>
            <w:r w:rsidRPr="003E6769">
              <w:rPr>
                <w:rFonts w:ascii="Calibri" w:eastAsia="Times New Roman" w:hAnsi="Calibri" w:cs="Times New Roman"/>
                <w:color w:val="000000"/>
                <w:sz w:val="22"/>
                <w:szCs w:val="24"/>
              </w:rPr>
              <w:t>None</w:t>
            </w:r>
          </w:p>
        </w:tc>
      </w:tr>
      <w:tr w:rsidR="00791064" w:rsidRPr="00791064" w:rsidTr="009746AC">
        <w:trPr>
          <w:trHeight w:val="544"/>
          <w:tblHeader/>
        </w:trPr>
        <w:tc>
          <w:tcPr>
            <w:tcW w:w="3222"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6938"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hideMark/>
          </w:tcPr>
          <w:p w:rsidR="00791064" w:rsidRPr="003E6769" w:rsidRDefault="00791064" w:rsidP="00791064">
            <w:pPr>
              <w:widowControl/>
              <w:rPr>
                <w:rFonts w:ascii="Calibri" w:eastAsia="Times New Roman" w:hAnsi="Calibri" w:cs="Times New Roman"/>
                <w:color w:val="000000"/>
                <w:szCs w:val="24"/>
              </w:rPr>
            </w:pPr>
          </w:p>
        </w:tc>
      </w:tr>
      <w:tr w:rsidR="00791064" w:rsidRPr="00791064" w:rsidTr="009746AC">
        <w:trPr>
          <w:trHeight w:val="300"/>
          <w:tblHeader/>
        </w:trPr>
        <w:tc>
          <w:tcPr>
            <w:tcW w:w="3222"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6938"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hideMark/>
          </w:tcPr>
          <w:p w:rsidR="00791064" w:rsidRPr="003E6769" w:rsidRDefault="00791064" w:rsidP="00791064">
            <w:pPr>
              <w:widowControl/>
              <w:rPr>
                <w:rFonts w:ascii="Calibri" w:eastAsia="Times New Roman" w:hAnsi="Calibri" w:cs="Times New Roman"/>
                <w:color w:val="000000"/>
                <w:szCs w:val="24"/>
              </w:rPr>
            </w:pPr>
          </w:p>
        </w:tc>
      </w:tr>
      <w:tr w:rsidR="00791064" w:rsidRPr="00791064" w:rsidTr="009746AC">
        <w:trPr>
          <w:trHeight w:val="544"/>
          <w:tblHeader/>
        </w:trPr>
        <w:tc>
          <w:tcPr>
            <w:tcW w:w="3222" w:type="dxa"/>
            <w:vMerge w:val="restart"/>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 xml:space="preserve">Moderate </w:t>
            </w:r>
          </w:p>
        </w:tc>
        <w:tc>
          <w:tcPr>
            <w:tcW w:w="6938" w:type="dxa"/>
            <w:vMerge w:val="restart"/>
            <w:tcBorders>
              <w:top w:val="single" w:sz="4" w:space="0" w:color="auto"/>
              <w:left w:val="single" w:sz="4" w:space="0" w:color="auto"/>
              <w:bottom w:val="single" w:sz="4" w:space="0" w:color="auto"/>
              <w:right w:val="single" w:sz="8" w:space="0" w:color="000000"/>
            </w:tcBorders>
            <w:shd w:val="clear" w:color="auto" w:fill="9CC2E5" w:themeFill="accent1" w:themeFillTint="99"/>
            <w:noWrap/>
            <w:hideMark/>
          </w:tcPr>
          <w:p w:rsidR="00791064" w:rsidRPr="003E6769" w:rsidRDefault="00791064" w:rsidP="000C7878">
            <w:pPr>
              <w:widowControl/>
              <w:numPr>
                <w:ilvl w:val="0"/>
                <w:numId w:val="84"/>
              </w:numPr>
              <w:rPr>
                <w:rFonts w:ascii="Calibri" w:eastAsia="Times New Roman" w:hAnsi="Calibri" w:cs="Times New Roman"/>
                <w:color w:val="000000"/>
                <w:szCs w:val="24"/>
              </w:rPr>
            </w:pPr>
            <w:r w:rsidRPr="003E6769">
              <w:rPr>
                <w:rFonts w:ascii="Calibri" w:eastAsia="Times New Roman" w:hAnsi="Calibri" w:cs="Times New Roman"/>
                <w:color w:val="000000"/>
                <w:sz w:val="22"/>
                <w:szCs w:val="24"/>
              </w:rPr>
              <w:t>Hazardous Material</w:t>
            </w:r>
          </w:p>
          <w:p w:rsidR="00791064" w:rsidRPr="003E6769" w:rsidRDefault="00791064" w:rsidP="000C7878">
            <w:pPr>
              <w:widowControl/>
              <w:numPr>
                <w:ilvl w:val="0"/>
                <w:numId w:val="84"/>
              </w:numPr>
              <w:rPr>
                <w:rFonts w:ascii="Calibri" w:eastAsia="Times New Roman" w:hAnsi="Calibri" w:cs="Times New Roman"/>
                <w:color w:val="000000"/>
                <w:szCs w:val="24"/>
              </w:rPr>
            </w:pPr>
            <w:r w:rsidRPr="003E6769">
              <w:rPr>
                <w:rFonts w:ascii="Calibri" w:eastAsia="Times New Roman" w:hAnsi="Calibri" w:cs="Times New Roman"/>
                <w:color w:val="000000"/>
                <w:sz w:val="22"/>
                <w:szCs w:val="24"/>
              </w:rPr>
              <w:t>Dam Failure</w:t>
            </w:r>
          </w:p>
          <w:p w:rsidR="00791064" w:rsidRPr="003E6769" w:rsidRDefault="00791064" w:rsidP="000C7878">
            <w:pPr>
              <w:widowControl/>
              <w:numPr>
                <w:ilvl w:val="0"/>
                <w:numId w:val="84"/>
              </w:numPr>
              <w:rPr>
                <w:rFonts w:ascii="Calibri" w:eastAsia="Times New Roman" w:hAnsi="Calibri" w:cs="Times New Roman"/>
                <w:color w:val="000000"/>
                <w:szCs w:val="24"/>
              </w:rPr>
            </w:pPr>
            <w:r w:rsidRPr="003E6769">
              <w:rPr>
                <w:rFonts w:ascii="Calibri" w:eastAsia="Times New Roman" w:hAnsi="Calibri" w:cs="Times New Roman"/>
                <w:color w:val="000000"/>
                <w:sz w:val="22"/>
                <w:szCs w:val="24"/>
              </w:rPr>
              <w:t>Structural Fire</w:t>
            </w:r>
          </w:p>
          <w:p w:rsidR="00791064" w:rsidRPr="003E6769" w:rsidRDefault="00791064" w:rsidP="000C7878">
            <w:pPr>
              <w:widowControl/>
              <w:numPr>
                <w:ilvl w:val="0"/>
                <w:numId w:val="84"/>
              </w:numPr>
              <w:rPr>
                <w:rFonts w:ascii="Calibri" w:eastAsia="Times New Roman" w:hAnsi="Calibri" w:cs="Times New Roman"/>
                <w:color w:val="000000"/>
                <w:szCs w:val="24"/>
              </w:rPr>
            </w:pPr>
            <w:r w:rsidRPr="003E6769">
              <w:rPr>
                <w:rFonts w:ascii="Calibri" w:eastAsia="Times New Roman" w:hAnsi="Calibri" w:cs="Times New Roman"/>
                <w:color w:val="000000"/>
                <w:sz w:val="22"/>
                <w:szCs w:val="24"/>
              </w:rPr>
              <w:t>Severe Winter Weather</w:t>
            </w:r>
          </w:p>
          <w:p w:rsidR="00791064" w:rsidRPr="003E6769" w:rsidRDefault="00791064" w:rsidP="000C7878">
            <w:pPr>
              <w:widowControl/>
              <w:numPr>
                <w:ilvl w:val="0"/>
                <w:numId w:val="84"/>
              </w:numPr>
              <w:rPr>
                <w:rFonts w:ascii="Calibri" w:eastAsia="Times New Roman" w:hAnsi="Calibri" w:cs="Times New Roman"/>
                <w:color w:val="000000"/>
                <w:szCs w:val="24"/>
              </w:rPr>
            </w:pPr>
            <w:r w:rsidRPr="003E6769">
              <w:rPr>
                <w:rFonts w:ascii="Calibri" w:eastAsia="Times New Roman" w:hAnsi="Calibri" w:cs="Times New Roman"/>
                <w:color w:val="000000"/>
                <w:sz w:val="22"/>
                <w:szCs w:val="24"/>
              </w:rPr>
              <w:t>Severe Summer Weather</w:t>
            </w:r>
          </w:p>
          <w:p w:rsidR="00791064" w:rsidRPr="003E6769" w:rsidRDefault="00791064" w:rsidP="000C7878">
            <w:pPr>
              <w:widowControl/>
              <w:numPr>
                <w:ilvl w:val="0"/>
                <w:numId w:val="84"/>
              </w:numPr>
              <w:rPr>
                <w:rFonts w:ascii="Calibri" w:eastAsia="Times New Roman" w:hAnsi="Calibri" w:cs="Times New Roman"/>
                <w:color w:val="000000"/>
                <w:szCs w:val="24"/>
              </w:rPr>
            </w:pPr>
            <w:r w:rsidRPr="003E6769">
              <w:rPr>
                <w:rFonts w:ascii="Calibri" w:eastAsia="Times New Roman" w:hAnsi="Calibri" w:cs="Times New Roman"/>
                <w:color w:val="000000"/>
                <w:sz w:val="22"/>
                <w:szCs w:val="24"/>
              </w:rPr>
              <w:t>Wildfire</w:t>
            </w:r>
          </w:p>
          <w:p w:rsidR="00791064" w:rsidRPr="003E6769" w:rsidRDefault="00791064" w:rsidP="000C7878">
            <w:pPr>
              <w:widowControl/>
              <w:numPr>
                <w:ilvl w:val="0"/>
                <w:numId w:val="84"/>
              </w:numPr>
              <w:rPr>
                <w:rFonts w:ascii="Calibri" w:eastAsia="Times New Roman" w:hAnsi="Calibri" w:cs="Times New Roman"/>
                <w:color w:val="000000"/>
                <w:szCs w:val="24"/>
              </w:rPr>
            </w:pPr>
          </w:p>
        </w:tc>
      </w:tr>
      <w:tr w:rsidR="00791064" w:rsidRPr="00791064" w:rsidTr="009746AC">
        <w:trPr>
          <w:trHeight w:val="544"/>
          <w:tblHeader/>
        </w:trPr>
        <w:tc>
          <w:tcPr>
            <w:tcW w:w="3222"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6938"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hideMark/>
          </w:tcPr>
          <w:p w:rsidR="00791064" w:rsidRPr="003E6769" w:rsidRDefault="00791064" w:rsidP="00791064">
            <w:pPr>
              <w:widowControl/>
              <w:rPr>
                <w:rFonts w:ascii="Calibri" w:eastAsia="Times New Roman" w:hAnsi="Calibri" w:cs="Times New Roman"/>
                <w:color w:val="000000"/>
                <w:szCs w:val="24"/>
              </w:rPr>
            </w:pPr>
          </w:p>
        </w:tc>
      </w:tr>
      <w:tr w:rsidR="00791064" w:rsidRPr="00791064" w:rsidTr="009746AC">
        <w:trPr>
          <w:trHeight w:val="404"/>
          <w:tblHeader/>
        </w:trPr>
        <w:tc>
          <w:tcPr>
            <w:tcW w:w="3222"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6938"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hideMark/>
          </w:tcPr>
          <w:p w:rsidR="00791064" w:rsidRPr="003E6769" w:rsidRDefault="00791064" w:rsidP="00791064">
            <w:pPr>
              <w:widowControl/>
              <w:rPr>
                <w:rFonts w:ascii="Calibri" w:eastAsia="Times New Roman" w:hAnsi="Calibri" w:cs="Times New Roman"/>
                <w:color w:val="000000"/>
                <w:szCs w:val="24"/>
              </w:rPr>
            </w:pPr>
          </w:p>
        </w:tc>
      </w:tr>
      <w:tr w:rsidR="00791064" w:rsidRPr="00791064" w:rsidTr="009746AC">
        <w:trPr>
          <w:trHeight w:val="544"/>
          <w:tblHeader/>
        </w:trPr>
        <w:tc>
          <w:tcPr>
            <w:tcW w:w="3222" w:type="dxa"/>
            <w:vMerge w:val="restart"/>
            <w:tcBorders>
              <w:top w:val="nil"/>
              <w:left w:val="single" w:sz="8" w:space="0" w:color="auto"/>
              <w:bottom w:val="single" w:sz="8" w:space="0" w:color="000000"/>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Low</w:t>
            </w:r>
          </w:p>
        </w:tc>
        <w:tc>
          <w:tcPr>
            <w:tcW w:w="6938" w:type="dxa"/>
            <w:vMerge w:val="restart"/>
            <w:tcBorders>
              <w:top w:val="single" w:sz="4" w:space="0" w:color="auto"/>
              <w:left w:val="single" w:sz="4" w:space="0" w:color="auto"/>
              <w:bottom w:val="single" w:sz="8" w:space="0" w:color="000000"/>
              <w:right w:val="single" w:sz="8" w:space="0" w:color="000000"/>
            </w:tcBorders>
            <w:shd w:val="clear" w:color="auto" w:fill="9CC2E5" w:themeFill="accent1" w:themeFillTint="99"/>
            <w:noWrap/>
            <w:hideMark/>
          </w:tcPr>
          <w:p w:rsidR="00791064" w:rsidRPr="003E6769" w:rsidRDefault="00791064" w:rsidP="000C7878">
            <w:pPr>
              <w:widowControl/>
              <w:numPr>
                <w:ilvl w:val="0"/>
                <w:numId w:val="84"/>
              </w:numPr>
              <w:rPr>
                <w:rFonts w:ascii="Calibri" w:eastAsia="Times New Roman" w:hAnsi="Calibri" w:cs="Times New Roman"/>
                <w:color w:val="000000"/>
                <w:szCs w:val="24"/>
              </w:rPr>
            </w:pPr>
            <w:r w:rsidRPr="003E6769">
              <w:rPr>
                <w:rFonts w:ascii="Calibri" w:eastAsia="Times New Roman" w:hAnsi="Calibri" w:cs="Times New Roman"/>
                <w:color w:val="000000"/>
                <w:sz w:val="22"/>
                <w:szCs w:val="24"/>
              </w:rPr>
              <w:t xml:space="preserve">Infectious Disease </w:t>
            </w:r>
          </w:p>
          <w:p w:rsidR="00791064" w:rsidRPr="003E6769" w:rsidRDefault="00791064" w:rsidP="000C7878">
            <w:pPr>
              <w:widowControl/>
              <w:numPr>
                <w:ilvl w:val="0"/>
                <w:numId w:val="84"/>
              </w:numPr>
              <w:rPr>
                <w:rFonts w:ascii="Calibri" w:eastAsia="Times New Roman" w:hAnsi="Calibri" w:cs="Times New Roman"/>
                <w:color w:val="000000"/>
                <w:szCs w:val="24"/>
              </w:rPr>
            </w:pPr>
            <w:r w:rsidRPr="003E6769">
              <w:rPr>
                <w:rFonts w:ascii="Calibri" w:eastAsia="Times New Roman" w:hAnsi="Calibri" w:cs="Times New Roman"/>
                <w:color w:val="000000"/>
                <w:sz w:val="22"/>
                <w:szCs w:val="24"/>
              </w:rPr>
              <w:t>Subsidence</w:t>
            </w:r>
          </w:p>
          <w:p w:rsidR="00791064" w:rsidRPr="003E6769" w:rsidRDefault="00791064" w:rsidP="000C7878">
            <w:pPr>
              <w:widowControl/>
              <w:numPr>
                <w:ilvl w:val="0"/>
                <w:numId w:val="84"/>
              </w:numPr>
              <w:rPr>
                <w:rFonts w:ascii="Calibri" w:eastAsia="Times New Roman" w:hAnsi="Calibri" w:cs="Times New Roman"/>
                <w:color w:val="000000"/>
                <w:szCs w:val="24"/>
              </w:rPr>
            </w:pPr>
            <w:r w:rsidRPr="003E6769">
              <w:rPr>
                <w:rFonts w:ascii="Calibri" w:eastAsia="Times New Roman" w:hAnsi="Calibri" w:cs="Times New Roman"/>
                <w:color w:val="000000"/>
                <w:sz w:val="22"/>
                <w:szCs w:val="24"/>
              </w:rPr>
              <w:t>Flood</w:t>
            </w:r>
          </w:p>
          <w:p w:rsidR="00791064" w:rsidRPr="003E6769" w:rsidRDefault="00791064" w:rsidP="000C7878">
            <w:pPr>
              <w:widowControl/>
              <w:numPr>
                <w:ilvl w:val="0"/>
                <w:numId w:val="84"/>
              </w:numPr>
              <w:rPr>
                <w:rFonts w:ascii="Calibri" w:eastAsia="Times New Roman" w:hAnsi="Calibri" w:cs="Times New Roman"/>
                <w:color w:val="000000"/>
                <w:szCs w:val="24"/>
              </w:rPr>
            </w:pPr>
            <w:r w:rsidRPr="003E6769">
              <w:rPr>
                <w:rFonts w:ascii="Calibri" w:eastAsia="Times New Roman" w:hAnsi="Calibri" w:cs="Times New Roman"/>
                <w:color w:val="000000"/>
                <w:sz w:val="22"/>
                <w:szCs w:val="24"/>
              </w:rPr>
              <w:t>Tornado</w:t>
            </w:r>
          </w:p>
          <w:p w:rsidR="00791064" w:rsidRPr="003E6769" w:rsidRDefault="00791064" w:rsidP="000C7878">
            <w:pPr>
              <w:widowControl/>
              <w:numPr>
                <w:ilvl w:val="0"/>
                <w:numId w:val="84"/>
              </w:numPr>
              <w:rPr>
                <w:rFonts w:ascii="Calibri" w:eastAsia="Times New Roman" w:hAnsi="Calibri" w:cs="Times New Roman"/>
                <w:color w:val="000000"/>
                <w:szCs w:val="24"/>
              </w:rPr>
            </w:pPr>
            <w:r w:rsidRPr="003E6769">
              <w:rPr>
                <w:rFonts w:ascii="Calibri" w:eastAsia="Times New Roman" w:hAnsi="Calibri" w:cs="Times New Roman"/>
                <w:color w:val="000000"/>
                <w:sz w:val="22"/>
                <w:szCs w:val="24"/>
              </w:rPr>
              <w:t>Transportation Incidents</w:t>
            </w:r>
          </w:p>
          <w:p w:rsidR="00791064" w:rsidRPr="003E6769" w:rsidRDefault="00791064" w:rsidP="000C7878">
            <w:pPr>
              <w:widowControl/>
              <w:numPr>
                <w:ilvl w:val="0"/>
                <w:numId w:val="84"/>
              </w:numPr>
              <w:rPr>
                <w:rFonts w:ascii="Calibri" w:eastAsia="Times New Roman" w:hAnsi="Calibri" w:cs="Times New Roman"/>
                <w:color w:val="000000"/>
                <w:szCs w:val="24"/>
              </w:rPr>
            </w:pPr>
            <w:r w:rsidRPr="003E6769">
              <w:rPr>
                <w:rFonts w:ascii="Calibri" w:eastAsia="Times New Roman" w:hAnsi="Calibri" w:cs="Times New Roman"/>
                <w:color w:val="000000"/>
                <w:sz w:val="22"/>
                <w:szCs w:val="24"/>
              </w:rPr>
              <w:t xml:space="preserve">Civil Disobedience </w:t>
            </w:r>
          </w:p>
        </w:tc>
      </w:tr>
      <w:tr w:rsidR="00791064" w:rsidRPr="00791064" w:rsidTr="009746AC">
        <w:trPr>
          <w:trHeight w:val="544"/>
          <w:tblHeader/>
        </w:trPr>
        <w:tc>
          <w:tcPr>
            <w:tcW w:w="3222" w:type="dxa"/>
            <w:vMerge/>
            <w:tcBorders>
              <w:top w:val="nil"/>
              <w:left w:val="single" w:sz="8" w:space="0" w:color="auto"/>
              <w:bottom w:val="single" w:sz="8" w:space="0" w:color="000000"/>
              <w:right w:val="single" w:sz="4" w:space="0" w:color="auto"/>
            </w:tcBorders>
            <w:shd w:val="clear" w:color="auto" w:fill="9CC2E5" w:themeFill="accent1" w:themeFillTint="99"/>
            <w:vAlign w:val="center"/>
            <w:hideMark/>
          </w:tcPr>
          <w:p w:rsidR="00791064" w:rsidRPr="00791064" w:rsidRDefault="00791064" w:rsidP="00791064">
            <w:pPr>
              <w:widowControl/>
              <w:rPr>
                <w:rFonts w:eastAsia="Times New Roman" w:cs="Times New Roman"/>
                <w:b/>
                <w:bCs/>
                <w:color w:val="000000"/>
                <w:szCs w:val="24"/>
              </w:rPr>
            </w:pPr>
          </w:p>
        </w:tc>
        <w:tc>
          <w:tcPr>
            <w:tcW w:w="6938" w:type="dxa"/>
            <w:vMerge/>
            <w:tcBorders>
              <w:top w:val="single" w:sz="4" w:space="0" w:color="auto"/>
              <w:left w:val="single" w:sz="4" w:space="0" w:color="auto"/>
              <w:bottom w:val="single" w:sz="8" w:space="0" w:color="000000"/>
              <w:right w:val="single" w:sz="8" w:space="0" w:color="000000"/>
            </w:tcBorders>
            <w:shd w:val="clear" w:color="auto" w:fill="9CC2E5" w:themeFill="accent1" w:themeFillTint="99"/>
            <w:vAlign w:val="center"/>
            <w:hideMark/>
          </w:tcPr>
          <w:p w:rsidR="00791064" w:rsidRPr="00791064" w:rsidRDefault="00791064" w:rsidP="00791064">
            <w:pPr>
              <w:widowControl/>
              <w:rPr>
                <w:rFonts w:ascii="Calibri" w:eastAsia="Times New Roman" w:hAnsi="Calibri" w:cs="Times New Roman"/>
                <w:color w:val="000000"/>
              </w:rPr>
            </w:pPr>
          </w:p>
        </w:tc>
      </w:tr>
      <w:tr w:rsidR="00791064" w:rsidRPr="00791064" w:rsidTr="009746AC">
        <w:trPr>
          <w:trHeight w:val="300"/>
          <w:tblHeader/>
        </w:trPr>
        <w:tc>
          <w:tcPr>
            <w:tcW w:w="3222" w:type="dxa"/>
            <w:vMerge/>
            <w:tcBorders>
              <w:top w:val="nil"/>
              <w:left w:val="single" w:sz="8" w:space="0" w:color="auto"/>
              <w:bottom w:val="single" w:sz="8" w:space="0" w:color="000000"/>
              <w:right w:val="single" w:sz="4" w:space="0" w:color="auto"/>
            </w:tcBorders>
            <w:shd w:val="clear" w:color="auto" w:fill="9CC2E5" w:themeFill="accent1" w:themeFillTint="99"/>
            <w:vAlign w:val="center"/>
            <w:hideMark/>
          </w:tcPr>
          <w:p w:rsidR="00791064" w:rsidRPr="00791064" w:rsidRDefault="00791064" w:rsidP="00791064">
            <w:pPr>
              <w:widowControl/>
              <w:rPr>
                <w:rFonts w:eastAsia="Times New Roman" w:cs="Times New Roman"/>
                <w:b/>
                <w:bCs/>
                <w:color w:val="000000"/>
                <w:szCs w:val="24"/>
              </w:rPr>
            </w:pPr>
          </w:p>
        </w:tc>
        <w:tc>
          <w:tcPr>
            <w:tcW w:w="6938" w:type="dxa"/>
            <w:vMerge/>
            <w:tcBorders>
              <w:top w:val="single" w:sz="4" w:space="0" w:color="auto"/>
              <w:left w:val="single" w:sz="4" w:space="0" w:color="auto"/>
              <w:bottom w:val="single" w:sz="8" w:space="0" w:color="000000"/>
              <w:right w:val="single" w:sz="8" w:space="0" w:color="000000"/>
            </w:tcBorders>
            <w:shd w:val="clear" w:color="auto" w:fill="9CC2E5" w:themeFill="accent1" w:themeFillTint="99"/>
            <w:vAlign w:val="center"/>
            <w:hideMark/>
          </w:tcPr>
          <w:p w:rsidR="00791064" w:rsidRPr="00791064" w:rsidRDefault="00791064" w:rsidP="00791064">
            <w:pPr>
              <w:widowControl/>
              <w:rPr>
                <w:rFonts w:ascii="Calibri" w:eastAsia="Times New Roman" w:hAnsi="Calibri" w:cs="Times New Roman"/>
                <w:color w:val="000000"/>
              </w:rPr>
            </w:pPr>
          </w:p>
        </w:tc>
      </w:tr>
    </w:tbl>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widowControl/>
        <w:spacing w:after="160" w:line="259" w:lineRule="auto"/>
        <w:rPr>
          <w:rFonts w:eastAsia="Times New Roman" w:cs="Times New Roman"/>
          <w:b/>
          <w:bCs/>
          <w:sz w:val="22"/>
          <w:szCs w:val="24"/>
        </w:rPr>
      </w:pPr>
      <w:r w:rsidRPr="00791064">
        <w:rPr>
          <w:rFonts w:eastAsia="Times New Roman" w:cs="Times New Roman"/>
          <w:b/>
          <w:bCs/>
          <w:sz w:val="22"/>
          <w:szCs w:val="24"/>
        </w:rPr>
        <w:br w:type="page"/>
      </w:r>
    </w:p>
    <w:p w:rsidR="00791064" w:rsidRPr="00791064" w:rsidRDefault="00791064" w:rsidP="00791064">
      <w:pPr>
        <w:ind w:left="300"/>
        <w:outlineLvl w:val="5"/>
        <w:rPr>
          <w:rFonts w:eastAsia="Times New Roman" w:cs="Times New Roman"/>
          <w:b/>
          <w:bCs/>
          <w:sz w:val="22"/>
          <w:szCs w:val="24"/>
        </w:rPr>
      </w:pPr>
    </w:p>
    <w:p w:rsidR="00791064" w:rsidRPr="00791064" w:rsidRDefault="00D35EC6" w:rsidP="00A27829">
      <w:pPr>
        <w:pStyle w:val="Heading6"/>
      </w:pPr>
      <w:bookmarkStart w:id="614" w:name="_Toc439665315"/>
      <w:bookmarkStart w:id="615" w:name="_Toc442424140"/>
      <w:bookmarkStart w:id="616" w:name="_Toc458960616"/>
      <w:r>
        <w:t>Table 75</w:t>
      </w:r>
      <w:r w:rsidR="00791064" w:rsidRPr="00791064">
        <w:t xml:space="preserve">: City of Nashua Hazard </w:t>
      </w:r>
      <w:r w:rsidR="00791064" w:rsidRPr="00A05033">
        <w:rPr>
          <w:noProof/>
        </w:rPr>
        <w:t>Prioritization</w:t>
      </w:r>
      <w:bookmarkEnd w:id="614"/>
      <w:bookmarkEnd w:id="615"/>
      <w:bookmarkEnd w:id="616"/>
    </w:p>
    <w:tbl>
      <w:tblPr>
        <w:tblW w:w="10160" w:type="dxa"/>
        <w:tblLook w:val="04A0"/>
      </w:tblPr>
      <w:tblGrid>
        <w:gridCol w:w="3204"/>
        <w:gridCol w:w="6956"/>
      </w:tblGrid>
      <w:tr w:rsidR="00791064" w:rsidRPr="002E19CF" w:rsidTr="009746AC">
        <w:trPr>
          <w:trHeight w:val="694"/>
          <w:tblHeader/>
        </w:trPr>
        <w:tc>
          <w:tcPr>
            <w:tcW w:w="10160" w:type="dxa"/>
            <w:gridSpan w:val="2"/>
            <w:tcBorders>
              <w:top w:val="single" w:sz="8" w:space="0" w:color="auto"/>
              <w:left w:val="single" w:sz="8" w:space="0" w:color="auto"/>
              <w:bottom w:val="single" w:sz="4" w:space="0" w:color="auto"/>
              <w:right w:val="single" w:sz="8" w:space="0" w:color="000000"/>
            </w:tcBorders>
            <w:shd w:val="clear" w:color="000000" w:fill="002060"/>
            <w:noWrap/>
            <w:vAlign w:val="center"/>
            <w:hideMark/>
          </w:tcPr>
          <w:p w:rsidR="00791064" w:rsidRPr="003E6769" w:rsidRDefault="00791064" w:rsidP="00791064">
            <w:pPr>
              <w:widowControl/>
              <w:jc w:val="center"/>
              <w:rPr>
                <w:rFonts w:eastAsia="Times New Roman" w:cs="Times New Roman"/>
                <w:b/>
                <w:bCs/>
                <w:color w:val="FFFFFF"/>
                <w:szCs w:val="24"/>
              </w:rPr>
            </w:pPr>
            <w:r w:rsidRPr="003E6769">
              <w:rPr>
                <w:rFonts w:eastAsia="Times New Roman" w:cs="Times New Roman"/>
                <w:b/>
                <w:bCs/>
                <w:color w:val="FFFFFF"/>
                <w:sz w:val="22"/>
                <w:szCs w:val="24"/>
              </w:rPr>
              <w:t xml:space="preserve">City Nashua Hazard </w:t>
            </w:r>
            <w:r w:rsidRPr="003E6769">
              <w:rPr>
                <w:rFonts w:eastAsia="Times New Roman" w:cs="Times New Roman"/>
                <w:b/>
                <w:bCs/>
                <w:noProof/>
                <w:color w:val="FFFFFF"/>
                <w:sz w:val="22"/>
                <w:szCs w:val="24"/>
              </w:rPr>
              <w:t>Prioritization</w:t>
            </w:r>
          </w:p>
        </w:tc>
      </w:tr>
      <w:tr w:rsidR="00791064" w:rsidRPr="002E19CF" w:rsidTr="009746AC">
        <w:trPr>
          <w:trHeight w:val="694"/>
          <w:tblHeader/>
        </w:trPr>
        <w:tc>
          <w:tcPr>
            <w:tcW w:w="3204" w:type="dxa"/>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Level</w:t>
            </w:r>
          </w:p>
        </w:tc>
        <w:tc>
          <w:tcPr>
            <w:tcW w:w="6956" w:type="dxa"/>
            <w:tcBorders>
              <w:top w:val="single" w:sz="4" w:space="0" w:color="auto"/>
              <w:left w:val="nil"/>
              <w:bottom w:val="single" w:sz="4" w:space="0" w:color="auto"/>
              <w:right w:val="single" w:sz="8" w:space="0" w:color="000000"/>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 xml:space="preserve">Hazard </w:t>
            </w:r>
          </w:p>
        </w:tc>
      </w:tr>
      <w:tr w:rsidR="00791064" w:rsidRPr="002E19CF" w:rsidTr="009746AC">
        <w:trPr>
          <w:trHeight w:val="555"/>
          <w:tblHeader/>
        </w:trPr>
        <w:tc>
          <w:tcPr>
            <w:tcW w:w="3204" w:type="dxa"/>
            <w:vMerge w:val="restart"/>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 xml:space="preserve">High </w:t>
            </w:r>
          </w:p>
        </w:tc>
        <w:tc>
          <w:tcPr>
            <w:tcW w:w="6956" w:type="dxa"/>
            <w:vMerge w:val="restart"/>
            <w:tcBorders>
              <w:top w:val="single" w:sz="4" w:space="0" w:color="auto"/>
              <w:left w:val="single" w:sz="4" w:space="0" w:color="auto"/>
              <w:bottom w:val="single" w:sz="4" w:space="0" w:color="auto"/>
              <w:right w:val="single" w:sz="8" w:space="0" w:color="000000"/>
            </w:tcBorders>
            <w:shd w:val="clear" w:color="auto" w:fill="9CC2E5" w:themeFill="accent1" w:themeFillTint="99"/>
            <w:noWrap/>
            <w:hideMark/>
          </w:tcPr>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None</w:t>
            </w:r>
          </w:p>
        </w:tc>
      </w:tr>
      <w:tr w:rsidR="00791064" w:rsidRPr="002E19CF" w:rsidTr="009746AC">
        <w:trPr>
          <w:trHeight w:val="555"/>
          <w:tblHeader/>
        </w:trPr>
        <w:tc>
          <w:tcPr>
            <w:tcW w:w="3204"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6956"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hideMark/>
          </w:tcPr>
          <w:p w:rsidR="00791064" w:rsidRPr="003E6769" w:rsidRDefault="00791064" w:rsidP="00791064">
            <w:pPr>
              <w:widowControl/>
              <w:rPr>
                <w:rFonts w:eastAsia="Times New Roman" w:cs="Times New Roman"/>
                <w:color w:val="000000"/>
                <w:szCs w:val="24"/>
              </w:rPr>
            </w:pPr>
          </w:p>
        </w:tc>
      </w:tr>
      <w:tr w:rsidR="00791064" w:rsidRPr="002E19CF" w:rsidTr="009746AC">
        <w:trPr>
          <w:trHeight w:val="555"/>
          <w:tblHeader/>
        </w:trPr>
        <w:tc>
          <w:tcPr>
            <w:tcW w:w="3204"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6956"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hideMark/>
          </w:tcPr>
          <w:p w:rsidR="00791064" w:rsidRPr="003E6769" w:rsidRDefault="00791064" w:rsidP="00791064">
            <w:pPr>
              <w:widowControl/>
              <w:rPr>
                <w:rFonts w:eastAsia="Times New Roman" w:cs="Times New Roman"/>
                <w:color w:val="000000"/>
                <w:szCs w:val="24"/>
              </w:rPr>
            </w:pPr>
          </w:p>
        </w:tc>
      </w:tr>
      <w:tr w:rsidR="00791064" w:rsidRPr="002E19CF" w:rsidTr="009746AC">
        <w:trPr>
          <w:trHeight w:val="555"/>
          <w:tblHeader/>
        </w:trPr>
        <w:tc>
          <w:tcPr>
            <w:tcW w:w="3204" w:type="dxa"/>
            <w:vMerge w:val="restart"/>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 xml:space="preserve">Moderate </w:t>
            </w:r>
          </w:p>
        </w:tc>
        <w:tc>
          <w:tcPr>
            <w:tcW w:w="6956" w:type="dxa"/>
            <w:vMerge w:val="restart"/>
            <w:tcBorders>
              <w:top w:val="single" w:sz="4" w:space="0" w:color="auto"/>
              <w:left w:val="single" w:sz="4" w:space="0" w:color="auto"/>
              <w:bottom w:val="single" w:sz="4" w:space="0" w:color="auto"/>
              <w:right w:val="single" w:sz="8" w:space="0" w:color="000000"/>
            </w:tcBorders>
            <w:shd w:val="clear" w:color="auto" w:fill="9CC2E5" w:themeFill="accent1" w:themeFillTint="99"/>
            <w:noWrap/>
            <w:hideMark/>
          </w:tcPr>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Dam Failure</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Flood</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Hazardous Material</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Structural Fire</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Severe Winter Weather</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 xml:space="preserve">Severe Summer Weather </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Severe Winter Weather</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Wildfire</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Structural Fire</w:t>
            </w:r>
          </w:p>
          <w:p w:rsidR="00791064" w:rsidRPr="003E6769" w:rsidRDefault="00791064" w:rsidP="002E19CF">
            <w:pPr>
              <w:widowControl/>
              <w:rPr>
                <w:rFonts w:eastAsia="Times New Roman" w:cs="Times New Roman"/>
                <w:color w:val="000000"/>
                <w:szCs w:val="24"/>
              </w:rPr>
            </w:pPr>
          </w:p>
        </w:tc>
      </w:tr>
      <w:tr w:rsidR="00791064" w:rsidRPr="002E19CF" w:rsidTr="009746AC">
        <w:trPr>
          <w:trHeight w:val="555"/>
          <w:tblHeader/>
        </w:trPr>
        <w:tc>
          <w:tcPr>
            <w:tcW w:w="3204"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6956"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hideMark/>
          </w:tcPr>
          <w:p w:rsidR="00791064" w:rsidRPr="003E6769" w:rsidRDefault="00791064" w:rsidP="00791064">
            <w:pPr>
              <w:widowControl/>
              <w:rPr>
                <w:rFonts w:eastAsia="Times New Roman" w:cs="Times New Roman"/>
                <w:color w:val="000000"/>
                <w:szCs w:val="24"/>
              </w:rPr>
            </w:pPr>
          </w:p>
        </w:tc>
      </w:tr>
      <w:tr w:rsidR="00791064" w:rsidRPr="002E19CF" w:rsidTr="009746AC">
        <w:trPr>
          <w:trHeight w:val="555"/>
          <w:tblHeader/>
        </w:trPr>
        <w:tc>
          <w:tcPr>
            <w:tcW w:w="3204"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6956"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hideMark/>
          </w:tcPr>
          <w:p w:rsidR="00791064" w:rsidRPr="003E6769" w:rsidRDefault="00791064" w:rsidP="00791064">
            <w:pPr>
              <w:widowControl/>
              <w:rPr>
                <w:rFonts w:eastAsia="Times New Roman" w:cs="Times New Roman"/>
                <w:color w:val="000000"/>
                <w:szCs w:val="24"/>
              </w:rPr>
            </w:pPr>
          </w:p>
        </w:tc>
      </w:tr>
      <w:tr w:rsidR="00791064" w:rsidRPr="002E19CF" w:rsidTr="009746AC">
        <w:trPr>
          <w:trHeight w:val="555"/>
          <w:tblHeader/>
        </w:trPr>
        <w:tc>
          <w:tcPr>
            <w:tcW w:w="3204" w:type="dxa"/>
            <w:vMerge w:val="restart"/>
            <w:tcBorders>
              <w:top w:val="nil"/>
              <w:left w:val="single" w:sz="8" w:space="0" w:color="auto"/>
              <w:bottom w:val="single" w:sz="8" w:space="0" w:color="000000"/>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Low</w:t>
            </w:r>
          </w:p>
        </w:tc>
        <w:tc>
          <w:tcPr>
            <w:tcW w:w="6956" w:type="dxa"/>
            <w:vMerge w:val="restart"/>
            <w:tcBorders>
              <w:top w:val="single" w:sz="4" w:space="0" w:color="auto"/>
              <w:left w:val="single" w:sz="4" w:space="0" w:color="auto"/>
              <w:bottom w:val="single" w:sz="8" w:space="0" w:color="000000"/>
              <w:right w:val="single" w:sz="8" w:space="0" w:color="000000"/>
            </w:tcBorders>
            <w:shd w:val="clear" w:color="auto" w:fill="9CC2E5" w:themeFill="accent1" w:themeFillTint="99"/>
            <w:noWrap/>
            <w:hideMark/>
          </w:tcPr>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 xml:space="preserve">Infectious Disease </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Subsidence</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Tornado</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Transportation Incidents</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Civil Disobedience</w:t>
            </w:r>
          </w:p>
        </w:tc>
      </w:tr>
      <w:tr w:rsidR="00791064" w:rsidRPr="002E19CF" w:rsidTr="009746AC">
        <w:trPr>
          <w:trHeight w:val="555"/>
          <w:tblHeader/>
        </w:trPr>
        <w:tc>
          <w:tcPr>
            <w:tcW w:w="3204" w:type="dxa"/>
            <w:vMerge/>
            <w:tcBorders>
              <w:top w:val="nil"/>
              <w:left w:val="single" w:sz="8" w:space="0" w:color="auto"/>
              <w:bottom w:val="single" w:sz="8" w:space="0" w:color="000000"/>
              <w:right w:val="single" w:sz="4" w:space="0" w:color="auto"/>
            </w:tcBorders>
            <w:shd w:val="clear" w:color="auto" w:fill="9CC2E5" w:themeFill="accent1" w:themeFillTint="99"/>
            <w:vAlign w:val="center"/>
            <w:hideMark/>
          </w:tcPr>
          <w:p w:rsidR="00791064" w:rsidRPr="002E19CF" w:rsidRDefault="00791064" w:rsidP="00791064">
            <w:pPr>
              <w:widowControl/>
              <w:rPr>
                <w:rFonts w:eastAsia="Times New Roman" w:cs="Times New Roman"/>
                <w:b/>
                <w:bCs/>
                <w:color w:val="000000"/>
                <w:szCs w:val="24"/>
              </w:rPr>
            </w:pPr>
          </w:p>
        </w:tc>
        <w:tc>
          <w:tcPr>
            <w:tcW w:w="6956" w:type="dxa"/>
            <w:vMerge/>
            <w:tcBorders>
              <w:top w:val="single" w:sz="4" w:space="0" w:color="auto"/>
              <w:left w:val="single" w:sz="4" w:space="0" w:color="auto"/>
              <w:bottom w:val="single" w:sz="8" w:space="0" w:color="000000"/>
              <w:right w:val="single" w:sz="8" w:space="0" w:color="000000"/>
            </w:tcBorders>
            <w:shd w:val="clear" w:color="auto" w:fill="9CC2E5" w:themeFill="accent1" w:themeFillTint="99"/>
            <w:vAlign w:val="center"/>
            <w:hideMark/>
          </w:tcPr>
          <w:p w:rsidR="00791064" w:rsidRPr="002E19CF" w:rsidRDefault="00791064" w:rsidP="00791064">
            <w:pPr>
              <w:widowControl/>
              <w:rPr>
                <w:rFonts w:eastAsia="Times New Roman" w:cs="Times New Roman"/>
                <w:color w:val="000000"/>
                <w:szCs w:val="24"/>
              </w:rPr>
            </w:pPr>
          </w:p>
        </w:tc>
      </w:tr>
      <w:tr w:rsidR="00791064" w:rsidRPr="002E19CF" w:rsidTr="009746AC">
        <w:trPr>
          <w:trHeight w:val="583"/>
          <w:tblHeader/>
        </w:trPr>
        <w:tc>
          <w:tcPr>
            <w:tcW w:w="3204" w:type="dxa"/>
            <w:vMerge/>
            <w:tcBorders>
              <w:top w:val="nil"/>
              <w:left w:val="single" w:sz="8" w:space="0" w:color="auto"/>
              <w:bottom w:val="single" w:sz="8" w:space="0" w:color="000000"/>
              <w:right w:val="single" w:sz="4" w:space="0" w:color="auto"/>
            </w:tcBorders>
            <w:shd w:val="clear" w:color="auto" w:fill="9CC2E5" w:themeFill="accent1" w:themeFillTint="99"/>
            <w:vAlign w:val="center"/>
            <w:hideMark/>
          </w:tcPr>
          <w:p w:rsidR="00791064" w:rsidRPr="002E19CF" w:rsidRDefault="00791064" w:rsidP="00791064">
            <w:pPr>
              <w:widowControl/>
              <w:rPr>
                <w:rFonts w:eastAsia="Times New Roman" w:cs="Times New Roman"/>
                <w:b/>
                <w:bCs/>
                <w:color w:val="000000"/>
                <w:szCs w:val="24"/>
              </w:rPr>
            </w:pPr>
          </w:p>
        </w:tc>
        <w:tc>
          <w:tcPr>
            <w:tcW w:w="6956" w:type="dxa"/>
            <w:vMerge/>
            <w:tcBorders>
              <w:top w:val="single" w:sz="4" w:space="0" w:color="auto"/>
              <w:left w:val="single" w:sz="4" w:space="0" w:color="auto"/>
              <w:bottom w:val="single" w:sz="8" w:space="0" w:color="000000"/>
              <w:right w:val="single" w:sz="8" w:space="0" w:color="000000"/>
            </w:tcBorders>
            <w:shd w:val="clear" w:color="auto" w:fill="9CC2E5" w:themeFill="accent1" w:themeFillTint="99"/>
            <w:vAlign w:val="center"/>
            <w:hideMark/>
          </w:tcPr>
          <w:p w:rsidR="00791064" w:rsidRPr="002E19CF" w:rsidRDefault="00791064" w:rsidP="00791064">
            <w:pPr>
              <w:widowControl/>
              <w:rPr>
                <w:rFonts w:eastAsia="Times New Roman" w:cs="Times New Roman"/>
                <w:color w:val="000000"/>
                <w:szCs w:val="24"/>
              </w:rPr>
            </w:pPr>
          </w:p>
        </w:tc>
      </w:tr>
    </w:tbl>
    <w:p w:rsidR="00791064" w:rsidRPr="002E19CF" w:rsidRDefault="00791064" w:rsidP="00791064">
      <w:pPr>
        <w:ind w:left="300"/>
        <w:outlineLvl w:val="5"/>
        <w:rPr>
          <w:rFonts w:eastAsia="Times New Roman" w:cs="Times New Roman"/>
          <w:b/>
          <w:bCs/>
          <w:szCs w:val="24"/>
        </w:rPr>
      </w:pPr>
    </w:p>
    <w:p w:rsidR="00791064" w:rsidRPr="002E19CF" w:rsidRDefault="00791064" w:rsidP="00791064">
      <w:pPr>
        <w:ind w:left="300"/>
        <w:outlineLvl w:val="5"/>
        <w:rPr>
          <w:rFonts w:eastAsia="Times New Roman" w:cs="Times New Roman"/>
          <w:b/>
          <w:bCs/>
          <w:szCs w:val="24"/>
        </w:rPr>
      </w:pPr>
    </w:p>
    <w:p w:rsidR="00791064" w:rsidRPr="002E19CF" w:rsidRDefault="00791064" w:rsidP="00791064">
      <w:pPr>
        <w:ind w:left="300"/>
        <w:outlineLvl w:val="5"/>
        <w:rPr>
          <w:rFonts w:eastAsia="Times New Roman" w:cs="Times New Roman"/>
          <w:b/>
          <w:bCs/>
          <w:szCs w:val="24"/>
        </w:rPr>
      </w:pPr>
    </w:p>
    <w:p w:rsidR="00791064" w:rsidRPr="002E19CF" w:rsidRDefault="00791064" w:rsidP="00791064">
      <w:pPr>
        <w:widowControl/>
        <w:spacing w:after="160" w:line="259" w:lineRule="auto"/>
        <w:rPr>
          <w:rFonts w:eastAsia="Times New Roman" w:cs="Times New Roman"/>
          <w:b/>
          <w:bCs/>
          <w:szCs w:val="24"/>
        </w:rPr>
      </w:pPr>
      <w:r w:rsidRPr="002E19CF">
        <w:rPr>
          <w:rFonts w:eastAsia="Times New Roman" w:cs="Times New Roman"/>
          <w:b/>
          <w:bCs/>
          <w:szCs w:val="24"/>
        </w:rPr>
        <w:br w:type="page"/>
      </w:r>
    </w:p>
    <w:p w:rsidR="00791064" w:rsidRPr="00791064" w:rsidRDefault="00791064" w:rsidP="00791064">
      <w:pPr>
        <w:ind w:left="300"/>
        <w:outlineLvl w:val="5"/>
        <w:rPr>
          <w:rFonts w:eastAsia="Times New Roman" w:cs="Times New Roman"/>
          <w:b/>
          <w:bCs/>
          <w:sz w:val="22"/>
          <w:szCs w:val="24"/>
        </w:rPr>
      </w:pPr>
    </w:p>
    <w:p w:rsidR="00791064" w:rsidRPr="00791064" w:rsidRDefault="00D35EC6" w:rsidP="00A27829">
      <w:pPr>
        <w:pStyle w:val="Heading6"/>
      </w:pPr>
      <w:bookmarkStart w:id="617" w:name="_Toc439665316"/>
      <w:bookmarkStart w:id="618" w:name="_Toc442424141"/>
      <w:bookmarkStart w:id="619" w:name="_Toc458960617"/>
      <w:r>
        <w:t>Table 76</w:t>
      </w:r>
      <w:r w:rsidR="00791064" w:rsidRPr="00791064">
        <w:t xml:space="preserve">: City of Opheim Hazard </w:t>
      </w:r>
      <w:r w:rsidR="00791064" w:rsidRPr="00A05033">
        <w:rPr>
          <w:noProof/>
        </w:rPr>
        <w:t>Prioritization</w:t>
      </w:r>
      <w:bookmarkEnd w:id="617"/>
      <w:bookmarkEnd w:id="618"/>
      <w:bookmarkEnd w:id="619"/>
    </w:p>
    <w:tbl>
      <w:tblPr>
        <w:tblW w:w="10160" w:type="dxa"/>
        <w:tblLook w:val="04A0"/>
      </w:tblPr>
      <w:tblGrid>
        <w:gridCol w:w="3204"/>
        <w:gridCol w:w="6956"/>
      </w:tblGrid>
      <w:tr w:rsidR="00791064" w:rsidRPr="00791064" w:rsidTr="009746AC">
        <w:trPr>
          <w:trHeight w:val="665"/>
          <w:tblHeader/>
        </w:trPr>
        <w:tc>
          <w:tcPr>
            <w:tcW w:w="10160" w:type="dxa"/>
            <w:gridSpan w:val="2"/>
            <w:tcBorders>
              <w:top w:val="single" w:sz="8" w:space="0" w:color="auto"/>
              <w:left w:val="single" w:sz="8" w:space="0" w:color="auto"/>
              <w:bottom w:val="single" w:sz="4" w:space="0" w:color="auto"/>
              <w:right w:val="single" w:sz="8" w:space="0" w:color="000000"/>
            </w:tcBorders>
            <w:shd w:val="clear" w:color="000000" w:fill="002060"/>
            <w:noWrap/>
            <w:vAlign w:val="center"/>
            <w:hideMark/>
          </w:tcPr>
          <w:p w:rsidR="00791064" w:rsidRPr="003E6769" w:rsidRDefault="00791064" w:rsidP="00791064">
            <w:pPr>
              <w:widowControl/>
              <w:jc w:val="center"/>
              <w:rPr>
                <w:rFonts w:eastAsia="Times New Roman" w:cs="Times New Roman"/>
                <w:b/>
                <w:bCs/>
                <w:color w:val="FFFFFF"/>
                <w:szCs w:val="24"/>
              </w:rPr>
            </w:pPr>
            <w:r w:rsidRPr="003E6769">
              <w:rPr>
                <w:rFonts w:eastAsia="Times New Roman" w:cs="Times New Roman"/>
                <w:b/>
                <w:bCs/>
                <w:color w:val="FFFFFF"/>
                <w:sz w:val="22"/>
                <w:szCs w:val="24"/>
              </w:rPr>
              <w:t xml:space="preserve">City Opheim Hazard </w:t>
            </w:r>
            <w:r w:rsidRPr="003E6769">
              <w:rPr>
                <w:rFonts w:eastAsia="Times New Roman" w:cs="Times New Roman"/>
                <w:b/>
                <w:bCs/>
                <w:noProof/>
                <w:color w:val="FFFFFF"/>
                <w:sz w:val="22"/>
                <w:szCs w:val="24"/>
              </w:rPr>
              <w:t>Prioritization</w:t>
            </w:r>
          </w:p>
        </w:tc>
      </w:tr>
      <w:tr w:rsidR="00791064" w:rsidRPr="00791064" w:rsidTr="009746AC">
        <w:trPr>
          <w:trHeight w:val="665"/>
          <w:tblHeader/>
        </w:trPr>
        <w:tc>
          <w:tcPr>
            <w:tcW w:w="3204" w:type="dxa"/>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Level</w:t>
            </w:r>
          </w:p>
        </w:tc>
        <w:tc>
          <w:tcPr>
            <w:tcW w:w="6956" w:type="dxa"/>
            <w:tcBorders>
              <w:top w:val="single" w:sz="4" w:space="0" w:color="auto"/>
              <w:left w:val="nil"/>
              <w:bottom w:val="single" w:sz="4" w:space="0" w:color="auto"/>
              <w:right w:val="single" w:sz="8" w:space="0" w:color="000000"/>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 xml:space="preserve">Hazard </w:t>
            </w:r>
          </w:p>
        </w:tc>
      </w:tr>
      <w:tr w:rsidR="00791064" w:rsidRPr="00791064" w:rsidTr="009746AC">
        <w:trPr>
          <w:trHeight w:val="532"/>
          <w:tblHeader/>
        </w:trPr>
        <w:tc>
          <w:tcPr>
            <w:tcW w:w="3204" w:type="dxa"/>
            <w:vMerge w:val="restart"/>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 xml:space="preserve">High </w:t>
            </w:r>
          </w:p>
        </w:tc>
        <w:tc>
          <w:tcPr>
            <w:tcW w:w="6956" w:type="dxa"/>
            <w:vMerge w:val="restart"/>
            <w:tcBorders>
              <w:top w:val="single" w:sz="4" w:space="0" w:color="auto"/>
              <w:left w:val="single" w:sz="4" w:space="0" w:color="auto"/>
              <w:bottom w:val="single" w:sz="4" w:space="0" w:color="auto"/>
              <w:right w:val="single" w:sz="8" w:space="0" w:color="000000"/>
            </w:tcBorders>
            <w:shd w:val="clear" w:color="auto" w:fill="9CC2E5" w:themeFill="accent1" w:themeFillTint="99"/>
            <w:noWrap/>
            <w:hideMark/>
          </w:tcPr>
          <w:p w:rsidR="00791064" w:rsidRPr="003E6769" w:rsidRDefault="00791064" w:rsidP="000C7878">
            <w:pPr>
              <w:widowControl/>
              <w:numPr>
                <w:ilvl w:val="0"/>
                <w:numId w:val="85"/>
              </w:numPr>
              <w:rPr>
                <w:rFonts w:eastAsia="Times New Roman" w:cs="Times New Roman"/>
                <w:color w:val="000000"/>
                <w:szCs w:val="24"/>
              </w:rPr>
            </w:pPr>
            <w:r w:rsidRPr="003E6769">
              <w:rPr>
                <w:rFonts w:eastAsia="Times New Roman" w:cs="Times New Roman"/>
                <w:color w:val="000000"/>
                <w:sz w:val="22"/>
                <w:szCs w:val="24"/>
              </w:rPr>
              <w:t>None</w:t>
            </w:r>
          </w:p>
        </w:tc>
      </w:tr>
      <w:tr w:rsidR="00791064" w:rsidRPr="00791064" w:rsidTr="009746AC">
        <w:trPr>
          <w:trHeight w:val="532"/>
          <w:tblHeader/>
        </w:trPr>
        <w:tc>
          <w:tcPr>
            <w:tcW w:w="3204"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6956"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hideMark/>
          </w:tcPr>
          <w:p w:rsidR="00791064" w:rsidRPr="003E6769" w:rsidRDefault="00791064" w:rsidP="00791064">
            <w:pPr>
              <w:widowControl/>
              <w:rPr>
                <w:rFonts w:eastAsia="Times New Roman" w:cs="Times New Roman"/>
                <w:color w:val="000000"/>
                <w:szCs w:val="24"/>
              </w:rPr>
            </w:pPr>
          </w:p>
        </w:tc>
      </w:tr>
      <w:tr w:rsidR="00791064" w:rsidRPr="00791064" w:rsidTr="009746AC">
        <w:trPr>
          <w:trHeight w:val="532"/>
          <w:tblHeader/>
        </w:trPr>
        <w:tc>
          <w:tcPr>
            <w:tcW w:w="3204"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6956"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hideMark/>
          </w:tcPr>
          <w:p w:rsidR="00791064" w:rsidRPr="003E6769" w:rsidRDefault="00791064" w:rsidP="00791064">
            <w:pPr>
              <w:widowControl/>
              <w:rPr>
                <w:rFonts w:eastAsia="Times New Roman" w:cs="Times New Roman"/>
                <w:color w:val="000000"/>
                <w:szCs w:val="24"/>
              </w:rPr>
            </w:pPr>
          </w:p>
        </w:tc>
      </w:tr>
      <w:tr w:rsidR="00791064" w:rsidRPr="00791064" w:rsidTr="009746AC">
        <w:trPr>
          <w:trHeight w:val="532"/>
          <w:tblHeader/>
        </w:trPr>
        <w:tc>
          <w:tcPr>
            <w:tcW w:w="3204" w:type="dxa"/>
            <w:vMerge w:val="restart"/>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 xml:space="preserve">Moderate </w:t>
            </w:r>
          </w:p>
        </w:tc>
        <w:tc>
          <w:tcPr>
            <w:tcW w:w="6956" w:type="dxa"/>
            <w:vMerge w:val="restart"/>
            <w:tcBorders>
              <w:top w:val="single" w:sz="4" w:space="0" w:color="auto"/>
              <w:left w:val="single" w:sz="4" w:space="0" w:color="auto"/>
              <w:bottom w:val="single" w:sz="4" w:space="0" w:color="auto"/>
              <w:right w:val="single" w:sz="8" w:space="0" w:color="000000"/>
            </w:tcBorders>
            <w:shd w:val="clear" w:color="auto" w:fill="9CC2E5" w:themeFill="accent1" w:themeFillTint="99"/>
            <w:noWrap/>
            <w:hideMark/>
          </w:tcPr>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Severe Winter Weather</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Structural Fire</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Severe Summer Weather</w:t>
            </w:r>
          </w:p>
        </w:tc>
      </w:tr>
      <w:tr w:rsidR="00791064" w:rsidRPr="00791064" w:rsidTr="009746AC">
        <w:trPr>
          <w:trHeight w:val="532"/>
          <w:tblHeader/>
        </w:trPr>
        <w:tc>
          <w:tcPr>
            <w:tcW w:w="3204"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6956"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hideMark/>
          </w:tcPr>
          <w:p w:rsidR="00791064" w:rsidRPr="003E6769" w:rsidRDefault="00791064" w:rsidP="00791064">
            <w:pPr>
              <w:widowControl/>
              <w:rPr>
                <w:rFonts w:eastAsia="Times New Roman" w:cs="Times New Roman"/>
                <w:color w:val="000000"/>
                <w:szCs w:val="24"/>
              </w:rPr>
            </w:pPr>
          </w:p>
        </w:tc>
      </w:tr>
      <w:tr w:rsidR="00791064" w:rsidRPr="00791064" w:rsidTr="009746AC">
        <w:trPr>
          <w:trHeight w:val="367"/>
          <w:tblHeader/>
        </w:trPr>
        <w:tc>
          <w:tcPr>
            <w:tcW w:w="3204"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6956"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hideMark/>
          </w:tcPr>
          <w:p w:rsidR="00791064" w:rsidRPr="003E6769" w:rsidRDefault="00791064" w:rsidP="00791064">
            <w:pPr>
              <w:widowControl/>
              <w:rPr>
                <w:rFonts w:eastAsia="Times New Roman" w:cs="Times New Roman"/>
                <w:color w:val="000000"/>
                <w:szCs w:val="24"/>
              </w:rPr>
            </w:pPr>
          </w:p>
        </w:tc>
      </w:tr>
      <w:tr w:rsidR="00791064" w:rsidRPr="00791064" w:rsidTr="009746AC">
        <w:trPr>
          <w:trHeight w:val="532"/>
          <w:tblHeader/>
        </w:trPr>
        <w:tc>
          <w:tcPr>
            <w:tcW w:w="3204" w:type="dxa"/>
            <w:vMerge w:val="restart"/>
            <w:tcBorders>
              <w:top w:val="nil"/>
              <w:left w:val="single" w:sz="8" w:space="0" w:color="auto"/>
              <w:bottom w:val="single" w:sz="8" w:space="0" w:color="000000"/>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Low</w:t>
            </w:r>
          </w:p>
        </w:tc>
        <w:tc>
          <w:tcPr>
            <w:tcW w:w="6956" w:type="dxa"/>
            <w:vMerge w:val="restart"/>
            <w:tcBorders>
              <w:top w:val="single" w:sz="4" w:space="0" w:color="auto"/>
              <w:left w:val="single" w:sz="4" w:space="0" w:color="auto"/>
              <w:bottom w:val="single" w:sz="8" w:space="0" w:color="000000"/>
              <w:right w:val="single" w:sz="8" w:space="0" w:color="000000"/>
            </w:tcBorders>
            <w:shd w:val="clear" w:color="auto" w:fill="9CC2E5" w:themeFill="accent1" w:themeFillTint="99"/>
            <w:noWrap/>
            <w:hideMark/>
          </w:tcPr>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Flood</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 xml:space="preserve">Infectious Disease </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Subsidence</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Tornado</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Dam Failure</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Hazardous Material</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Wildfire</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Transportation Incidents</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Civil Disobedience</w:t>
            </w:r>
          </w:p>
        </w:tc>
      </w:tr>
      <w:tr w:rsidR="00791064" w:rsidRPr="00791064" w:rsidTr="009746AC">
        <w:trPr>
          <w:trHeight w:val="532"/>
          <w:tblHeader/>
        </w:trPr>
        <w:tc>
          <w:tcPr>
            <w:tcW w:w="3204" w:type="dxa"/>
            <w:vMerge/>
            <w:tcBorders>
              <w:top w:val="nil"/>
              <w:left w:val="single" w:sz="8" w:space="0" w:color="auto"/>
              <w:bottom w:val="single" w:sz="8" w:space="0" w:color="000000"/>
              <w:right w:val="single" w:sz="4" w:space="0" w:color="auto"/>
            </w:tcBorders>
            <w:shd w:val="clear" w:color="auto" w:fill="9CC2E5" w:themeFill="accent1" w:themeFillTint="99"/>
            <w:vAlign w:val="center"/>
            <w:hideMark/>
          </w:tcPr>
          <w:p w:rsidR="00791064" w:rsidRPr="00791064" w:rsidRDefault="00791064" w:rsidP="00791064">
            <w:pPr>
              <w:widowControl/>
              <w:rPr>
                <w:rFonts w:eastAsia="Times New Roman" w:cs="Times New Roman"/>
                <w:b/>
                <w:bCs/>
                <w:color w:val="000000"/>
                <w:szCs w:val="24"/>
              </w:rPr>
            </w:pPr>
          </w:p>
        </w:tc>
        <w:tc>
          <w:tcPr>
            <w:tcW w:w="6956" w:type="dxa"/>
            <w:vMerge/>
            <w:tcBorders>
              <w:top w:val="single" w:sz="4" w:space="0" w:color="auto"/>
              <w:left w:val="single" w:sz="4" w:space="0" w:color="auto"/>
              <w:bottom w:val="single" w:sz="8" w:space="0" w:color="000000"/>
              <w:right w:val="single" w:sz="8" w:space="0" w:color="000000"/>
            </w:tcBorders>
            <w:shd w:val="clear" w:color="auto" w:fill="9CC2E5" w:themeFill="accent1" w:themeFillTint="99"/>
            <w:vAlign w:val="center"/>
            <w:hideMark/>
          </w:tcPr>
          <w:p w:rsidR="00791064" w:rsidRPr="00791064" w:rsidRDefault="00791064" w:rsidP="00791064">
            <w:pPr>
              <w:widowControl/>
              <w:rPr>
                <w:rFonts w:ascii="Calibri" w:eastAsia="Times New Roman" w:hAnsi="Calibri" w:cs="Times New Roman"/>
                <w:color w:val="000000"/>
              </w:rPr>
            </w:pPr>
          </w:p>
        </w:tc>
      </w:tr>
      <w:tr w:rsidR="00791064" w:rsidRPr="00791064" w:rsidTr="009746AC">
        <w:trPr>
          <w:trHeight w:val="559"/>
          <w:tblHeader/>
        </w:trPr>
        <w:tc>
          <w:tcPr>
            <w:tcW w:w="3204" w:type="dxa"/>
            <w:vMerge/>
            <w:tcBorders>
              <w:top w:val="nil"/>
              <w:left w:val="single" w:sz="8" w:space="0" w:color="auto"/>
              <w:bottom w:val="single" w:sz="8" w:space="0" w:color="000000"/>
              <w:right w:val="single" w:sz="4" w:space="0" w:color="auto"/>
            </w:tcBorders>
            <w:shd w:val="clear" w:color="auto" w:fill="9CC2E5" w:themeFill="accent1" w:themeFillTint="99"/>
            <w:vAlign w:val="center"/>
            <w:hideMark/>
          </w:tcPr>
          <w:p w:rsidR="00791064" w:rsidRPr="00791064" w:rsidRDefault="00791064" w:rsidP="00791064">
            <w:pPr>
              <w:widowControl/>
              <w:rPr>
                <w:rFonts w:eastAsia="Times New Roman" w:cs="Times New Roman"/>
                <w:b/>
                <w:bCs/>
                <w:color w:val="000000"/>
                <w:szCs w:val="24"/>
              </w:rPr>
            </w:pPr>
          </w:p>
        </w:tc>
        <w:tc>
          <w:tcPr>
            <w:tcW w:w="6956" w:type="dxa"/>
            <w:vMerge/>
            <w:tcBorders>
              <w:top w:val="single" w:sz="4" w:space="0" w:color="auto"/>
              <w:left w:val="single" w:sz="4" w:space="0" w:color="auto"/>
              <w:bottom w:val="single" w:sz="8" w:space="0" w:color="000000"/>
              <w:right w:val="single" w:sz="8" w:space="0" w:color="000000"/>
            </w:tcBorders>
            <w:shd w:val="clear" w:color="auto" w:fill="9CC2E5" w:themeFill="accent1" w:themeFillTint="99"/>
            <w:vAlign w:val="center"/>
            <w:hideMark/>
          </w:tcPr>
          <w:p w:rsidR="00791064" w:rsidRPr="00791064" w:rsidRDefault="00791064" w:rsidP="00791064">
            <w:pPr>
              <w:widowControl/>
              <w:rPr>
                <w:rFonts w:ascii="Calibri" w:eastAsia="Times New Roman" w:hAnsi="Calibri" w:cs="Times New Roman"/>
                <w:color w:val="000000"/>
              </w:rPr>
            </w:pPr>
          </w:p>
        </w:tc>
      </w:tr>
    </w:tbl>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791064" w:rsidP="00791064">
      <w:pPr>
        <w:ind w:left="300"/>
        <w:outlineLvl w:val="5"/>
        <w:rPr>
          <w:rFonts w:eastAsia="Times New Roman" w:cs="Times New Roman"/>
          <w:b/>
          <w:bCs/>
          <w:sz w:val="22"/>
          <w:szCs w:val="24"/>
        </w:rPr>
      </w:pPr>
    </w:p>
    <w:p w:rsidR="00791064" w:rsidRPr="00791064" w:rsidRDefault="00D35EC6" w:rsidP="00A27829">
      <w:pPr>
        <w:pStyle w:val="Heading6"/>
      </w:pPr>
      <w:bookmarkStart w:id="620" w:name="_Toc439665319"/>
      <w:bookmarkStart w:id="621" w:name="_Toc442424147"/>
      <w:bookmarkStart w:id="622" w:name="_Toc458960618"/>
      <w:r>
        <w:t>Table 77</w:t>
      </w:r>
      <w:r w:rsidR="00791064" w:rsidRPr="00791064">
        <w:t xml:space="preserve">: Unincorporated Areas of Valley County Hazard </w:t>
      </w:r>
      <w:r w:rsidR="00791064" w:rsidRPr="00A05033">
        <w:rPr>
          <w:noProof/>
        </w:rPr>
        <w:t>Prioritization</w:t>
      </w:r>
      <w:bookmarkEnd w:id="620"/>
      <w:bookmarkEnd w:id="621"/>
      <w:bookmarkEnd w:id="622"/>
    </w:p>
    <w:tbl>
      <w:tblPr>
        <w:tblW w:w="10160" w:type="dxa"/>
        <w:tblLook w:val="04A0"/>
      </w:tblPr>
      <w:tblGrid>
        <w:gridCol w:w="3192"/>
        <w:gridCol w:w="6968"/>
      </w:tblGrid>
      <w:tr w:rsidR="00791064" w:rsidRPr="00791064" w:rsidTr="009746AC">
        <w:trPr>
          <w:trHeight w:val="375"/>
          <w:tblHeader/>
        </w:trPr>
        <w:tc>
          <w:tcPr>
            <w:tcW w:w="10160" w:type="dxa"/>
            <w:gridSpan w:val="2"/>
            <w:tcBorders>
              <w:top w:val="single" w:sz="8" w:space="0" w:color="auto"/>
              <w:left w:val="single" w:sz="8" w:space="0" w:color="auto"/>
              <w:bottom w:val="single" w:sz="4" w:space="0" w:color="auto"/>
              <w:right w:val="single" w:sz="8" w:space="0" w:color="000000"/>
            </w:tcBorders>
            <w:shd w:val="clear" w:color="000000" w:fill="002060"/>
            <w:noWrap/>
            <w:vAlign w:val="center"/>
            <w:hideMark/>
          </w:tcPr>
          <w:p w:rsidR="00791064" w:rsidRPr="003E6769" w:rsidRDefault="00791064" w:rsidP="00791064">
            <w:pPr>
              <w:widowControl/>
              <w:jc w:val="center"/>
              <w:rPr>
                <w:rFonts w:eastAsia="Times New Roman" w:cs="Times New Roman"/>
                <w:b/>
                <w:bCs/>
                <w:color w:val="FFFFFF"/>
                <w:szCs w:val="24"/>
              </w:rPr>
            </w:pPr>
            <w:r w:rsidRPr="003E6769">
              <w:rPr>
                <w:rFonts w:eastAsia="Times New Roman" w:cs="Times New Roman"/>
                <w:b/>
                <w:bCs/>
                <w:color w:val="FFFFFF"/>
                <w:sz w:val="22"/>
                <w:szCs w:val="24"/>
              </w:rPr>
              <w:t xml:space="preserve">Unincorporated Hazard </w:t>
            </w:r>
            <w:r w:rsidRPr="003E6769">
              <w:rPr>
                <w:rFonts w:eastAsia="Times New Roman" w:cs="Times New Roman"/>
                <w:b/>
                <w:bCs/>
                <w:noProof/>
                <w:color w:val="FFFFFF"/>
                <w:sz w:val="22"/>
                <w:szCs w:val="24"/>
              </w:rPr>
              <w:t>Prioritization</w:t>
            </w:r>
            <w:r w:rsidRPr="003E6769">
              <w:rPr>
                <w:rFonts w:eastAsia="Times New Roman" w:cs="Times New Roman"/>
                <w:b/>
                <w:bCs/>
                <w:color w:val="FFFFFF"/>
                <w:sz w:val="22"/>
                <w:szCs w:val="24"/>
              </w:rPr>
              <w:t xml:space="preserve"> for Valley County</w:t>
            </w:r>
          </w:p>
        </w:tc>
      </w:tr>
      <w:tr w:rsidR="00791064" w:rsidRPr="00791064" w:rsidTr="009746AC">
        <w:trPr>
          <w:trHeight w:val="375"/>
          <w:tblHeader/>
        </w:trPr>
        <w:tc>
          <w:tcPr>
            <w:tcW w:w="3192" w:type="dxa"/>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Level</w:t>
            </w:r>
          </w:p>
        </w:tc>
        <w:tc>
          <w:tcPr>
            <w:tcW w:w="6968" w:type="dxa"/>
            <w:tcBorders>
              <w:top w:val="single" w:sz="4" w:space="0" w:color="auto"/>
              <w:left w:val="nil"/>
              <w:bottom w:val="single" w:sz="4" w:space="0" w:color="auto"/>
              <w:right w:val="single" w:sz="8" w:space="0" w:color="000000"/>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 xml:space="preserve">Hazard </w:t>
            </w:r>
          </w:p>
        </w:tc>
      </w:tr>
      <w:tr w:rsidR="00791064" w:rsidRPr="00791064" w:rsidTr="009746AC">
        <w:trPr>
          <w:trHeight w:val="300"/>
          <w:tblHeader/>
        </w:trPr>
        <w:tc>
          <w:tcPr>
            <w:tcW w:w="3192" w:type="dxa"/>
            <w:vMerge w:val="restart"/>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 xml:space="preserve">High </w:t>
            </w:r>
          </w:p>
        </w:tc>
        <w:tc>
          <w:tcPr>
            <w:tcW w:w="6968" w:type="dxa"/>
            <w:vMerge w:val="restart"/>
            <w:tcBorders>
              <w:top w:val="single" w:sz="4" w:space="0" w:color="auto"/>
              <w:left w:val="single" w:sz="4" w:space="0" w:color="auto"/>
              <w:bottom w:val="single" w:sz="4" w:space="0" w:color="auto"/>
              <w:right w:val="single" w:sz="8" w:space="0" w:color="000000"/>
            </w:tcBorders>
            <w:shd w:val="clear" w:color="auto" w:fill="9CC2E5" w:themeFill="accent1" w:themeFillTint="99"/>
            <w:noWrap/>
            <w:hideMark/>
          </w:tcPr>
          <w:p w:rsidR="00791064" w:rsidRPr="003E6769" w:rsidRDefault="00791064" w:rsidP="000C7878">
            <w:pPr>
              <w:widowControl/>
              <w:numPr>
                <w:ilvl w:val="0"/>
                <w:numId w:val="88"/>
              </w:numPr>
              <w:rPr>
                <w:rFonts w:eastAsia="Times New Roman" w:cs="Times New Roman"/>
                <w:color w:val="000000"/>
                <w:szCs w:val="24"/>
              </w:rPr>
            </w:pPr>
            <w:r w:rsidRPr="003E6769">
              <w:rPr>
                <w:rFonts w:eastAsia="Times New Roman" w:cs="Times New Roman"/>
                <w:color w:val="000000"/>
                <w:sz w:val="22"/>
                <w:szCs w:val="24"/>
              </w:rPr>
              <w:t>Flood</w:t>
            </w:r>
          </w:p>
          <w:p w:rsidR="00791064" w:rsidRPr="003E6769" w:rsidRDefault="00791064" w:rsidP="000C7878">
            <w:pPr>
              <w:widowControl/>
              <w:numPr>
                <w:ilvl w:val="0"/>
                <w:numId w:val="88"/>
              </w:numPr>
              <w:rPr>
                <w:rFonts w:eastAsia="Times New Roman" w:cs="Times New Roman"/>
                <w:color w:val="000000"/>
                <w:szCs w:val="24"/>
              </w:rPr>
            </w:pPr>
            <w:r w:rsidRPr="003E6769">
              <w:rPr>
                <w:rFonts w:eastAsia="Times New Roman" w:cs="Times New Roman"/>
                <w:color w:val="000000"/>
                <w:sz w:val="22"/>
                <w:szCs w:val="24"/>
              </w:rPr>
              <w:t>Dam Failure</w:t>
            </w:r>
          </w:p>
        </w:tc>
      </w:tr>
      <w:tr w:rsidR="00791064" w:rsidRPr="00791064" w:rsidTr="009746AC">
        <w:trPr>
          <w:trHeight w:val="300"/>
          <w:tblHeader/>
        </w:trPr>
        <w:tc>
          <w:tcPr>
            <w:tcW w:w="3192"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6968"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hideMark/>
          </w:tcPr>
          <w:p w:rsidR="00791064" w:rsidRPr="003E6769" w:rsidRDefault="00791064" w:rsidP="00791064">
            <w:pPr>
              <w:widowControl/>
              <w:rPr>
                <w:rFonts w:eastAsia="Times New Roman" w:cs="Times New Roman"/>
                <w:color w:val="000000"/>
                <w:szCs w:val="24"/>
              </w:rPr>
            </w:pPr>
          </w:p>
        </w:tc>
      </w:tr>
      <w:tr w:rsidR="00791064" w:rsidRPr="00791064" w:rsidTr="009746AC">
        <w:trPr>
          <w:trHeight w:val="300"/>
          <w:tblHeader/>
        </w:trPr>
        <w:tc>
          <w:tcPr>
            <w:tcW w:w="3192"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6968"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hideMark/>
          </w:tcPr>
          <w:p w:rsidR="00791064" w:rsidRPr="003E6769" w:rsidRDefault="00791064" w:rsidP="00791064">
            <w:pPr>
              <w:widowControl/>
              <w:rPr>
                <w:rFonts w:eastAsia="Times New Roman" w:cs="Times New Roman"/>
                <w:color w:val="000000"/>
                <w:szCs w:val="24"/>
              </w:rPr>
            </w:pPr>
          </w:p>
        </w:tc>
      </w:tr>
      <w:tr w:rsidR="00791064" w:rsidRPr="00791064" w:rsidTr="009746AC">
        <w:trPr>
          <w:trHeight w:val="980"/>
          <w:tblHeader/>
        </w:trPr>
        <w:tc>
          <w:tcPr>
            <w:tcW w:w="3192" w:type="dxa"/>
            <w:vMerge w:val="restart"/>
            <w:tcBorders>
              <w:top w:val="nil"/>
              <w:left w:val="single" w:sz="8" w:space="0" w:color="auto"/>
              <w:bottom w:val="single" w:sz="4" w:space="0" w:color="auto"/>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 xml:space="preserve">Moderate </w:t>
            </w:r>
          </w:p>
        </w:tc>
        <w:tc>
          <w:tcPr>
            <w:tcW w:w="6968" w:type="dxa"/>
            <w:vMerge w:val="restart"/>
            <w:tcBorders>
              <w:top w:val="single" w:sz="4" w:space="0" w:color="auto"/>
              <w:left w:val="single" w:sz="4" w:space="0" w:color="auto"/>
              <w:bottom w:val="single" w:sz="4" w:space="0" w:color="auto"/>
              <w:right w:val="single" w:sz="8" w:space="0" w:color="000000"/>
            </w:tcBorders>
            <w:shd w:val="clear" w:color="auto" w:fill="9CC2E5" w:themeFill="accent1" w:themeFillTint="99"/>
            <w:noWrap/>
            <w:hideMark/>
          </w:tcPr>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Hazardous Material</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Severe Winter Weather</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Wildfire</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Severe Summer Weather</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Structural Fire</w:t>
            </w:r>
          </w:p>
        </w:tc>
      </w:tr>
      <w:tr w:rsidR="00791064" w:rsidRPr="00791064" w:rsidTr="009746AC">
        <w:trPr>
          <w:trHeight w:val="300"/>
          <w:tblHeader/>
        </w:trPr>
        <w:tc>
          <w:tcPr>
            <w:tcW w:w="3192"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6968"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hideMark/>
          </w:tcPr>
          <w:p w:rsidR="00791064" w:rsidRPr="003E6769" w:rsidRDefault="00791064" w:rsidP="00791064">
            <w:pPr>
              <w:widowControl/>
              <w:rPr>
                <w:rFonts w:eastAsia="Times New Roman" w:cs="Times New Roman"/>
                <w:color w:val="000000"/>
                <w:szCs w:val="24"/>
              </w:rPr>
            </w:pPr>
          </w:p>
        </w:tc>
      </w:tr>
      <w:tr w:rsidR="00791064" w:rsidRPr="00791064" w:rsidTr="009746AC">
        <w:trPr>
          <w:trHeight w:val="300"/>
          <w:tblHeader/>
        </w:trPr>
        <w:tc>
          <w:tcPr>
            <w:tcW w:w="3192" w:type="dxa"/>
            <w:vMerge/>
            <w:tcBorders>
              <w:top w:val="nil"/>
              <w:left w:val="single" w:sz="8" w:space="0" w:color="auto"/>
              <w:bottom w:val="single" w:sz="4" w:space="0" w:color="auto"/>
              <w:right w:val="single" w:sz="4" w:space="0" w:color="auto"/>
            </w:tcBorders>
            <w:shd w:val="clear" w:color="auto" w:fill="9CC2E5" w:themeFill="accent1" w:themeFillTint="99"/>
            <w:vAlign w:val="center"/>
            <w:hideMark/>
          </w:tcPr>
          <w:p w:rsidR="00791064" w:rsidRPr="003E6769" w:rsidRDefault="00791064" w:rsidP="00791064">
            <w:pPr>
              <w:widowControl/>
              <w:rPr>
                <w:rFonts w:eastAsia="Times New Roman" w:cs="Times New Roman"/>
                <w:b/>
                <w:bCs/>
                <w:color w:val="000000"/>
                <w:szCs w:val="24"/>
              </w:rPr>
            </w:pPr>
          </w:p>
        </w:tc>
        <w:tc>
          <w:tcPr>
            <w:tcW w:w="6968" w:type="dxa"/>
            <w:vMerge/>
            <w:tcBorders>
              <w:top w:val="single" w:sz="4" w:space="0" w:color="auto"/>
              <w:left w:val="single" w:sz="4" w:space="0" w:color="auto"/>
              <w:bottom w:val="single" w:sz="4" w:space="0" w:color="auto"/>
              <w:right w:val="single" w:sz="8" w:space="0" w:color="000000"/>
            </w:tcBorders>
            <w:shd w:val="clear" w:color="auto" w:fill="9CC2E5" w:themeFill="accent1" w:themeFillTint="99"/>
            <w:hideMark/>
          </w:tcPr>
          <w:p w:rsidR="00791064" w:rsidRPr="003E6769" w:rsidRDefault="00791064" w:rsidP="00791064">
            <w:pPr>
              <w:widowControl/>
              <w:rPr>
                <w:rFonts w:eastAsia="Times New Roman" w:cs="Times New Roman"/>
                <w:color w:val="000000"/>
                <w:szCs w:val="24"/>
              </w:rPr>
            </w:pPr>
          </w:p>
        </w:tc>
      </w:tr>
      <w:tr w:rsidR="00791064" w:rsidRPr="00791064" w:rsidTr="009746AC">
        <w:trPr>
          <w:trHeight w:val="300"/>
          <w:tblHeader/>
        </w:trPr>
        <w:tc>
          <w:tcPr>
            <w:tcW w:w="3192" w:type="dxa"/>
            <w:tcBorders>
              <w:top w:val="nil"/>
              <w:left w:val="single" w:sz="8" w:space="0" w:color="auto"/>
              <w:bottom w:val="single" w:sz="8" w:space="0" w:color="000000"/>
              <w:right w:val="single" w:sz="4" w:space="0" w:color="auto"/>
            </w:tcBorders>
            <w:shd w:val="clear" w:color="auto" w:fill="9CC2E5" w:themeFill="accent1" w:themeFillTint="99"/>
            <w:noWrap/>
            <w:vAlign w:val="center"/>
            <w:hideMark/>
          </w:tcPr>
          <w:p w:rsidR="00791064" w:rsidRPr="003E6769" w:rsidRDefault="00791064" w:rsidP="00791064">
            <w:pPr>
              <w:widowControl/>
              <w:jc w:val="center"/>
              <w:rPr>
                <w:rFonts w:eastAsia="Times New Roman" w:cs="Times New Roman"/>
                <w:b/>
                <w:bCs/>
                <w:color w:val="000000"/>
                <w:szCs w:val="24"/>
              </w:rPr>
            </w:pPr>
            <w:r w:rsidRPr="003E6769">
              <w:rPr>
                <w:rFonts w:eastAsia="Times New Roman" w:cs="Times New Roman"/>
                <w:b/>
                <w:bCs/>
                <w:color w:val="000000"/>
                <w:sz w:val="22"/>
                <w:szCs w:val="24"/>
              </w:rPr>
              <w:t>Low</w:t>
            </w:r>
          </w:p>
        </w:tc>
        <w:tc>
          <w:tcPr>
            <w:tcW w:w="6968" w:type="dxa"/>
            <w:tcBorders>
              <w:top w:val="single" w:sz="4" w:space="0" w:color="auto"/>
              <w:left w:val="single" w:sz="4" w:space="0" w:color="auto"/>
              <w:bottom w:val="single" w:sz="8" w:space="0" w:color="000000"/>
              <w:right w:val="single" w:sz="8" w:space="0" w:color="000000"/>
            </w:tcBorders>
            <w:shd w:val="clear" w:color="auto" w:fill="9CC2E5" w:themeFill="accent1" w:themeFillTint="99"/>
            <w:noWrap/>
            <w:hideMark/>
          </w:tcPr>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Infectious Disease</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Subsidence</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Tornado</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 xml:space="preserve">Civil Disobedience </w:t>
            </w:r>
          </w:p>
          <w:p w:rsidR="00791064" w:rsidRPr="003E6769" w:rsidRDefault="00791064" w:rsidP="000C7878">
            <w:pPr>
              <w:widowControl/>
              <w:numPr>
                <w:ilvl w:val="0"/>
                <w:numId w:val="84"/>
              </w:numPr>
              <w:rPr>
                <w:rFonts w:eastAsia="Times New Roman" w:cs="Times New Roman"/>
                <w:color w:val="000000"/>
                <w:szCs w:val="24"/>
              </w:rPr>
            </w:pPr>
            <w:r w:rsidRPr="003E6769">
              <w:rPr>
                <w:rFonts w:eastAsia="Times New Roman" w:cs="Times New Roman"/>
                <w:color w:val="000000"/>
                <w:sz w:val="22"/>
                <w:szCs w:val="24"/>
              </w:rPr>
              <w:t>Transportation Incidents</w:t>
            </w:r>
          </w:p>
        </w:tc>
      </w:tr>
    </w:tbl>
    <w:p w:rsidR="00791064" w:rsidRPr="00791064" w:rsidRDefault="00791064" w:rsidP="00791064">
      <w:pPr>
        <w:widowControl/>
        <w:autoSpaceDE w:val="0"/>
        <w:autoSpaceDN w:val="0"/>
        <w:adjustRightInd w:val="0"/>
        <w:rPr>
          <w:rFonts w:eastAsia="Times New Roman" w:cs="Times New Roman"/>
          <w:color w:val="70AD47"/>
          <w:szCs w:val="24"/>
        </w:rPr>
      </w:pPr>
    </w:p>
    <w:p w:rsidR="00791064" w:rsidRPr="00791064" w:rsidRDefault="00791064" w:rsidP="00791064">
      <w:pPr>
        <w:widowControl/>
        <w:autoSpaceDE w:val="0"/>
        <w:autoSpaceDN w:val="0"/>
        <w:adjustRightInd w:val="0"/>
        <w:rPr>
          <w:rFonts w:eastAsia="Calibri" w:cs="Calibri"/>
          <w:szCs w:val="24"/>
        </w:rPr>
      </w:pPr>
      <w:r w:rsidRPr="00791064">
        <w:rPr>
          <w:rFonts w:eastAsia="Calibri" w:cs="Calibri"/>
          <w:szCs w:val="24"/>
        </w:rPr>
        <w:t xml:space="preserve">The hazard </w:t>
      </w:r>
      <w:r w:rsidRPr="00860392">
        <w:rPr>
          <w:rFonts w:eastAsia="Calibri" w:cs="Calibri"/>
          <w:noProof/>
          <w:szCs w:val="24"/>
        </w:rPr>
        <w:t>prioritizationw</w:t>
      </w:r>
      <w:r w:rsidR="00860392">
        <w:rPr>
          <w:rFonts w:eastAsia="Calibri" w:cs="Calibri"/>
          <w:noProof/>
          <w:szCs w:val="24"/>
        </w:rPr>
        <w:t>as</w:t>
      </w:r>
      <w:r w:rsidRPr="00791064">
        <w:rPr>
          <w:rFonts w:eastAsia="Calibri" w:cs="Calibri"/>
          <w:szCs w:val="24"/>
        </w:rPr>
        <w:t xml:space="preserve"> determined by using the best possible information concerning risks and vulnerabilities.  The following factors were considered when prioritizing the hazards: Probability or Frequency of a “Disastrous” Event and impacts concerning </w:t>
      </w:r>
      <w:r w:rsidRPr="00791064">
        <w:rPr>
          <w:rFonts w:eastAsia="Times New Roman" w:cs="Times New Roman"/>
          <w:bCs/>
          <w:szCs w:val="24"/>
        </w:rPr>
        <w:t xml:space="preserve">Casualties/Trauma, Communication/Lack thereof, Continuity of Government, Debris, Emergency Services Disrupted/Limited, Evacuation Needs, Fatalities, Hazardous Material Release, Overwhelm of First Responders, Mass Care Needs, Physical Damage / Asset Destruction, Power, Disruption/Outages, Transportation, Disruption/Failure,  and Economic Loss.  </w:t>
      </w:r>
      <w:r w:rsidRPr="00791064">
        <w:rPr>
          <w:rFonts w:eastAsia="Calibri" w:cs="Calibri"/>
          <w:szCs w:val="24"/>
        </w:rPr>
        <w:t>For more information on these determinations, see the risk assessment methodology and individual hazard profiles.</w:t>
      </w:r>
    </w:p>
    <w:p w:rsidR="00791064" w:rsidRPr="00791064" w:rsidRDefault="00791064" w:rsidP="00791064">
      <w:pPr>
        <w:widowControl/>
        <w:autoSpaceDE w:val="0"/>
        <w:autoSpaceDN w:val="0"/>
        <w:adjustRightInd w:val="0"/>
        <w:rPr>
          <w:rFonts w:eastAsia="Calibri" w:cs="Times New Roman"/>
          <w:szCs w:val="24"/>
        </w:rPr>
      </w:pPr>
    </w:p>
    <w:p w:rsidR="00791064" w:rsidRPr="00791064" w:rsidRDefault="00791064" w:rsidP="00791064">
      <w:pPr>
        <w:widowControl/>
        <w:autoSpaceDE w:val="0"/>
        <w:autoSpaceDN w:val="0"/>
        <w:adjustRightInd w:val="0"/>
        <w:rPr>
          <w:rFonts w:eastAsia="Calibri" w:cs="Calibri"/>
          <w:szCs w:val="24"/>
        </w:rPr>
      </w:pPr>
      <w:r w:rsidRPr="00791064">
        <w:rPr>
          <w:rFonts w:eastAsia="Calibri" w:cs="Calibri"/>
          <w:szCs w:val="24"/>
        </w:rPr>
        <w:t xml:space="preserve">As with any assessment involving natural or </w:t>
      </w:r>
      <w:r w:rsidRPr="00A05033">
        <w:rPr>
          <w:rFonts w:eastAsia="Calibri" w:cs="Calibri"/>
          <w:noProof/>
          <w:szCs w:val="24"/>
        </w:rPr>
        <w:t>human</w:t>
      </w:r>
      <w:r w:rsidR="00A05033">
        <w:rPr>
          <w:rFonts w:eastAsia="Calibri" w:cs="Calibri"/>
          <w:noProof/>
          <w:szCs w:val="24"/>
        </w:rPr>
        <w:t>-</w:t>
      </w:r>
      <w:r w:rsidRPr="00A05033">
        <w:rPr>
          <w:rFonts w:eastAsia="Calibri" w:cs="Calibri"/>
          <w:noProof/>
          <w:szCs w:val="24"/>
        </w:rPr>
        <w:t>caused</w:t>
      </w:r>
      <w:r w:rsidRPr="00791064">
        <w:rPr>
          <w:rFonts w:eastAsia="Calibri" w:cs="Calibri"/>
          <w:szCs w:val="24"/>
        </w:rPr>
        <w:t xml:space="preserve"> hazards, not all potential events may be represented here and an actual incident may occur in a vastly different way than described. This </w:t>
      </w:r>
      <w:r w:rsidRPr="00A05033">
        <w:rPr>
          <w:rFonts w:eastAsia="Calibri" w:cs="Calibri"/>
          <w:noProof/>
          <w:szCs w:val="24"/>
        </w:rPr>
        <w:t>assessment</w:t>
      </w:r>
      <w:r w:rsidR="00A05033">
        <w:rPr>
          <w:rFonts w:eastAsia="Calibri" w:cs="Calibri"/>
          <w:noProof/>
          <w:szCs w:val="24"/>
        </w:rPr>
        <w:t>,</w:t>
      </w:r>
      <w:r w:rsidRPr="00791064">
        <w:rPr>
          <w:rFonts w:eastAsia="Calibri" w:cs="Calibri"/>
          <w:szCs w:val="24"/>
        </w:rPr>
        <w:t xml:space="preserve"> however, will be used where possible, to minimize damages from these events in the future.  Every type of event is different, ranging from </w:t>
      </w:r>
      <w:r w:rsidRPr="00A05033">
        <w:rPr>
          <w:rFonts w:eastAsia="Calibri" w:cs="Calibri"/>
          <w:noProof/>
          <w:szCs w:val="24"/>
        </w:rPr>
        <w:t>population</w:t>
      </w:r>
      <w:r w:rsidRPr="00791064">
        <w:rPr>
          <w:rFonts w:eastAsia="Calibri" w:cs="Calibri"/>
          <w:szCs w:val="24"/>
        </w:rPr>
        <w:t xml:space="preserve"> to property, to economic impacts. Incidents also have different probabilities and magnitudes even within hazards. For example, a light snowstorm will be different from a blizzard and a moderate flood will be different from both of those. Some hazards have estimates of dollar losses and population impacts, whereas others are more qualitatively assessed, based on the information available during the risk assessment process.</w:t>
      </w:r>
    </w:p>
    <w:p w:rsidR="00D54F29" w:rsidRDefault="00D54F29" w:rsidP="00342D3A">
      <w:pPr>
        <w:pStyle w:val="Heading1"/>
        <w:rPr>
          <w:color w:val="002060"/>
        </w:rPr>
      </w:pPr>
    </w:p>
    <w:p w:rsidR="00D54F29" w:rsidRDefault="00D54F29" w:rsidP="00342D3A">
      <w:pPr>
        <w:pStyle w:val="Heading1"/>
        <w:rPr>
          <w:color w:val="002060"/>
        </w:rPr>
      </w:pPr>
    </w:p>
    <w:p w:rsidR="00D54F29" w:rsidRDefault="00D54F29" w:rsidP="00342D3A">
      <w:pPr>
        <w:pStyle w:val="Heading1"/>
        <w:rPr>
          <w:color w:val="002060"/>
        </w:rPr>
      </w:pPr>
    </w:p>
    <w:p w:rsidR="00D54F29" w:rsidRDefault="00D54F29" w:rsidP="00342D3A">
      <w:pPr>
        <w:pStyle w:val="Heading1"/>
        <w:rPr>
          <w:color w:val="002060"/>
        </w:rPr>
      </w:pPr>
    </w:p>
    <w:p w:rsidR="003E6769" w:rsidRDefault="003E6769">
      <w:pPr>
        <w:widowControl/>
        <w:spacing w:after="160" w:line="259" w:lineRule="auto"/>
        <w:rPr>
          <w:rFonts w:eastAsia="Times New Roman"/>
          <w:b/>
          <w:bCs/>
          <w:color w:val="002060"/>
          <w:sz w:val="48"/>
          <w:szCs w:val="48"/>
        </w:rPr>
      </w:pPr>
      <w:r>
        <w:rPr>
          <w:color w:val="002060"/>
        </w:rPr>
        <w:br w:type="page"/>
      </w:r>
    </w:p>
    <w:p w:rsidR="00D54F29" w:rsidRPr="00A751A1" w:rsidRDefault="00D54F29" w:rsidP="00D54F29">
      <w:pPr>
        <w:pStyle w:val="Heading1"/>
      </w:pPr>
      <w:bookmarkStart w:id="623" w:name="_Toc424901584"/>
      <w:bookmarkStart w:id="624" w:name="_Toc458956911"/>
      <w:r w:rsidRPr="00A751A1">
        <w:t xml:space="preserve">Section 5: </w:t>
      </w:r>
      <w:r>
        <w:t>Capability Assessment</w:t>
      </w:r>
      <w:bookmarkEnd w:id="623"/>
      <w:bookmarkEnd w:id="624"/>
    </w:p>
    <w:p w:rsidR="00D54F29" w:rsidRDefault="00D54F29" w:rsidP="00D54F29">
      <w:pPr>
        <w:pStyle w:val="Heading3"/>
      </w:pPr>
    </w:p>
    <w:p w:rsidR="00242F73" w:rsidRPr="00A751A1" w:rsidRDefault="002F7A9E" w:rsidP="00242F73">
      <w:pPr>
        <w:rPr>
          <w:rFonts w:cs="Times New Roman"/>
          <w:szCs w:val="24"/>
        </w:rPr>
      </w:pPr>
      <w:r>
        <w:rPr>
          <w:rFonts w:cs="Times New Roman"/>
          <w:szCs w:val="24"/>
        </w:rPr>
        <w:t xml:space="preserve">A capability assessment is required as part of the mitigation plan update. </w:t>
      </w:r>
      <w:r w:rsidR="00242F73" w:rsidRPr="00A751A1">
        <w:rPr>
          <w:rFonts w:cs="Times New Roman"/>
          <w:szCs w:val="24"/>
        </w:rPr>
        <w:t xml:space="preserve">This chapter outlines how the mitigation capabilities of </w:t>
      </w:r>
      <w:r w:rsidR="00242F73">
        <w:rPr>
          <w:rFonts w:cs="Times New Roman"/>
          <w:szCs w:val="24"/>
        </w:rPr>
        <w:t>Valley</w:t>
      </w:r>
      <w:r w:rsidR="00242F73" w:rsidRPr="00A751A1">
        <w:rPr>
          <w:rFonts w:cs="Times New Roman"/>
          <w:szCs w:val="24"/>
        </w:rPr>
        <w:t xml:space="preserve"> County and the jurisdictions participating were assessed, the results of the assessment and recommendations to improve. </w:t>
      </w:r>
      <w:r>
        <w:rPr>
          <w:rFonts w:cs="Times New Roman"/>
          <w:szCs w:val="24"/>
        </w:rPr>
        <w:t>The results of the capability assessment will be used to inform mitigation projects.</w:t>
      </w:r>
    </w:p>
    <w:p w:rsidR="00242F73" w:rsidRDefault="00242F73" w:rsidP="00D54F29">
      <w:pPr>
        <w:pStyle w:val="Heading3"/>
      </w:pPr>
    </w:p>
    <w:p w:rsidR="00242F73" w:rsidRPr="00A751A1" w:rsidRDefault="00242F73" w:rsidP="00D54F29">
      <w:pPr>
        <w:pStyle w:val="Heading3"/>
      </w:pPr>
    </w:p>
    <w:p w:rsidR="00D54F29" w:rsidRPr="00A751A1" w:rsidRDefault="00D54F29" w:rsidP="00D54F29">
      <w:pPr>
        <w:pStyle w:val="Heading2"/>
      </w:pPr>
      <w:bookmarkStart w:id="625" w:name="_Toc289938827"/>
      <w:bookmarkStart w:id="626" w:name="_Toc423966381"/>
      <w:bookmarkStart w:id="627" w:name="_Toc424901585"/>
      <w:bookmarkStart w:id="628" w:name="_Toc458956912"/>
      <w:r w:rsidRPr="00A751A1">
        <w:t>5.1 What Is A Capability Assessment?</w:t>
      </w:r>
      <w:bookmarkEnd w:id="625"/>
      <w:bookmarkEnd w:id="626"/>
      <w:bookmarkEnd w:id="627"/>
      <w:bookmarkEnd w:id="628"/>
    </w:p>
    <w:p w:rsidR="00D54F29" w:rsidRPr="00A751A1" w:rsidRDefault="00D54F29" w:rsidP="00D54F29">
      <w:pPr>
        <w:rPr>
          <w:rFonts w:cs="Times New Roman"/>
          <w:szCs w:val="24"/>
        </w:rPr>
      </w:pPr>
    </w:p>
    <w:p w:rsidR="00D54F29" w:rsidRPr="00A751A1" w:rsidRDefault="00D54F29" w:rsidP="00D54F29">
      <w:pPr>
        <w:rPr>
          <w:rFonts w:cs="Times New Roman"/>
          <w:szCs w:val="24"/>
        </w:rPr>
      </w:pPr>
      <w:r w:rsidRPr="00A751A1">
        <w:rPr>
          <w:rFonts w:cs="Times New Roman"/>
          <w:szCs w:val="24"/>
        </w:rPr>
        <w:t>The purpose of conducting a capability assessment is to determine the ability of a given jurisdiction to implement mitigation strategies. More specifically, the capability assessment helps to determine what mitigation actions are likely to be successfully implemented given the fiscal, technical, administrative and political framework of a jurisdiction. A capability assessment also provides an opportunity to assess existing plans, policies and current processes already in place.A capability assessment is required for plan approval.</w:t>
      </w:r>
    </w:p>
    <w:p w:rsidR="00D54F29" w:rsidRPr="00A751A1" w:rsidRDefault="00D54F29" w:rsidP="00D54F29">
      <w:pPr>
        <w:rPr>
          <w:rFonts w:cs="Times New Roman"/>
          <w:szCs w:val="24"/>
        </w:rPr>
      </w:pPr>
    </w:p>
    <w:p w:rsidR="00D54F29" w:rsidRDefault="00D54F29" w:rsidP="00D54F29">
      <w:pPr>
        <w:pStyle w:val="Heading3"/>
      </w:pPr>
      <w:bookmarkStart w:id="629" w:name="_Toc289938828"/>
      <w:bookmarkStart w:id="630" w:name="_Toc423966382"/>
      <w:bookmarkStart w:id="631" w:name="_Toc424901586"/>
      <w:bookmarkStart w:id="632" w:name="_Toc458956913"/>
      <w:r w:rsidRPr="00A751A1">
        <w:t>5.1.1 Conducting the Capability Assessment</w:t>
      </w:r>
      <w:bookmarkEnd w:id="629"/>
      <w:bookmarkEnd w:id="630"/>
      <w:bookmarkEnd w:id="631"/>
      <w:bookmarkEnd w:id="632"/>
    </w:p>
    <w:p w:rsidR="00D54F29" w:rsidRPr="00A751A1" w:rsidRDefault="00D54F29" w:rsidP="00D54F29">
      <w:pPr>
        <w:rPr>
          <w:rFonts w:cs="Times New Roman"/>
          <w:szCs w:val="24"/>
        </w:rPr>
      </w:pPr>
      <w:r w:rsidRPr="00A751A1">
        <w:rPr>
          <w:rFonts w:cs="Times New Roman"/>
          <w:szCs w:val="24"/>
        </w:rPr>
        <w:t>To yield insight into the jurisdiction’s capability to mitigate hazards</w:t>
      </w:r>
      <w:r>
        <w:rPr>
          <w:rFonts w:cs="Times New Roman"/>
          <w:szCs w:val="24"/>
        </w:rPr>
        <w:t>,</w:t>
      </w:r>
      <w:r w:rsidRPr="00A751A1">
        <w:rPr>
          <w:rFonts w:cs="Times New Roman"/>
          <w:szCs w:val="24"/>
        </w:rPr>
        <w:t xml:space="preserve"> the </w:t>
      </w:r>
      <w:r>
        <w:rPr>
          <w:rFonts w:cs="Times New Roman"/>
          <w:szCs w:val="24"/>
        </w:rPr>
        <w:t>Hazard Mitigation Planning Team</w:t>
      </w:r>
      <w:r w:rsidRPr="00A751A1">
        <w:rPr>
          <w:rFonts w:cs="Times New Roman"/>
          <w:szCs w:val="24"/>
        </w:rPr>
        <w:t xml:space="preserve"> administered a multi-part self-assessment that consisted of two surveys.The first survey collected information regarding existing local plans, policies, </w:t>
      </w:r>
      <w:r w:rsidRPr="00A05033">
        <w:rPr>
          <w:rFonts w:cs="Times New Roman"/>
          <w:noProof/>
          <w:szCs w:val="24"/>
        </w:rPr>
        <w:t>programs</w:t>
      </w:r>
      <w:r w:rsidR="00A05033">
        <w:rPr>
          <w:rFonts w:cs="Times New Roman"/>
          <w:noProof/>
          <w:szCs w:val="24"/>
        </w:rPr>
        <w:t>,</w:t>
      </w:r>
      <w:r w:rsidRPr="00A751A1">
        <w:rPr>
          <w:rFonts w:cs="Times New Roman"/>
          <w:szCs w:val="24"/>
        </w:rPr>
        <w:t xml:space="preserve"> and ordinance</w:t>
      </w:r>
      <w:r>
        <w:rPr>
          <w:rFonts w:cs="Times New Roman"/>
          <w:szCs w:val="24"/>
        </w:rPr>
        <w:t>s</w:t>
      </w:r>
      <w:r w:rsidRPr="00A751A1">
        <w:rPr>
          <w:rFonts w:cs="Times New Roman"/>
          <w:szCs w:val="24"/>
        </w:rPr>
        <w:t>.</w:t>
      </w:r>
      <w:r w:rsidR="006C020E">
        <w:rPr>
          <w:rFonts w:cs="Times New Roman"/>
          <w:szCs w:val="24"/>
        </w:rPr>
        <w:t>T</w:t>
      </w:r>
      <w:r w:rsidRPr="00A751A1">
        <w:rPr>
          <w:rFonts w:cs="Times New Roman"/>
          <w:szCs w:val="24"/>
        </w:rPr>
        <w:t xml:space="preserve">he survey </w:t>
      </w:r>
      <w:r w:rsidR="006C020E">
        <w:rPr>
          <w:rFonts w:cs="Times New Roman"/>
          <w:szCs w:val="24"/>
        </w:rPr>
        <w:t xml:space="preserve">also </w:t>
      </w:r>
      <w:r w:rsidRPr="00A751A1">
        <w:rPr>
          <w:rFonts w:cs="Times New Roman"/>
          <w:szCs w:val="24"/>
        </w:rPr>
        <w:t xml:space="preserve">asked the participants to assess how much influence various mitigation elements (plans, policies, </w:t>
      </w:r>
      <w:r w:rsidRPr="00A05033">
        <w:rPr>
          <w:rFonts w:cs="Times New Roman"/>
          <w:noProof/>
          <w:szCs w:val="24"/>
        </w:rPr>
        <w:t>programs</w:t>
      </w:r>
      <w:r w:rsidR="00A05033">
        <w:rPr>
          <w:rFonts w:cs="Times New Roman"/>
          <w:noProof/>
          <w:szCs w:val="24"/>
        </w:rPr>
        <w:t>,</w:t>
      </w:r>
      <w:r w:rsidRPr="00A751A1">
        <w:rPr>
          <w:rFonts w:cs="Times New Roman"/>
          <w:szCs w:val="24"/>
        </w:rPr>
        <w:t xml:space="preserve"> and ordinance</w:t>
      </w:r>
      <w:r w:rsidR="006C020E">
        <w:rPr>
          <w:rFonts w:cs="Times New Roman"/>
          <w:szCs w:val="24"/>
        </w:rPr>
        <w:t>s</w:t>
      </w:r>
      <w:r w:rsidRPr="00A751A1">
        <w:rPr>
          <w:rFonts w:cs="Times New Roman"/>
          <w:szCs w:val="24"/>
        </w:rPr>
        <w:t xml:space="preserve">) had on the governance of their jurisdictions.The second survey consisted of questions </w:t>
      </w:r>
      <w:r w:rsidR="006C020E" w:rsidRPr="00A05033">
        <w:rPr>
          <w:rFonts w:cs="Times New Roman"/>
          <w:noProof/>
          <w:szCs w:val="24"/>
        </w:rPr>
        <w:t>re</w:t>
      </w:r>
      <w:r w:rsidR="00A05033">
        <w:rPr>
          <w:rFonts w:cs="Times New Roman"/>
          <w:noProof/>
          <w:szCs w:val="24"/>
        </w:rPr>
        <w:t>la</w:t>
      </w:r>
      <w:r w:rsidR="006C020E" w:rsidRPr="00A05033">
        <w:rPr>
          <w:rFonts w:cs="Times New Roman"/>
          <w:noProof/>
          <w:szCs w:val="24"/>
        </w:rPr>
        <w:t>ting</w:t>
      </w:r>
      <w:r w:rsidR="006C020E">
        <w:rPr>
          <w:rFonts w:cs="Times New Roman"/>
          <w:szCs w:val="24"/>
        </w:rPr>
        <w:t xml:space="preserve"> to</w:t>
      </w:r>
      <w:r w:rsidRPr="00A751A1">
        <w:rPr>
          <w:rFonts w:cs="Times New Roman"/>
          <w:szCs w:val="24"/>
        </w:rPr>
        <w:t xml:space="preserve"> the fiscal, technical, administrative</w:t>
      </w:r>
      <w:r w:rsidR="00242F73">
        <w:rPr>
          <w:rFonts w:cs="Times New Roman"/>
          <w:szCs w:val="24"/>
        </w:rPr>
        <w:t>,</w:t>
      </w:r>
      <w:r w:rsidRPr="00A751A1">
        <w:rPr>
          <w:rFonts w:cs="Times New Roman"/>
          <w:szCs w:val="24"/>
        </w:rPr>
        <w:t xml:space="preserve"> and political will of the jurisdiction.Participants were asked to determine their capability with regard to the various administrative categories.Representatives from </w:t>
      </w:r>
      <w:r>
        <w:rPr>
          <w:rFonts w:cs="Times New Roman"/>
          <w:szCs w:val="24"/>
        </w:rPr>
        <w:t>Valley</w:t>
      </w:r>
      <w:r w:rsidRPr="00A751A1">
        <w:rPr>
          <w:rFonts w:cs="Times New Roman"/>
          <w:szCs w:val="24"/>
        </w:rPr>
        <w:t xml:space="preserve"> County and the jurisdictions in the plan update were invited to participate.</w:t>
      </w:r>
    </w:p>
    <w:p w:rsidR="00D54F29" w:rsidRPr="00A751A1" w:rsidRDefault="00D54F29" w:rsidP="00D54F29">
      <w:pPr>
        <w:rPr>
          <w:rFonts w:cs="Times New Roman"/>
          <w:szCs w:val="24"/>
        </w:rPr>
      </w:pPr>
    </w:p>
    <w:p w:rsidR="00D54F29" w:rsidRDefault="00D54F29" w:rsidP="00D54F29">
      <w:pPr>
        <w:pStyle w:val="Heading3"/>
      </w:pPr>
      <w:bookmarkStart w:id="633" w:name="_Toc289938830"/>
      <w:bookmarkStart w:id="634" w:name="_Toc423966383"/>
      <w:bookmarkStart w:id="635" w:name="_Toc424901587"/>
      <w:bookmarkStart w:id="636" w:name="_Toc458956914"/>
      <w:r w:rsidRPr="00A751A1">
        <w:t>5.1.2 Hazard Mitigation Plans, Policies, Programs and Ordinances</w:t>
      </w:r>
      <w:bookmarkEnd w:id="633"/>
      <w:bookmarkEnd w:id="634"/>
      <w:bookmarkEnd w:id="635"/>
      <w:bookmarkEnd w:id="636"/>
    </w:p>
    <w:p w:rsidR="00D54F29" w:rsidRPr="00A751A1" w:rsidRDefault="00D54F29" w:rsidP="00D54F29">
      <w:pPr>
        <w:rPr>
          <w:rFonts w:cs="Times New Roman"/>
          <w:szCs w:val="24"/>
        </w:rPr>
      </w:pPr>
      <w:r w:rsidRPr="00A751A1">
        <w:rPr>
          <w:rFonts w:cs="Times New Roman"/>
          <w:szCs w:val="24"/>
        </w:rPr>
        <w:t>An evaluation of existing plans, programs, and policies was conducted to provide insight into how mitigation was achieved in the past and how might it be achieved in the future.</w:t>
      </w:r>
      <w:r>
        <w:rPr>
          <w:rFonts w:cs="Times New Roman"/>
          <w:szCs w:val="24"/>
        </w:rPr>
        <w:t xml:space="preserve"> A</w:t>
      </w:r>
      <w:r w:rsidRPr="00A751A1">
        <w:rPr>
          <w:rFonts w:cs="Times New Roman"/>
          <w:szCs w:val="24"/>
        </w:rPr>
        <w:t>n assessment was conducted to determine if and/or what plans existed and if they were utilized in the governance of the jurisdiction’s mitigation activities.Finally, participants were asked to rank their capability with regard to mitigation and how comprehensive</w:t>
      </w:r>
      <w:r>
        <w:rPr>
          <w:rFonts w:cs="Times New Roman"/>
          <w:szCs w:val="24"/>
        </w:rPr>
        <w:t>ness</w:t>
      </w:r>
      <w:r w:rsidRPr="00A751A1">
        <w:rPr>
          <w:rFonts w:cs="Times New Roman"/>
          <w:szCs w:val="24"/>
        </w:rPr>
        <w:t xml:space="preserve"> (interconnected) the identified local plans, policies, programs</w:t>
      </w:r>
      <w:r>
        <w:rPr>
          <w:rFonts w:cs="Times New Roman"/>
          <w:szCs w:val="24"/>
        </w:rPr>
        <w:t>,</w:t>
      </w:r>
      <w:r w:rsidRPr="00A751A1">
        <w:rPr>
          <w:rFonts w:cs="Times New Roman"/>
          <w:szCs w:val="24"/>
        </w:rPr>
        <w:t xml:space="preserve"> and ordinance</w:t>
      </w:r>
      <w:r>
        <w:rPr>
          <w:rFonts w:cs="Times New Roman"/>
          <w:szCs w:val="24"/>
        </w:rPr>
        <w:t>s</w:t>
      </w:r>
      <w:r w:rsidRPr="00A751A1">
        <w:rPr>
          <w:rFonts w:cs="Times New Roman"/>
          <w:szCs w:val="24"/>
        </w:rPr>
        <w:t>.The fol</w:t>
      </w:r>
      <w:r>
        <w:rPr>
          <w:rFonts w:cs="Times New Roman"/>
          <w:szCs w:val="24"/>
        </w:rPr>
        <w:t>low</w:t>
      </w:r>
      <w:r w:rsidRPr="00A751A1">
        <w:rPr>
          <w:rFonts w:cs="Times New Roman"/>
          <w:szCs w:val="24"/>
        </w:rPr>
        <w:t>ing are the results of the self-assessment.</w:t>
      </w:r>
    </w:p>
    <w:p w:rsidR="00D54F29" w:rsidRPr="00A751A1" w:rsidRDefault="00D54F29" w:rsidP="00D54F29">
      <w:pPr>
        <w:rPr>
          <w:rFonts w:cs="Times New Roman"/>
          <w:b/>
          <w:szCs w:val="24"/>
        </w:rPr>
      </w:pPr>
    </w:p>
    <w:p w:rsidR="00D54F29" w:rsidRDefault="00D54F29" w:rsidP="00D54F29">
      <w:pPr>
        <w:widowControl/>
        <w:spacing w:after="160" w:line="259" w:lineRule="auto"/>
        <w:rPr>
          <w:rFonts w:eastAsia="Times New Roman"/>
          <w:b/>
          <w:bCs/>
          <w:sz w:val="22"/>
          <w:szCs w:val="24"/>
        </w:rPr>
      </w:pPr>
      <w:bookmarkStart w:id="637" w:name="_Toc424049074"/>
      <w:bookmarkStart w:id="638" w:name="_Toc424893052"/>
      <w:r>
        <w:br w:type="page"/>
      </w:r>
    </w:p>
    <w:p w:rsidR="00D54F29" w:rsidRDefault="00D54F29" w:rsidP="00D54F29">
      <w:pPr>
        <w:pStyle w:val="Heading6"/>
      </w:pPr>
      <w:bookmarkStart w:id="639" w:name="_Toc458960619"/>
      <w:r>
        <w:t xml:space="preserve">Table </w:t>
      </w:r>
      <w:r w:rsidR="00D35EC6">
        <w:t>78</w:t>
      </w:r>
      <w:r w:rsidRPr="00A751A1">
        <w:t>: Plans Policies Programs and Ordinances in Place</w:t>
      </w:r>
      <w:bookmarkEnd w:id="637"/>
      <w:bookmarkEnd w:id="638"/>
      <w:bookmarkEnd w:id="639"/>
    </w:p>
    <w:tbl>
      <w:tblPr>
        <w:tblW w:w="5000" w:type="pct"/>
        <w:jc w:val="center"/>
        <w:tblLayout w:type="fixed"/>
        <w:tblLook w:val="04A0"/>
      </w:tblPr>
      <w:tblGrid>
        <w:gridCol w:w="1381"/>
        <w:gridCol w:w="398"/>
        <w:gridCol w:w="493"/>
        <w:gridCol w:w="397"/>
        <w:gridCol w:w="437"/>
        <w:gridCol w:w="513"/>
        <w:gridCol w:w="513"/>
        <w:gridCol w:w="513"/>
        <w:gridCol w:w="527"/>
        <w:gridCol w:w="513"/>
        <w:gridCol w:w="513"/>
        <w:gridCol w:w="513"/>
        <w:gridCol w:w="513"/>
        <w:gridCol w:w="513"/>
        <w:gridCol w:w="513"/>
        <w:gridCol w:w="513"/>
        <w:gridCol w:w="513"/>
        <w:gridCol w:w="513"/>
        <w:gridCol w:w="507"/>
      </w:tblGrid>
      <w:tr w:rsidR="00D54F29" w:rsidRPr="003761B8" w:rsidTr="00791064">
        <w:trPr>
          <w:trHeight w:val="390"/>
          <w:tblHeader/>
          <w:jc w:val="center"/>
        </w:trPr>
        <w:tc>
          <w:tcPr>
            <w:tcW w:w="5000" w:type="pct"/>
            <w:gridSpan w:val="19"/>
            <w:tcBorders>
              <w:top w:val="single" w:sz="8" w:space="0" w:color="auto"/>
              <w:left w:val="single" w:sz="8" w:space="0" w:color="auto"/>
              <w:bottom w:val="single" w:sz="8" w:space="0" w:color="auto"/>
              <w:right w:val="single" w:sz="8" w:space="0" w:color="000000"/>
            </w:tcBorders>
            <w:shd w:val="clear" w:color="auto" w:fill="002060"/>
            <w:noWrap/>
            <w:vAlign w:val="bottom"/>
            <w:hideMark/>
          </w:tcPr>
          <w:p w:rsidR="00D54F29" w:rsidRPr="00242F73" w:rsidRDefault="00D54F29" w:rsidP="00791064">
            <w:pPr>
              <w:jc w:val="center"/>
              <w:rPr>
                <w:rFonts w:eastAsia="Times New Roman" w:cs="Times New Roman"/>
                <w:b/>
                <w:bCs/>
                <w:color w:val="FFFFFF"/>
                <w:sz w:val="20"/>
                <w:szCs w:val="20"/>
              </w:rPr>
            </w:pPr>
            <w:r w:rsidRPr="00242F73">
              <w:rPr>
                <w:rFonts w:cs="Times New Roman"/>
                <w:b/>
                <w:szCs w:val="24"/>
              </w:rPr>
              <w:t xml:space="preserve">Evaluation of Existing Plans, </w:t>
            </w:r>
            <w:r w:rsidRPr="00242F73">
              <w:rPr>
                <w:rFonts w:cs="Times New Roman"/>
                <w:b/>
                <w:noProof/>
                <w:szCs w:val="24"/>
              </w:rPr>
              <w:t>Policies</w:t>
            </w:r>
            <w:r w:rsidR="00A05033" w:rsidRPr="00242F73">
              <w:rPr>
                <w:rFonts w:cs="Times New Roman"/>
                <w:b/>
                <w:noProof/>
                <w:szCs w:val="24"/>
              </w:rPr>
              <w:t>,</w:t>
            </w:r>
            <w:r w:rsidRPr="00242F73">
              <w:rPr>
                <w:rFonts w:cs="Times New Roman"/>
                <w:b/>
                <w:szCs w:val="24"/>
              </w:rPr>
              <w:t xml:space="preserve"> and Ordinances</w:t>
            </w:r>
          </w:p>
        </w:tc>
      </w:tr>
      <w:tr w:rsidR="00D54F29" w:rsidRPr="003761B8" w:rsidTr="00791064">
        <w:trPr>
          <w:trHeight w:val="2248"/>
          <w:tblHeader/>
          <w:jc w:val="center"/>
        </w:trPr>
        <w:tc>
          <w:tcPr>
            <w:tcW w:w="2513" w:type="pct"/>
            <w:gridSpan w:val="9"/>
            <w:tcBorders>
              <w:top w:val="single" w:sz="8" w:space="0" w:color="auto"/>
              <w:left w:val="single" w:sz="8" w:space="0" w:color="auto"/>
              <w:bottom w:val="single" w:sz="8" w:space="0" w:color="auto"/>
              <w:right w:val="single" w:sz="8" w:space="0" w:color="000000"/>
            </w:tcBorders>
            <w:shd w:val="clear" w:color="auto" w:fill="9CC2E5" w:themeFill="accent1" w:themeFillTint="99"/>
            <w:vAlign w:val="center"/>
            <w:hideMark/>
          </w:tcPr>
          <w:p w:rsidR="00D54F29" w:rsidRPr="00EB29E5" w:rsidRDefault="00D54F29" w:rsidP="00791064">
            <w:pPr>
              <w:rPr>
                <w:rFonts w:eastAsia="Times New Roman" w:cs="Times New Roman"/>
                <w:color w:val="000000"/>
              </w:rPr>
            </w:pPr>
            <w:r w:rsidRPr="00EB29E5">
              <w:rPr>
                <w:rFonts w:eastAsia="Times New Roman" w:cs="Times New Roman"/>
                <w:color w:val="000000"/>
              </w:rPr>
              <w:t xml:space="preserve">• HMP: Hazard Mitigation Plan </w:t>
            </w:r>
            <w:r w:rsidRPr="00EB29E5">
              <w:rPr>
                <w:rFonts w:eastAsia="Times New Roman" w:cs="Times New Roman"/>
                <w:color w:val="000000"/>
              </w:rPr>
              <w:br/>
              <w:t xml:space="preserve">• DRP: Disaster Recovery Plan </w:t>
            </w:r>
            <w:r w:rsidRPr="00EB29E5">
              <w:rPr>
                <w:rFonts w:eastAsia="Times New Roman" w:cs="Times New Roman"/>
                <w:color w:val="000000"/>
              </w:rPr>
              <w:br/>
              <w:t xml:space="preserve">• CLUP: Comprehensive Land Use Plan </w:t>
            </w:r>
            <w:r w:rsidRPr="00EB29E5">
              <w:rPr>
                <w:rFonts w:eastAsia="Times New Roman" w:cs="Times New Roman"/>
                <w:color w:val="000000"/>
              </w:rPr>
              <w:br/>
              <w:t xml:space="preserve">• FMP: Floodplain Management Plan </w:t>
            </w:r>
            <w:r w:rsidRPr="00EB29E5">
              <w:rPr>
                <w:rFonts w:eastAsia="Times New Roman" w:cs="Times New Roman"/>
                <w:color w:val="000000"/>
              </w:rPr>
              <w:br/>
              <w:t xml:space="preserve">• SMP: </w:t>
            </w:r>
            <w:r w:rsidRPr="00A05033">
              <w:rPr>
                <w:rFonts w:eastAsia="Times New Roman" w:cs="Times New Roman"/>
                <w:noProof/>
                <w:color w:val="000000"/>
              </w:rPr>
              <w:t>Stormwater</w:t>
            </w:r>
            <w:r w:rsidRPr="00EB29E5">
              <w:rPr>
                <w:rFonts w:eastAsia="Times New Roman" w:cs="Times New Roman"/>
                <w:color w:val="000000"/>
              </w:rPr>
              <w:t xml:space="preserve"> Management Plan </w:t>
            </w:r>
            <w:r w:rsidRPr="00EB29E5">
              <w:rPr>
                <w:rFonts w:eastAsia="Times New Roman" w:cs="Times New Roman"/>
                <w:color w:val="000000"/>
              </w:rPr>
              <w:br/>
              <w:t xml:space="preserve">• EOP: Emergency Operations Plan </w:t>
            </w:r>
            <w:r w:rsidRPr="00EB29E5">
              <w:rPr>
                <w:rFonts w:eastAsia="Times New Roman" w:cs="Times New Roman"/>
                <w:color w:val="000000"/>
              </w:rPr>
              <w:br/>
              <w:t xml:space="preserve">• COOP: Continuity of Operations Plan </w:t>
            </w:r>
            <w:r w:rsidRPr="00EB29E5">
              <w:rPr>
                <w:rFonts w:eastAsia="Times New Roman" w:cs="Times New Roman"/>
                <w:color w:val="000000"/>
              </w:rPr>
              <w:br/>
              <w:t xml:space="preserve">• SARA: SARA Title III Emergency Response Plan </w:t>
            </w:r>
            <w:r w:rsidRPr="00EB29E5">
              <w:rPr>
                <w:rFonts w:eastAsia="Times New Roman" w:cs="Times New Roman"/>
                <w:color w:val="000000"/>
              </w:rPr>
              <w:br/>
              <w:t>• TRANS: Transportation Plan</w:t>
            </w:r>
          </w:p>
        </w:tc>
        <w:tc>
          <w:tcPr>
            <w:tcW w:w="2487" w:type="pct"/>
            <w:gridSpan w:val="10"/>
            <w:tcBorders>
              <w:top w:val="single" w:sz="8" w:space="0" w:color="auto"/>
              <w:left w:val="nil"/>
              <w:bottom w:val="single" w:sz="8" w:space="0" w:color="auto"/>
              <w:right w:val="single" w:sz="8" w:space="0" w:color="000000"/>
            </w:tcBorders>
            <w:shd w:val="clear" w:color="auto" w:fill="9CC2E5" w:themeFill="accent1" w:themeFillTint="99"/>
            <w:vAlign w:val="center"/>
            <w:hideMark/>
          </w:tcPr>
          <w:p w:rsidR="00D54F29" w:rsidRPr="00EB29E5" w:rsidRDefault="00D54F29" w:rsidP="00791064">
            <w:pPr>
              <w:rPr>
                <w:rFonts w:eastAsia="Times New Roman" w:cs="Times New Roman"/>
                <w:color w:val="000000"/>
              </w:rPr>
            </w:pPr>
            <w:r w:rsidRPr="00EB29E5">
              <w:rPr>
                <w:rFonts w:eastAsia="Times New Roman" w:cs="Times New Roman"/>
                <w:color w:val="000000"/>
              </w:rPr>
              <w:t xml:space="preserve">• CIP: Capital Improvements Plan (that regulates infrastructure in hazard areas) </w:t>
            </w:r>
            <w:r w:rsidRPr="00EB29E5">
              <w:rPr>
                <w:rFonts w:eastAsia="Times New Roman" w:cs="Times New Roman"/>
                <w:color w:val="000000"/>
              </w:rPr>
              <w:br/>
              <w:t>•  COMP: comprehensive PLAN</w:t>
            </w:r>
            <w:r w:rsidRPr="00EB29E5">
              <w:rPr>
                <w:rFonts w:eastAsia="Times New Roman" w:cs="Times New Roman"/>
                <w:color w:val="000000"/>
              </w:rPr>
              <w:br/>
              <w:t xml:space="preserve">• REG-PL: Regional Planning </w:t>
            </w:r>
            <w:r w:rsidRPr="00EB29E5">
              <w:rPr>
                <w:rFonts w:eastAsia="Times New Roman" w:cs="Times New Roman"/>
                <w:color w:val="000000"/>
              </w:rPr>
              <w:br/>
              <w:t xml:space="preserve">•  HPP: Historic Preservation Plan </w:t>
            </w:r>
            <w:r w:rsidRPr="00EB29E5">
              <w:rPr>
                <w:rFonts w:eastAsia="Times New Roman" w:cs="Times New Roman"/>
                <w:color w:val="000000"/>
              </w:rPr>
              <w:br/>
              <w:t xml:space="preserve">•  ZO: Zoning Ordinance </w:t>
            </w:r>
            <w:r w:rsidRPr="00EB29E5">
              <w:rPr>
                <w:rFonts w:eastAsia="Times New Roman" w:cs="Times New Roman"/>
                <w:color w:val="000000"/>
              </w:rPr>
              <w:br/>
              <w:t xml:space="preserve">•  FDPO: Flood Damage Prevention Ordinance </w:t>
            </w:r>
            <w:r w:rsidRPr="00EB29E5">
              <w:rPr>
                <w:rFonts w:eastAsia="Times New Roman" w:cs="Times New Roman"/>
                <w:color w:val="000000"/>
              </w:rPr>
              <w:br/>
              <w:t xml:space="preserve">•  NFIP: National Flood Insurance Program </w:t>
            </w:r>
            <w:r w:rsidRPr="00EB29E5">
              <w:rPr>
                <w:rFonts w:eastAsia="Times New Roman" w:cs="Times New Roman"/>
                <w:color w:val="000000"/>
              </w:rPr>
              <w:br/>
              <w:t xml:space="preserve">•  BC: Building Codes  </w:t>
            </w:r>
          </w:p>
        </w:tc>
      </w:tr>
      <w:tr w:rsidR="00D54F29" w:rsidRPr="003761B8" w:rsidTr="00791064">
        <w:trPr>
          <w:cantSplit/>
          <w:trHeight w:val="1897"/>
          <w:tblHeader/>
          <w:jc w:val="center"/>
        </w:trPr>
        <w:tc>
          <w:tcPr>
            <w:tcW w:w="671" w:type="pct"/>
            <w:tcBorders>
              <w:top w:val="nil"/>
              <w:left w:val="single" w:sz="8" w:space="0" w:color="auto"/>
              <w:bottom w:val="single" w:sz="8" w:space="0" w:color="auto"/>
              <w:right w:val="single" w:sz="4" w:space="0" w:color="auto"/>
            </w:tcBorders>
            <w:shd w:val="clear" w:color="auto" w:fill="AEAAAA" w:themeFill="background2" w:themeFillShade="BF"/>
            <w:noWrap/>
            <w:vAlign w:val="bottom"/>
            <w:hideMark/>
          </w:tcPr>
          <w:p w:rsidR="00D54F29" w:rsidRPr="00EB29E5" w:rsidRDefault="00D54F29" w:rsidP="00791064">
            <w:pPr>
              <w:jc w:val="center"/>
              <w:rPr>
                <w:rFonts w:eastAsia="Times New Roman" w:cs="Times New Roman"/>
                <w:color w:val="000000"/>
              </w:rPr>
            </w:pPr>
            <w:r w:rsidRPr="00EB29E5">
              <w:rPr>
                <w:rFonts w:eastAsia="Times New Roman" w:cs="Times New Roman"/>
                <w:color w:val="000000"/>
              </w:rPr>
              <w:t>Plans</w:t>
            </w:r>
          </w:p>
        </w:tc>
        <w:tc>
          <w:tcPr>
            <w:tcW w:w="194" w:type="pct"/>
            <w:tcBorders>
              <w:top w:val="nil"/>
              <w:left w:val="nil"/>
              <w:bottom w:val="single" w:sz="8" w:space="0" w:color="auto"/>
              <w:right w:val="single" w:sz="4" w:space="0" w:color="auto"/>
            </w:tcBorders>
            <w:shd w:val="clear" w:color="auto" w:fill="AEAAAA" w:themeFill="background2" w:themeFillShade="BF"/>
            <w:noWrap/>
            <w:textDirection w:val="btLr"/>
            <w:vAlign w:val="center"/>
            <w:hideMark/>
          </w:tcPr>
          <w:p w:rsidR="00D54F29" w:rsidRPr="00EB29E5" w:rsidRDefault="00D54F29" w:rsidP="00791064">
            <w:pPr>
              <w:ind w:left="113" w:right="113"/>
              <w:jc w:val="center"/>
              <w:rPr>
                <w:rFonts w:eastAsia="Times New Roman" w:cs="Times New Roman"/>
                <w:b/>
                <w:bCs/>
                <w:color w:val="000000"/>
              </w:rPr>
            </w:pPr>
            <w:r w:rsidRPr="00EB29E5">
              <w:rPr>
                <w:rFonts w:eastAsia="Times New Roman" w:cs="Times New Roman"/>
                <w:b/>
                <w:bCs/>
                <w:color w:val="000000"/>
              </w:rPr>
              <w:t>HMP</w:t>
            </w:r>
          </w:p>
        </w:tc>
        <w:tc>
          <w:tcPr>
            <w:tcW w:w="240" w:type="pct"/>
            <w:tcBorders>
              <w:top w:val="nil"/>
              <w:left w:val="nil"/>
              <w:bottom w:val="single" w:sz="8" w:space="0" w:color="auto"/>
              <w:right w:val="single" w:sz="4" w:space="0" w:color="auto"/>
            </w:tcBorders>
            <w:shd w:val="clear" w:color="auto" w:fill="AEAAAA" w:themeFill="background2" w:themeFillShade="BF"/>
            <w:noWrap/>
            <w:textDirection w:val="btLr"/>
            <w:vAlign w:val="center"/>
            <w:hideMark/>
          </w:tcPr>
          <w:p w:rsidR="00D54F29" w:rsidRPr="00EB29E5" w:rsidRDefault="00D54F29" w:rsidP="00791064">
            <w:pPr>
              <w:ind w:left="113" w:right="113"/>
              <w:jc w:val="center"/>
              <w:rPr>
                <w:rFonts w:eastAsia="Times New Roman" w:cs="Times New Roman"/>
                <w:b/>
                <w:bCs/>
                <w:color w:val="000000"/>
              </w:rPr>
            </w:pPr>
            <w:r w:rsidRPr="00EB29E5">
              <w:rPr>
                <w:rFonts w:eastAsia="Times New Roman" w:cs="Times New Roman"/>
                <w:b/>
                <w:bCs/>
                <w:color w:val="000000"/>
              </w:rPr>
              <w:t>DRP</w:t>
            </w:r>
          </w:p>
        </w:tc>
        <w:tc>
          <w:tcPr>
            <w:tcW w:w="193" w:type="pct"/>
            <w:tcBorders>
              <w:top w:val="nil"/>
              <w:left w:val="nil"/>
              <w:bottom w:val="single" w:sz="8" w:space="0" w:color="auto"/>
              <w:right w:val="single" w:sz="4" w:space="0" w:color="auto"/>
            </w:tcBorders>
            <w:shd w:val="clear" w:color="auto" w:fill="AEAAAA" w:themeFill="background2" w:themeFillShade="BF"/>
            <w:noWrap/>
            <w:textDirection w:val="btLr"/>
            <w:vAlign w:val="center"/>
            <w:hideMark/>
          </w:tcPr>
          <w:p w:rsidR="00D54F29" w:rsidRPr="00EB29E5" w:rsidRDefault="00D54F29" w:rsidP="00791064">
            <w:pPr>
              <w:ind w:left="113" w:right="113"/>
              <w:jc w:val="center"/>
              <w:rPr>
                <w:rFonts w:eastAsia="Times New Roman" w:cs="Times New Roman"/>
                <w:b/>
                <w:bCs/>
                <w:color w:val="000000"/>
              </w:rPr>
            </w:pPr>
            <w:r w:rsidRPr="00EB29E5">
              <w:rPr>
                <w:rFonts w:eastAsia="Times New Roman" w:cs="Times New Roman"/>
                <w:b/>
                <w:bCs/>
                <w:color w:val="000000"/>
              </w:rPr>
              <w:t>CULP</w:t>
            </w:r>
          </w:p>
        </w:tc>
        <w:tc>
          <w:tcPr>
            <w:tcW w:w="212" w:type="pct"/>
            <w:tcBorders>
              <w:top w:val="nil"/>
              <w:left w:val="nil"/>
              <w:bottom w:val="single" w:sz="8" w:space="0" w:color="auto"/>
              <w:right w:val="single" w:sz="4" w:space="0" w:color="auto"/>
            </w:tcBorders>
            <w:shd w:val="clear" w:color="auto" w:fill="AEAAAA" w:themeFill="background2" w:themeFillShade="BF"/>
            <w:noWrap/>
            <w:textDirection w:val="btLr"/>
            <w:vAlign w:val="center"/>
            <w:hideMark/>
          </w:tcPr>
          <w:p w:rsidR="00D54F29" w:rsidRPr="00EB29E5" w:rsidRDefault="00D54F29" w:rsidP="00791064">
            <w:pPr>
              <w:ind w:left="113" w:right="113"/>
              <w:jc w:val="center"/>
              <w:rPr>
                <w:rFonts w:eastAsia="Times New Roman" w:cs="Times New Roman"/>
                <w:b/>
                <w:bCs/>
                <w:color w:val="000000"/>
              </w:rPr>
            </w:pPr>
            <w:r w:rsidRPr="00EB29E5">
              <w:rPr>
                <w:rFonts w:eastAsia="Times New Roman" w:cs="Times New Roman"/>
                <w:b/>
                <w:bCs/>
                <w:color w:val="000000"/>
              </w:rPr>
              <w:t>FMP</w:t>
            </w:r>
          </w:p>
        </w:tc>
        <w:tc>
          <w:tcPr>
            <w:tcW w:w="249" w:type="pct"/>
            <w:tcBorders>
              <w:top w:val="nil"/>
              <w:left w:val="nil"/>
              <w:bottom w:val="single" w:sz="8" w:space="0" w:color="auto"/>
              <w:right w:val="single" w:sz="4" w:space="0" w:color="auto"/>
            </w:tcBorders>
            <w:shd w:val="clear" w:color="auto" w:fill="AEAAAA" w:themeFill="background2" w:themeFillShade="BF"/>
            <w:noWrap/>
            <w:textDirection w:val="btLr"/>
            <w:vAlign w:val="center"/>
            <w:hideMark/>
          </w:tcPr>
          <w:p w:rsidR="00D54F29" w:rsidRPr="00EB29E5" w:rsidRDefault="00D54F29" w:rsidP="00791064">
            <w:pPr>
              <w:ind w:left="113" w:right="113"/>
              <w:jc w:val="center"/>
              <w:rPr>
                <w:rFonts w:eastAsia="Times New Roman" w:cs="Times New Roman"/>
                <w:b/>
                <w:bCs/>
                <w:color w:val="000000"/>
              </w:rPr>
            </w:pPr>
            <w:r w:rsidRPr="00EB29E5">
              <w:rPr>
                <w:rFonts w:eastAsia="Times New Roman" w:cs="Times New Roman"/>
                <w:b/>
                <w:bCs/>
                <w:color w:val="000000"/>
              </w:rPr>
              <w:t>SMP</w:t>
            </w:r>
          </w:p>
        </w:tc>
        <w:tc>
          <w:tcPr>
            <w:tcW w:w="249" w:type="pct"/>
            <w:tcBorders>
              <w:top w:val="nil"/>
              <w:left w:val="nil"/>
              <w:bottom w:val="single" w:sz="8" w:space="0" w:color="auto"/>
              <w:right w:val="single" w:sz="4" w:space="0" w:color="auto"/>
            </w:tcBorders>
            <w:shd w:val="clear" w:color="auto" w:fill="AEAAAA" w:themeFill="background2" w:themeFillShade="BF"/>
            <w:noWrap/>
            <w:textDirection w:val="btLr"/>
            <w:vAlign w:val="center"/>
            <w:hideMark/>
          </w:tcPr>
          <w:p w:rsidR="00D54F29" w:rsidRPr="00EB29E5" w:rsidRDefault="00D54F29" w:rsidP="00791064">
            <w:pPr>
              <w:ind w:left="113" w:right="113"/>
              <w:jc w:val="center"/>
              <w:rPr>
                <w:rFonts w:eastAsia="Times New Roman" w:cs="Times New Roman"/>
                <w:b/>
                <w:bCs/>
                <w:color w:val="000000"/>
              </w:rPr>
            </w:pPr>
            <w:r w:rsidRPr="00EB29E5">
              <w:rPr>
                <w:rFonts w:eastAsia="Times New Roman" w:cs="Times New Roman"/>
                <w:b/>
                <w:bCs/>
                <w:color w:val="000000"/>
              </w:rPr>
              <w:t>EOP</w:t>
            </w:r>
          </w:p>
        </w:tc>
        <w:tc>
          <w:tcPr>
            <w:tcW w:w="249" w:type="pct"/>
            <w:tcBorders>
              <w:top w:val="nil"/>
              <w:left w:val="nil"/>
              <w:bottom w:val="single" w:sz="8" w:space="0" w:color="auto"/>
              <w:right w:val="single" w:sz="4" w:space="0" w:color="auto"/>
            </w:tcBorders>
            <w:shd w:val="clear" w:color="auto" w:fill="AEAAAA" w:themeFill="background2" w:themeFillShade="BF"/>
            <w:noWrap/>
            <w:textDirection w:val="btLr"/>
            <w:vAlign w:val="center"/>
            <w:hideMark/>
          </w:tcPr>
          <w:p w:rsidR="00D54F29" w:rsidRPr="00EB29E5" w:rsidRDefault="00D54F29" w:rsidP="00791064">
            <w:pPr>
              <w:ind w:left="113" w:right="113"/>
              <w:jc w:val="center"/>
              <w:rPr>
                <w:rFonts w:eastAsia="Times New Roman" w:cs="Times New Roman"/>
                <w:b/>
                <w:bCs/>
                <w:color w:val="000000"/>
              </w:rPr>
            </w:pPr>
            <w:r w:rsidRPr="00EB29E5">
              <w:rPr>
                <w:rFonts w:eastAsia="Times New Roman" w:cs="Times New Roman"/>
                <w:b/>
                <w:bCs/>
                <w:color w:val="000000"/>
              </w:rPr>
              <w:t>COOP</w:t>
            </w:r>
          </w:p>
        </w:tc>
        <w:tc>
          <w:tcPr>
            <w:tcW w:w="256" w:type="pct"/>
            <w:tcBorders>
              <w:top w:val="nil"/>
              <w:left w:val="nil"/>
              <w:bottom w:val="single" w:sz="8" w:space="0" w:color="auto"/>
              <w:right w:val="single" w:sz="4" w:space="0" w:color="auto"/>
            </w:tcBorders>
            <w:shd w:val="clear" w:color="auto" w:fill="AEAAAA" w:themeFill="background2" w:themeFillShade="BF"/>
            <w:noWrap/>
            <w:textDirection w:val="btLr"/>
            <w:vAlign w:val="center"/>
            <w:hideMark/>
          </w:tcPr>
          <w:p w:rsidR="00D54F29" w:rsidRPr="00EB29E5" w:rsidRDefault="00D54F29" w:rsidP="00791064">
            <w:pPr>
              <w:ind w:left="113" w:right="113"/>
              <w:jc w:val="center"/>
              <w:rPr>
                <w:rFonts w:eastAsia="Times New Roman" w:cs="Times New Roman"/>
                <w:b/>
                <w:bCs/>
                <w:color w:val="000000"/>
              </w:rPr>
            </w:pPr>
            <w:r w:rsidRPr="00EB29E5">
              <w:rPr>
                <w:rFonts w:eastAsia="Times New Roman" w:cs="Times New Roman"/>
                <w:b/>
                <w:bCs/>
                <w:color w:val="000000"/>
              </w:rPr>
              <w:t>SARA</w:t>
            </w:r>
          </w:p>
        </w:tc>
        <w:tc>
          <w:tcPr>
            <w:tcW w:w="249" w:type="pct"/>
            <w:tcBorders>
              <w:top w:val="nil"/>
              <w:left w:val="nil"/>
              <w:bottom w:val="single" w:sz="8" w:space="0" w:color="auto"/>
              <w:right w:val="single" w:sz="4" w:space="0" w:color="auto"/>
            </w:tcBorders>
            <w:shd w:val="clear" w:color="auto" w:fill="AEAAAA" w:themeFill="background2" w:themeFillShade="BF"/>
            <w:noWrap/>
            <w:textDirection w:val="btLr"/>
            <w:vAlign w:val="center"/>
            <w:hideMark/>
          </w:tcPr>
          <w:p w:rsidR="00D54F29" w:rsidRPr="00EB29E5" w:rsidRDefault="00D54F29" w:rsidP="00791064">
            <w:pPr>
              <w:ind w:left="113" w:right="113"/>
              <w:jc w:val="center"/>
              <w:rPr>
                <w:rFonts w:eastAsia="Times New Roman" w:cs="Times New Roman"/>
                <w:b/>
                <w:bCs/>
                <w:color w:val="000000"/>
              </w:rPr>
            </w:pPr>
            <w:r w:rsidRPr="00EB29E5">
              <w:rPr>
                <w:rFonts w:eastAsia="Times New Roman" w:cs="Times New Roman"/>
                <w:b/>
                <w:bCs/>
                <w:color w:val="000000"/>
              </w:rPr>
              <w:t>TRANS</w:t>
            </w:r>
          </w:p>
        </w:tc>
        <w:tc>
          <w:tcPr>
            <w:tcW w:w="249" w:type="pct"/>
            <w:tcBorders>
              <w:top w:val="nil"/>
              <w:left w:val="nil"/>
              <w:bottom w:val="single" w:sz="8" w:space="0" w:color="auto"/>
              <w:right w:val="single" w:sz="4" w:space="0" w:color="auto"/>
            </w:tcBorders>
            <w:shd w:val="clear" w:color="auto" w:fill="AEAAAA" w:themeFill="background2" w:themeFillShade="BF"/>
            <w:noWrap/>
            <w:textDirection w:val="btLr"/>
            <w:vAlign w:val="center"/>
            <w:hideMark/>
          </w:tcPr>
          <w:p w:rsidR="00D54F29" w:rsidRPr="00EB29E5" w:rsidRDefault="00D54F29" w:rsidP="00791064">
            <w:pPr>
              <w:ind w:left="113" w:right="113"/>
              <w:jc w:val="center"/>
              <w:rPr>
                <w:rFonts w:eastAsia="Times New Roman" w:cs="Times New Roman"/>
                <w:b/>
                <w:bCs/>
                <w:color w:val="000000"/>
              </w:rPr>
            </w:pPr>
            <w:r w:rsidRPr="00EB29E5">
              <w:rPr>
                <w:rFonts w:eastAsia="Times New Roman" w:cs="Times New Roman"/>
                <w:b/>
                <w:bCs/>
                <w:color w:val="000000"/>
              </w:rPr>
              <w:t>CIP</w:t>
            </w:r>
          </w:p>
        </w:tc>
        <w:tc>
          <w:tcPr>
            <w:tcW w:w="249" w:type="pct"/>
            <w:tcBorders>
              <w:top w:val="nil"/>
              <w:left w:val="nil"/>
              <w:bottom w:val="single" w:sz="8" w:space="0" w:color="auto"/>
              <w:right w:val="single" w:sz="4" w:space="0" w:color="auto"/>
            </w:tcBorders>
            <w:shd w:val="clear" w:color="auto" w:fill="AEAAAA" w:themeFill="background2" w:themeFillShade="BF"/>
            <w:noWrap/>
            <w:textDirection w:val="btLr"/>
            <w:vAlign w:val="center"/>
            <w:hideMark/>
          </w:tcPr>
          <w:p w:rsidR="00D54F29" w:rsidRPr="00EB29E5" w:rsidRDefault="00D54F29" w:rsidP="00791064">
            <w:pPr>
              <w:ind w:left="113" w:right="113"/>
              <w:jc w:val="center"/>
              <w:rPr>
                <w:rFonts w:eastAsia="Times New Roman" w:cs="Times New Roman"/>
                <w:b/>
                <w:bCs/>
                <w:color w:val="000000"/>
              </w:rPr>
            </w:pPr>
            <w:r w:rsidRPr="00EB29E5">
              <w:rPr>
                <w:rFonts w:eastAsia="Times New Roman" w:cs="Times New Roman"/>
                <w:b/>
                <w:bCs/>
                <w:color w:val="000000"/>
              </w:rPr>
              <w:t>COMP</w:t>
            </w:r>
          </w:p>
        </w:tc>
        <w:tc>
          <w:tcPr>
            <w:tcW w:w="249" w:type="pct"/>
            <w:tcBorders>
              <w:top w:val="nil"/>
              <w:left w:val="nil"/>
              <w:bottom w:val="single" w:sz="8" w:space="0" w:color="auto"/>
              <w:right w:val="single" w:sz="4" w:space="0" w:color="auto"/>
            </w:tcBorders>
            <w:shd w:val="clear" w:color="auto" w:fill="AEAAAA" w:themeFill="background2" w:themeFillShade="BF"/>
            <w:noWrap/>
            <w:textDirection w:val="btLr"/>
            <w:vAlign w:val="center"/>
            <w:hideMark/>
          </w:tcPr>
          <w:p w:rsidR="00D54F29" w:rsidRPr="00EB29E5" w:rsidRDefault="00D54F29" w:rsidP="00791064">
            <w:pPr>
              <w:ind w:left="113" w:right="113"/>
              <w:jc w:val="center"/>
              <w:rPr>
                <w:rFonts w:eastAsia="Times New Roman" w:cs="Times New Roman"/>
                <w:b/>
                <w:bCs/>
                <w:color w:val="000000"/>
              </w:rPr>
            </w:pPr>
            <w:r w:rsidRPr="00EB29E5">
              <w:rPr>
                <w:rFonts w:eastAsia="Times New Roman" w:cs="Times New Roman"/>
                <w:b/>
                <w:bCs/>
                <w:color w:val="000000"/>
              </w:rPr>
              <w:t>REG-PL</w:t>
            </w:r>
          </w:p>
        </w:tc>
        <w:tc>
          <w:tcPr>
            <w:tcW w:w="249" w:type="pct"/>
            <w:tcBorders>
              <w:top w:val="nil"/>
              <w:left w:val="nil"/>
              <w:bottom w:val="single" w:sz="8" w:space="0" w:color="auto"/>
              <w:right w:val="single" w:sz="4" w:space="0" w:color="auto"/>
            </w:tcBorders>
            <w:shd w:val="clear" w:color="auto" w:fill="AEAAAA" w:themeFill="background2" w:themeFillShade="BF"/>
            <w:noWrap/>
            <w:textDirection w:val="btLr"/>
            <w:vAlign w:val="center"/>
            <w:hideMark/>
          </w:tcPr>
          <w:p w:rsidR="00D54F29" w:rsidRPr="00EB29E5" w:rsidRDefault="00D54F29" w:rsidP="00791064">
            <w:pPr>
              <w:ind w:left="113" w:right="113"/>
              <w:jc w:val="center"/>
              <w:rPr>
                <w:rFonts w:eastAsia="Times New Roman" w:cs="Times New Roman"/>
                <w:b/>
                <w:bCs/>
                <w:color w:val="000000"/>
              </w:rPr>
            </w:pPr>
            <w:r w:rsidRPr="00EB29E5">
              <w:rPr>
                <w:rFonts w:eastAsia="Times New Roman" w:cs="Times New Roman"/>
                <w:b/>
                <w:bCs/>
                <w:color w:val="000000"/>
              </w:rPr>
              <w:t>HPP</w:t>
            </w:r>
          </w:p>
        </w:tc>
        <w:tc>
          <w:tcPr>
            <w:tcW w:w="249" w:type="pct"/>
            <w:tcBorders>
              <w:top w:val="nil"/>
              <w:left w:val="nil"/>
              <w:bottom w:val="single" w:sz="8" w:space="0" w:color="auto"/>
              <w:right w:val="single" w:sz="4" w:space="0" w:color="auto"/>
            </w:tcBorders>
            <w:shd w:val="clear" w:color="auto" w:fill="AEAAAA" w:themeFill="background2" w:themeFillShade="BF"/>
            <w:noWrap/>
            <w:textDirection w:val="btLr"/>
            <w:vAlign w:val="center"/>
            <w:hideMark/>
          </w:tcPr>
          <w:p w:rsidR="00D54F29" w:rsidRPr="00EB29E5" w:rsidRDefault="00D54F29" w:rsidP="00791064">
            <w:pPr>
              <w:ind w:left="113" w:right="113"/>
              <w:jc w:val="center"/>
              <w:rPr>
                <w:rFonts w:eastAsia="Times New Roman" w:cs="Times New Roman"/>
                <w:b/>
                <w:bCs/>
                <w:color w:val="000000"/>
              </w:rPr>
            </w:pPr>
            <w:r w:rsidRPr="00EB29E5">
              <w:rPr>
                <w:rFonts w:eastAsia="Times New Roman" w:cs="Times New Roman"/>
                <w:b/>
                <w:bCs/>
                <w:color w:val="000000"/>
              </w:rPr>
              <w:t>ZO</w:t>
            </w:r>
          </w:p>
        </w:tc>
        <w:tc>
          <w:tcPr>
            <w:tcW w:w="249" w:type="pct"/>
            <w:tcBorders>
              <w:top w:val="nil"/>
              <w:left w:val="nil"/>
              <w:bottom w:val="single" w:sz="8" w:space="0" w:color="auto"/>
              <w:right w:val="single" w:sz="4" w:space="0" w:color="auto"/>
            </w:tcBorders>
            <w:shd w:val="clear" w:color="auto" w:fill="AEAAAA" w:themeFill="background2" w:themeFillShade="BF"/>
            <w:noWrap/>
            <w:textDirection w:val="btLr"/>
            <w:vAlign w:val="center"/>
            <w:hideMark/>
          </w:tcPr>
          <w:p w:rsidR="00D54F29" w:rsidRPr="00EB29E5" w:rsidRDefault="00D54F29" w:rsidP="00791064">
            <w:pPr>
              <w:ind w:left="113" w:right="113"/>
              <w:jc w:val="center"/>
              <w:rPr>
                <w:rFonts w:eastAsia="Times New Roman" w:cs="Times New Roman"/>
                <w:b/>
                <w:bCs/>
                <w:color w:val="000000"/>
              </w:rPr>
            </w:pPr>
            <w:r w:rsidRPr="00EB29E5">
              <w:rPr>
                <w:rFonts w:eastAsia="Times New Roman" w:cs="Times New Roman"/>
                <w:b/>
                <w:bCs/>
                <w:color w:val="000000"/>
              </w:rPr>
              <w:t>FDPO</w:t>
            </w:r>
          </w:p>
        </w:tc>
        <w:tc>
          <w:tcPr>
            <w:tcW w:w="249" w:type="pct"/>
            <w:tcBorders>
              <w:top w:val="nil"/>
              <w:left w:val="nil"/>
              <w:bottom w:val="single" w:sz="8" w:space="0" w:color="auto"/>
              <w:right w:val="single" w:sz="4" w:space="0" w:color="auto"/>
            </w:tcBorders>
            <w:shd w:val="clear" w:color="auto" w:fill="AEAAAA" w:themeFill="background2" w:themeFillShade="BF"/>
            <w:noWrap/>
            <w:textDirection w:val="btLr"/>
            <w:vAlign w:val="center"/>
            <w:hideMark/>
          </w:tcPr>
          <w:p w:rsidR="00D54F29" w:rsidRPr="00EB29E5" w:rsidRDefault="00D54F29" w:rsidP="00791064">
            <w:pPr>
              <w:ind w:left="113" w:right="113"/>
              <w:jc w:val="center"/>
              <w:rPr>
                <w:rFonts w:eastAsia="Times New Roman" w:cs="Times New Roman"/>
                <w:b/>
                <w:bCs/>
                <w:color w:val="000000"/>
              </w:rPr>
            </w:pPr>
            <w:r w:rsidRPr="00EB29E5">
              <w:rPr>
                <w:rFonts w:eastAsia="Times New Roman" w:cs="Times New Roman"/>
                <w:b/>
                <w:bCs/>
                <w:color w:val="000000"/>
              </w:rPr>
              <w:t>NFIP</w:t>
            </w:r>
          </w:p>
        </w:tc>
        <w:tc>
          <w:tcPr>
            <w:tcW w:w="249" w:type="pct"/>
            <w:tcBorders>
              <w:top w:val="nil"/>
              <w:left w:val="nil"/>
              <w:bottom w:val="single" w:sz="8" w:space="0" w:color="auto"/>
              <w:right w:val="single" w:sz="8" w:space="0" w:color="auto"/>
            </w:tcBorders>
            <w:shd w:val="clear" w:color="auto" w:fill="AEAAAA" w:themeFill="background2" w:themeFillShade="BF"/>
            <w:noWrap/>
            <w:textDirection w:val="btLr"/>
            <w:vAlign w:val="center"/>
            <w:hideMark/>
          </w:tcPr>
          <w:p w:rsidR="00D54F29" w:rsidRPr="00EB29E5" w:rsidRDefault="00D54F29" w:rsidP="00791064">
            <w:pPr>
              <w:ind w:left="113" w:right="113"/>
              <w:jc w:val="center"/>
              <w:rPr>
                <w:rFonts w:eastAsia="Times New Roman" w:cs="Times New Roman"/>
                <w:b/>
                <w:bCs/>
                <w:color w:val="000000"/>
              </w:rPr>
            </w:pPr>
            <w:r w:rsidRPr="00EB29E5">
              <w:rPr>
                <w:rFonts w:eastAsia="Times New Roman" w:cs="Times New Roman"/>
                <w:b/>
                <w:bCs/>
                <w:color w:val="000000"/>
              </w:rPr>
              <w:t>BC</w:t>
            </w:r>
          </w:p>
        </w:tc>
        <w:tc>
          <w:tcPr>
            <w:tcW w:w="246" w:type="pct"/>
            <w:tcBorders>
              <w:top w:val="nil"/>
              <w:left w:val="nil"/>
              <w:bottom w:val="single" w:sz="8" w:space="0" w:color="auto"/>
              <w:right w:val="single" w:sz="8" w:space="0" w:color="auto"/>
            </w:tcBorders>
            <w:shd w:val="clear" w:color="auto" w:fill="AEAAAA" w:themeFill="background2" w:themeFillShade="BF"/>
            <w:textDirection w:val="btLr"/>
          </w:tcPr>
          <w:p w:rsidR="00D54F29" w:rsidRPr="00EB29E5" w:rsidRDefault="00D54F29" w:rsidP="00242F73">
            <w:pPr>
              <w:ind w:left="113" w:right="113"/>
              <w:jc w:val="center"/>
              <w:rPr>
                <w:rFonts w:eastAsia="Times New Roman" w:cs="Times New Roman"/>
                <w:b/>
                <w:bCs/>
                <w:color w:val="000000"/>
              </w:rPr>
            </w:pPr>
            <w:r w:rsidRPr="00EB29E5">
              <w:rPr>
                <w:rFonts w:eastAsia="Times New Roman" w:cs="Times New Roman"/>
                <w:b/>
                <w:bCs/>
                <w:color w:val="000000"/>
              </w:rPr>
              <w:t>Score</w:t>
            </w:r>
          </w:p>
        </w:tc>
      </w:tr>
      <w:tr w:rsidR="00D54F29" w:rsidRPr="003761B8" w:rsidTr="00791064">
        <w:trPr>
          <w:trHeight w:val="300"/>
          <w:jc w:val="center"/>
        </w:trPr>
        <w:tc>
          <w:tcPr>
            <w:tcW w:w="671" w:type="pct"/>
            <w:tcBorders>
              <w:top w:val="nil"/>
              <w:left w:val="single" w:sz="8" w:space="0" w:color="auto"/>
              <w:bottom w:val="single" w:sz="4" w:space="0" w:color="auto"/>
              <w:right w:val="single" w:sz="4" w:space="0" w:color="auto"/>
            </w:tcBorders>
            <w:shd w:val="clear" w:color="auto" w:fill="9CC2E5" w:themeFill="accent1" w:themeFillTint="99"/>
            <w:vAlign w:val="center"/>
          </w:tcPr>
          <w:p w:rsidR="00D54F29" w:rsidRPr="00A52FEC" w:rsidRDefault="00D54F29" w:rsidP="00791064">
            <w:pPr>
              <w:jc w:val="center"/>
              <w:rPr>
                <w:rFonts w:eastAsia="Times New Roman" w:cs="Times New Roman"/>
                <w:b/>
                <w:color w:val="000000"/>
                <w:u w:val="single"/>
              </w:rPr>
            </w:pPr>
            <w:r w:rsidRPr="00A52FEC">
              <w:rPr>
                <w:rFonts w:eastAsia="Times New Roman" w:cs="Times New Roman"/>
                <w:b/>
                <w:color w:val="000000"/>
                <w:u w:val="single"/>
              </w:rPr>
              <w:t>Jurisdiction</w:t>
            </w:r>
          </w:p>
        </w:tc>
        <w:tc>
          <w:tcPr>
            <w:tcW w:w="194" w:type="pct"/>
            <w:tcBorders>
              <w:top w:val="nil"/>
              <w:left w:val="nil"/>
              <w:bottom w:val="single" w:sz="4" w:space="0" w:color="auto"/>
              <w:right w:val="single" w:sz="4" w:space="0" w:color="auto"/>
            </w:tcBorders>
            <w:shd w:val="clear" w:color="auto" w:fill="0D0D0D" w:themeFill="text1" w:themeFillTint="F2"/>
            <w:noWrap/>
            <w:vAlign w:val="center"/>
          </w:tcPr>
          <w:p w:rsidR="00D54F29" w:rsidRPr="00A52FEC" w:rsidRDefault="00D54F29" w:rsidP="00791064">
            <w:pPr>
              <w:jc w:val="center"/>
              <w:rPr>
                <w:rFonts w:eastAsia="Times New Roman" w:cs="Times New Roman"/>
                <w:b/>
                <w:bCs/>
                <w:color w:val="833C0C"/>
                <w:highlight w:val="darkGray"/>
              </w:rPr>
            </w:pPr>
          </w:p>
        </w:tc>
        <w:tc>
          <w:tcPr>
            <w:tcW w:w="240" w:type="pct"/>
            <w:tcBorders>
              <w:top w:val="nil"/>
              <w:left w:val="nil"/>
              <w:bottom w:val="single" w:sz="4" w:space="0" w:color="auto"/>
              <w:right w:val="single" w:sz="4" w:space="0" w:color="auto"/>
            </w:tcBorders>
            <w:shd w:val="clear" w:color="auto" w:fill="0D0D0D" w:themeFill="text1" w:themeFillTint="F2"/>
            <w:noWrap/>
            <w:vAlign w:val="center"/>
          </w:tcPr>
          <w:p w:rsidR="00D54F29" w:rsidRPr="00A52FEC" w:rsidRDefault="00D54F29" w:rsidP="00791064">
            <w:pPr>
              <w:jc w:val="center"/>
              <w:rPr>
                <w:rFonts w:eastAsia="Times New Roman" w:cs="Times New Roman"/>
                <w:color w:val="000000"/>
                <w:highlight w:val="darkGray"/>
              </w:rPr>
            </w:pPr>
          </w:p>
        </w:tc>
        <w:tc>
          <w:tcPr>
            <w:tcW w:w="193" w:type="pct"/>
            <w:tcBorders>
              <w:top w:val="nil"/>
              <w:left w:val="nil"/>
              <w:bottom w:val="single" w:sz="4" w:space="0" w:color="auto"/>
              <w:right w:val="single" w:sz="4" w:space="0" w:color="auto"/>
            </w:tcBorders>
            <w:shd w:val="clear" w:color="auto" w:fill="0D0D0D" w:themeFill="text1" w:themeFillTint="F2"/>
            <w:noWrap/>
            <w:vAlign w:val="center"/>
          </w:tcPr>
          <w:p w:rsidR="00D54F29" w:rsidRPr="00A52FEC" w:rsidRDefault="00D54F29" w:rsidP="00791064">
            <w:pPr>
              <w:jc w:val="center"/>
              <w:rPr>
                <w:rFonts w:eastAsia="Times New Roman" w:cs="Times New Roman"/>
                <w:b/>
                <w:bCs/>
                <w:color w:val="833C0C"/>
                <w:highlight w:val="darkGray"/>
              </w:rPr>
            </w:pPr>
          </w:p>
        </w:tc>
        <w:tc>
          <w:tcPr>
            <w:tcW w:w="212" w:type="pct"/>
            <w:tcBorders>
              <w:top w:val="nil"/>
              <w:left w:val="nil"/>
              <w:bottom w:val="single" w:sz="4" w:space="0" w:color="auto"/>
              <w:right w:val="single" w:sz="4" w:space="0" w:color="auto"/>
            </w:tcBorders>
            <w:shd w:val="clear" w:color="auto" w:fill="0D0D0D" w:themeFill="text1" w:themeFillTint="F2"/>
            <w:noWrap/>
            <w:vAlign w:val="center"/>
          </w:tcPr>
          <w:p w:rsidR="00D54F29" w:rsidRPr="00A52FEC" w:rsidRDefault="00D54F29" w:rsidP="00791064">
            <w:pPr>
              <w:jc w:val="center"/>
              <w:rPr>
                <w:rFonts w:eastAsia="Times New Roman" w:cs="Times New Roman"/>
                <w:color w:val="000000"/>
                <w:highlight w:val="darkGray"/>
              </w:rPr>
            </w:pPr>
          </w:p>
        </w:tc>
        <w:tc>
          <w:tcPr>
            <w:tcW w:w="249" w:type="pct"/>
            <w:tcBorders>
              <w:top w:val="nil"/>
              <w:left w:val="nil"/>
              <w:bottom w:val="single" w:sz="4" w:space="0" w:color="auto"/>
              <w:right w:val="single" w:sz="4" w:space="0" w:color="auto"/>
            </w:tcBorders>
            <w:shd w:val="clear" w:color="auto" w:fill="0D0D0D" w:themeFill="text1" w:themeFillTint="F2"/>
            <w:noWrap/>
            <w:vAlign w:val="center"/>
          </w:tcPr>
          <w:p w:rsidR="00D54F29" w:rsidRPr="00A52FEC" w:rsidRDefault="00D54F29" w:rsidP="00791064">
            <w:pPr>
              <w:jc w:val="center"/>
              <w:rPr>
                <w:rFonts w:eastAsia="Times New Roman" w:cs="Times New Roman"/>
                <w:b/>
                <w:bCs/>
                <w:color w:val="833C0C"/>
                <w:highlight w:val="darkGray"/>
              </w:rPr>
            </w:pPr>
          </w:p>
        </w:tc>
        <w:tc>
          <w:tcPr>
            <w:tcW w:w="249" w:type="pct"/>
            <w:tcBorders>
              <w:top w:val="nil"/>
              <w:left w:val="nil"/>
              <w:bottom w:val="single" w:sz="4" w:space="0" w:color="auto"/>
              <w:right w:val="single" w:sz="4" w:space="0" w:color="auto"/>
            </w:tcBorders>
            <w:shd w:val="clear" w:color="auto" w:fill="0D0D0D" w:themeFill="text1" w:themeFillTint="F2"/>
            <w:noWrap/>
            <w:vAlign w:val="center"/>
          </w:tcPr>
          <w:p w:rsidR="00D54F29" w:rsidRPr="00A52FEC" w:rsidRDefault="00D54F29" w:rsidP="00791064">
            <w:pPr>
              <w:jc w:val="center"/>
              <w:rPr>
                <w:rFonts w:eastAsia="Times New Roman" w:cs="Times New Roman"/>
                <w:b/>
                <w:bCs/>
                <w:color w:val="833C0C"/>
                <w:highlight w:val="darkGray"/>
              </w:rPr>
            </w:pPr>
          </w:p>
        </w:tc>
        <w:tc>
          <w:tcPr>
            <w:tcW w:w="249" w:type="pct"/>
            <w:tcBorders>
              <w:top w:val="nil"/>
              <w:left w:val="nil"/>
              <w:bottom w:val="single" w:sz="4" w:space="0" w:color="auto"/>
              <w:right w:val="single" w:sz="4" w:space="0" w:color="auto"/>
            </w:tcBorders>
            <w:shd w:val="clear" w:color="auto" w:fill="0D0D0D" w:themeFill="text1" w:themeFillTint="F2"/>
            <w:noWrap/>
            <w:vAlign w:val="center"/>
          </w:tcPr>
          <w:p w:rsidR="00D54F29" w:rsidRPr="00A52FEC" w:rsidRDefault="00D54F29" w:rsidP="00791064">
            <w:pPr>
              <w:jc w:val="center"/>
              <w:rPr>
                <w:rFonts w:eastAsia="Times New Roman" w:cs="Times New Roman"/>
                <w:b/>
                <w:bCs/>
                <w:color w:val="833C0C"/>
                <w:highlight w:val="darkGray"/>
              </w:rPr>
            </w:pPr>
          </w:p>
        </w:tc>
        <w:tc>
          <w:tcPr>
            <w:tcW w:w="256" w:type="pct"/>
            <w:tcBorders>
              <w:top w:val="nil"/>
              <w:left w:val="nil"/>
              <w:bottom w:val="single" w:sz="4" w:space="0" w:color="auto"/>
              <w:right w:val="single" w:sz="4" w:space="0" w:color="auto"/>
            </w:tcBorders>
            <w:shd w:val="clear" w:color="auto" w:fill="0D0D0D" w:themeFill="text1" w:themeFillTint="F2"/>
            <w:noWrap/>
            <w:vAlign w:val="center"/>
          </w:tcPr>
          <w:p w:rsidR="00D54F29" w:rsidRPr="00A52FEC" w:rsidRDefault="00D54F29" w:rsidP="00791064">
            <w:pPr>
              <w:jc w:val="center"/>
              <w:rPr>
                <w:rFonts w:eastAsia="Times New Roman" w:cs="Times New Roman"/>
                <w:b/>
                <w:bCs/>
                <w:color w:val="833C0C"/>
                <w:highlight w:val="darkGray"/>
              </w:rPr>
            </w:pPr>
          </w:p>
        </w:tc>
        <w:tc>
          <w:tcPr>
            <w:tcW w:w="249" w:type="pct"/>
            <w:tcBorders>
              <w:top w:val="nil"/>
              <w:left w:val="nil"/>
              <w:bottom w:val="single" w:sz="4" w:space="0" w:color="auto"/>
              <w:right w:val="single" w:sz="4" w:space="0" w:color="auto"/>
            </w:tcBorders>
            <w:shd w:val="clear" w:color="auto" w:fill="0D0D0D" w:themeFill="text1" w:themeFillTint="F2"/>
            <w:noWrap/>
            <w:vAlign w:val="center"/>
          </w:tcPr>
          <w:p w:rsidR="00D54F29" w:rsidRPr="00A52FEC" w:rsidRDefault="00D54F29" w:rsidP="00791064">
            <w:pPr>
              <w:jc w:val="center"/>
              <w:rPr>
                <w:rFonts w:eastAsia="Times New Roman" w:cs="Times New Roman"/>
                <w:b/>
                <w:bCs/>
                <w:color w:val="833C0C"/>
                <w:highlight w:val="darkGray"/>
              </w:rPr>
            </w:pPr>
          </w:p>
        </w:tc>
        <w:tc>
          <w:tcPr>
            <w:tcW w:w="249" w:type="pct"/>
            <w:tcBorders>
              <w:top w:val="nil"/>
              <w:left w:val="nil"/>
              <w:bottom w:val="single" w:sz="4" w:space="0" w:color="auto"/>
              <w:right w:val="single" w:sz="4" w:space="0" w:color="auto"/>
            </w:tcBorders>
            <w:shd w:val="clear" w:color="auto" w:fill="0D0D0D" w:themeFill="text1" w:themeFillTint="F2"/>
            <w:noWrap/>
            <w:vAlign w:val="center"/>
          </w:tcPr>
          <w:p w:rsidR="00D54F29" w:rsidRPr="00A52FEC" w:rsidRDefault="00D54F29" w:rsidP="00791064">
            <w:pPr>
              <w:jc w:val="center"/>
              <w:rPr>
                <w:rFonts w:eastAsia="Times New Roman" w:cs="Times New Roman"/>
                <w:color w:val="000000"/>
                <w:highlight w:val="darkGray"/>
              </w:rPr>
            </w:pPr>
          </w:p>
        </w:tc>
        <w:tc>
          <w:tcPr>
            <w:tcW w:w="249" w:type="pct"/>
            <w:tcBorders>
              <w:top w:val="nil"/>
              <w:left w:val="nil"/>
              <w:bottom w:val="single" w:sz="4" w:space="0" w:color="auto"/>
              <w:right w:val="single" w:sz="4" w:space="0" w:color="auto"/>
            </w:tcBorders>
            <w:shd w:val="clear" w:color="auto" w:fill="0D0D0D" w:themeFill="text1" w:themeFillTint="F2"/>
            <w:noWrap/>
            <w:vAlign w:val="center"/>
          </w:tcPr>
          <w:p w:rsidR="00D54F29" w:rsidRPr="00A52FEC" w:rsidRDefault="00D54F29" w:rsidP="00791064">
            <w:pPr>
              <w:jc w:val="center"/>
              <w:rPr>
                <w:rFonts w:eastAsia="Times New Roman" w:cs="Times New Roman"/>
                <w:color w:val="000000"/>
                <w:highlight w:val="darkGray"/>
              </w:rPr>
            </w:pPr>
          </w:p>
        </w:tc>
        <w:tc>
          <w:tcPr>
            <w:tcW w:w="249" w:type="pct"/>
            <w:tcBorders>
              <w:top w:val="nil"/>
              <w:left w:val="nil"/>
              <w:bottom w:val="single" w:sz="4" w:space="0" w:color="auto"/>
              <w:right w:val="single" w:sz="4" w:space="0" w:color="auto"/>
            </w:tcBorders>
            <w:shd w:val="clear" w:color="auto" w:fill="0D0D0D" w:themeFill="text1" w:themeFillTint="F2"/>
            <w:noWrap/>
            <w:vAlign w:val="center"/>
          </w:tcPr>
          <w:p w:rsidR="00D54F29" w:rsidRPr="00A52FEC" w:rsidRDefault="00D54F29" w:rsidP="00791064">
            <w:pPr>
              <w:jc w:val="center"/>
              <w:rPr>
                <w:rFonts w:eastAsia="Times New Roman" w:cs="Times New Roman"/>
                <w:b/>
                <w:bCs/>
                <w:color w:val="833C0C"/>
                <w:highlight w:val="darkGray"/>
              </w:rPr>
            </w:pPr>
          </w:p>
        </w:tc>
        <w:tc>
          <w:tcPr>
            <w:tcW w:w="249" w:type="pct"/>
            <w:tcBorders>
              <w:top w:val="nil"/>
              <w:left w:val="nil"/>
              <w:bottom w:val="single" w:sz="4" w:space="0" w:color="auto"/>
              <w:right w:val="single" w:sz="4" w:space="0" w:color="auto"/>
            </w:tcBorders>
            <w:shd w:val="clear" w:color="auto" w:fill="0D0D0D" w:themeFill="text1" w:themeFillTint="F2"/>
            <w:noWrap/>
            <w:vAlign w:val="center"/>
          </w:tcPr>
          <w:p w:rsidR="00D54F29" w:rsidRPr="00A52FEC" w:rsidRDefault="00D54F29" w:rsidP="00791064">
            <w:pPr>
              <w:jc w:val="center"/>
              <w:rPr>
                <w:rFonts w:eastAsia="Times New Roman" w:cs="Times New Roman"/>
                <w:color w:val="000000"/>
                <w:highlight w:val="darkGray"/>
              </w:rPr>
            </w:pPr>
          </w:p>
        </w:tc>
        <w:tc>
          <w:tcPr>
            <w:tcW w:w="249" w:type="pct"/>
            <w:tcBorders>
              <w:top w:val="nil"/>
              <w:left w:val="nil"/>
              <w:bottom w:val="single" w:sz="4" w:space="0" w:color="auto"/>
              <w:right w:val="single" w:sz="4" w:space="0" w:color="auto"/>
            </w:tcBorders>
            <w:shd w:val="clear" w:color="auto" w:fill="0D0D0D" w:themeFill="text1" w:themeFillTint="F2"/>
            <w:noWrap/>
            <w:vAlign w:val="center"/>
          </w:tcPr>
          <w:p w:rsidR="00D54F29" w:rsidRPr="00A52FEC" w:rsidRDefault="00D54F29" w:rsidP="00791064">
            <w:pPr>
              <w:jc w:val="center"/>
              <w:rPr>
                <w:rFonts w:eastAsia="Times New Roman" w:cs="Times New Roman"/>
                <w:color w:val="000000"/>
                <w:highlight w:val="darkGray"/>
              </w:rPr>
            </w:pPr>
          </w:p>
        </w:tc>
        <w:tc>
          <w:tcPr>
            <w:tcW w:w="249" w:type="pct"/>
            <w:tcBorders>
              <w:top w:val="nil"/>
              <w:left w:val="nil"/>
              <w:bottom w:val="single" w:sz="4" w:space="0" w:color="auto"/>
              <w:right w:val="single" w:sz="4" w:space="0" w:color="auto"/>
            </w:tcBorders>
            <w:shd w:val="clear" w:color="auto" w:fill="0D0D0D" w:themeFill="text1" w:themeFillTint="F2"/>
            <w:noWrap/>
            <w:vAlign w:val="center"/>
          </w:tcPr>
          <w:p w:rsidR="00D54F29" w:rsidRPr="00A52FEC" w:rsidRDefault="00D54F29" w:rsidP="00791064">
            <w:pPr>
              <w:jc w:val="center"/>
              <w:rPr>
                <w:rFonts w:eastAsia="Times New Roman" w:cs="Times New Roman"/>
                <w:color w:val="000000"/>
                <w:highlight w:val="darkGray"/>
              </w:rPr>
            </w:pPr>
          </w:p>
        </w:tc>
        <w:tc>
          <w:tcPr>
            <w:tcW w:w="249" w:type="pct"/>
            <w:tcBorders>
              <w:top w:val="nil"/>
              <w:left w:val="nil"/>
              <w:bottom w:val="single" w:sz="4" w:space="0" w:color="auto"/>
              <w:right w:val="single" w:sz="4" w:space="0" w:color="auto"/>
            </w:tcBorders>
            <w:shd w:val="clear" w:color="auto" w:fill="0D0D0D" w:themeFill="text1" w:themeFillTint="F2"/>
            <w:noWrap/>
            <w:vAlign w:val="center"/>
          </w:tcPr>
          <w:p w:rsidR="00D54F29" w:rsidRPr="00A52FEC" w:rsidRDefault="00D54F29" w:rsidP="00791064">
            <w:pPr>
              <w:jc w:val="center"/>
              <w:rPr>
                <w:rFonts w:eastAsia="Times New Roman" w:cs="Times New Roman"/>
                <w:b/>
                <w:bCs/>
                <w:color w:val="833C0C"/>
                <w:highlight w:val="darkGray"/>
              </w:rPr>
            </w:pPr>
          </w:p>
        </w:tc>
        <w:tc>
          <w:tcPr>
            <w:tcW w:w="249" w:type="pct"/>
            <w:tcBorders>
              <w:top w:val="nil"/>
              <w:left w:val="nil"/>
              <w:bottom w:val="single" w:sz="4" w:space="0" w:color="auto"/>
              <w:right w:val="single" w:sz="8" w:space="0" w:color="auto"/>
            </w:tcBorders>
            <w:shd w:val="clear" w:color="auto" w:fill="0D0D0D" w:themeFill="text1" w:themeFillTint="F2"/>
            <w:noWrap/>
            <w:vAlign w:val="center"/>
          </w:tcPr>
          <w:p w:rsidR="00D54F29" w:rsidRPr="00A52FEC" w:rsidRDefault="00D54F29" w:rsidP="00791064">
            <w:pPr>
              <w:jc w:val="center"/>
              <w:rPr>
                <w:rFonts w:eastAsia="Times New Roman" w:cs="Times New Roman"/>
                <w:color w:val="000000"/>
                <w:highlight w:val="darkGray"/>
              </w:rPr>
            </w:pPr>
          </w:p>
        </w:tc>
        <w:tc>
          <w:tcPr>
            <w:tcW w:w="246" w:type="pct"/>
            <w:tcBorders>
              <w:top w:val="nil"/>
              <w:left w:val="nil"/>
              <w:bottom w:val="single" w:sz="4" w:space="0" w:color="auto"/>
              <w:right w:val="single" w:sz="8" w:space="0" w:color="auto"/>
            </w:tcBorders>
            <w:shd w:val="clear" w:color="auto" w:fill="0D0D0D" w:themeFill="text1" w:themeFillTint="F2"/>
          </w:tcPr>
          <w:p w:rsidR="00D54F29" w:rsidRPr="00A52FEC" w:rsidRDefault="00D54F29" w:rsidP="00791064">
            <w:pPr>
              <w:jc w:val="center"/>
              <w:rPr>
                <w:rFonts w:eastAsia="Times New Roman" w:cs="Times New Roman"/>
                <w:b/>
                <w:highlight w:val="darkGray"/>
              </w:rPr>
            </w:pPr>
          </w:p>
        </w:tc>
      </w:tr>
      <w:tr w:rsidR="00D54F29" w:rsidRPr="003761B8" w:rsidTr="00791064">
        <w:trPr>
          <w:trHeight w:val="300"/>
          <w:jc w:val="center"/>
        </w:trPr>
        <w:tc>
          <w:tcPr>
            <w:tcW w:w="671" w:type="pct"/>
            <w:tcBorders>
              <w:top w:val="nil"/>
              <w:left w:val="single" w:sz="8" w:space="0" w:color="auto"/>
              <w:bottom w:val="single" w:sz="4" w:space="0" w:color="auto"/>
              <w:right w:val="single" w:sz="4" w:space="0" w:color="auto"/>
            </w:tcBorders>
            <w:shd w:val="clear" w:color="auto" w:fill="9CC2E5" w:themeFill="accent1" w:themeFillTint="99"/>
            <w:vAlign w:val="center"/>
          </w:tcPr>
          <w:p w:rsidR="00D54F29" w:rsidRDefault="00D54F29" w:rsidP="00791064">
            <w:pPr>
              <w:jc w:val="center"/>
              <w:rPr>
                <w:color w:val="000000"/>
                <w:sz w:val="20"/>
                <w:szCs w:val="20"/>
              </w:rPr>
            </w:pPr>
            <w:r>
              <w:rPr>
                <w:color w:val="000000"/>
                <w:sz w:val="20"/>
                <w:szCs w:val="20"/>
              </w:rPr>
              <w:t xml:space="preserve">Valley County </w:t>
            </w:r>
          </w:p>
        </w:tc>
        <w:tc>
          <w:tcPr>
            <w:tcW w:w="194"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color w:val="833C0C"/>
              </w:rPr>
            </w:pPr>
            <w:r>
              <w:rPr>
                <w:rFonts w:eastAsia="Times New Roman" w:cs="Times New Roman"/>
                <w:b/>
                <w:bCs/>
                <w:color w:val="833C0C"/>
              </w:rPr>
              <w:t>X</w:t>
            </w:r>
          </w:p>
        </w:tc>
        <w:tc>
          <w:tcPr>
            <w:tcW w:w="240"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color w:val="000000"/>
              </w:rPr>
            </w:pPr>
          </w:p>
        </w:tc>
        <w:tc>
          <w:tcPr>
            <w:tcW w:w="193"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E84940">
              <w:rPr>
                <w:rFonts w:eastAsia="Times New Roman" w:cs="Times New Roman"/>
                <w:b/>
                <w:bCs/>
                <w:color w:val="833C0C"/>
              </w:rPr>
              <w:t>X</w:t>
            </w:r>
          </w:p>
        </w:tc>
        <w:tc>
          <w:tcPr>
            <w:tcW w:w="212"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color w:val="000000"/>
              </w:rPr>
            </w:pPr>
            <w:r>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980754">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8A7EA6">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color w:val="833C0C"/>
              </w:rPr>
            </w:pPr>
          </w:p>
        </w:tc>
        <w:tc>
          <w:tcPr>
            <w:tcW w:w="256"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C6478E">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color w:val="833C0C"/>
              </w:rPr>
            </w:pPr>
          </w:p>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9825F9">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2B72E0">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color w:val="833C0C"/>
              </w:rPr>
            </w:pP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color w:val="000000"/>
              </w:rPr>
            </w:pPr>
          </w:p>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26580F">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color w:val="000000"/>
              </w:rPr>
            </w:pP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color w:val="833C0C"/>
              </w:rPr>
            </w:pPr>
            <w:r w:rsidRPr="0026580F">
              <w:rPr>
                <w:rFonts w:eastAsia="Times New Roman" w:cs="Times New Roman"/>
                <w:b/>
                <w:bCs/>
                <w:color w:val="833C0C"/>
              </w:rPr>
              <w:t>X</w:t>
            </w:r>
          </w:p>
        </w:tc>
        <w:tc>
          <w:tcPr>
            <w:tcW w:w="249" w:type="pct"/>
            <w:tcBorders>
              <w:top w:val="nil"/>
              <w:left w:val="nil"/>
              <w:bottom w:val="single" w:sz="4" w:space="0" w:color="auto"/>
              <w:right w:val="single" w:sz="8" w:space="0" w:color="auto"/>
            </w:tcBorders>
            <w:shd w:val="clear" w:color="auto" w:fill="9CC2E5" w:themeFill="accent1" w:themeFillTint="99"/>
            <w:noWrap/>
          </w:tcPr>
          <w:p w:rsidR="00D54F29" w:rsidRDefault="00D54F29" w:rsidP="00791064">
            <w:r w:rsidRPr="00AD4D8A">
              <w:rPr>
                <w:rFonts w:eastAsia="Times New Roman" w:cs="Times New Roman"/>
                <w:b/>
                <w:bCs/>
                <w:color w:val="833C0C"/>
              </w:rPr>
              <w:t>X</w:t>
            </w:r>
          </w:p>
        </w:tc>
        <w:tc>
          <w:tcPr>
            <w:tcW w:w="246" w:type="pct"/>
            <w:tcBorders>
              <w:top w:val="nil"/>
              <w:left w:val="nil"/>
              <w:bottom w:val="single" w:sz="4" w:space="0" w:color="auto"/>
              <w:right w:val="single" w:sz="8" w:space="0" w:color="auto"/>
            </w:tcBorders>
            <w:shd w:val="clear" w:color="auto" w:fill="9CC2E5" w:themeFill="accent1" w:themeFillTint="99"/>
          </w:tcPr>
          <w:p w:rsidR="00D54F29" w:rsidRPr="00EB29E5" w:rsidRDefault="00D54F29" w:rsidP="00791064">
            <w:pPr>
              <w:jc w:val="center"/>
              <w:rPr>
                <w:rFonts w:eastAsia="Times New Roman" w:cs="Times New Roman"/>
                <w:b/>
              </w:rPr>
            </w:pPr>
            <w:r>
              <w:rPr>
                <w:rFonts w:eastAsia="Times New Roman" w:cs="Times New Roman"/>
                <w:b/>
              </w:rPr>
              <w:t>M</w:t>
            </w:r>
          </w:p>
        </w:tc>
      </w:tr>
      <w:tr w:rsidR="00D54F29" w:rsidRPr="003761B8" w:rsidTr="00791064">
        <w:trPr>
          <w:trHeight w:val="300"/>
          <w:jc w:val="center"/>
        </w:trPr>
        <w:tc>
          <w:tcPr>
            <w:tcW w:w="671" w:type="pct"/>
            <w:tcBorders>
              <w:top w:val="nil"/>
              <w:left w:val="single" w:sz="8" w:space="0" w:color="auto"/>
              <w:bottom w:val="single" w:sz="4" w:space="0" w:color="auto"/>
              <w:right w:val="single" w:sz="4" w:space="0" w:color="auto"/>
            </w:tcBorders>
            <w:shd w:val="clear" w:color="auto" w:fill="9CC2E5" w:themeFill="accent1" w:themeFillTint="99"/>
            <w:vAlign w:val="center"/>
          </w:tcPr>
          <w:p w:rsidR="00D54F29" w:rsidRDefault="00D54F29" w:rsidP="00791064">
            <w:pPr>
              <w:jc w:val="center"/>
              <w:rPr>
                <w:color w:val="000000"/>
                <w:sz w:val="20"/>
                <w:szCs w:val="20"/>
              </w:rPr>
            </w:pPr>
            <w:r>
              <w:rPr>
                <w:color w:val="000000"/>
                <w:sz w:val="20"/>
                <w:szCs w:val="20"/>
              </w:rPr>
              <w:t>Fort Peck</w:t>
            </w:r>
          </w:p>
        </w:tc>
        <w:tc>
          <w:tcPr>
            <w:tcW w:w="194"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733D03">
              <w:rPr>
                <w:rFonts w:eastAsia="Times New Roman" w:cs="Times New Roman"/>
                <w:b/>
                <w:bCs/>
                <w:color w:val="833C0C"/>
              </w:rPr>
              <w:t>X</w:t>
            </w:r>
          </w:p>
        </w:tc>
        <w:tc>
          <w:tcPr>
            <w:tcW w:w="240"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color w:val="000000"/>
              </w:rPr>
            </w:pPr>
          </w:p>
        </w:tc>
        <w:tc>
          <w:tcPr>
            <w:tcW w:w="193"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E84940">
              <w:rPr>
                <w:rFonts w:eastAsia="Times New Roman" w:cs="Times New Roman"/>
                <w:b/>
                <w:bCs/>
                <w:color w:val="833C0C"/>
              </w:rPr>
              <w:t>X</w:t>
            </w:r>
          </w:p>
        </w:tc>
        <w:tc>
          <w:tcPr>
            <w:tcW w:w="212"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color w:val="000000"/>
              </w:rPr>
            </w:pPr>
          </w:p>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980754">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8A7EA6">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color w:val="833C0C"/>
              </w:rPr>
            </w:pPr>
          </w:p>
        </w:tc>
        <w:tc>
          <w:tcPr>
            <w:tcW w:w="256"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C6478E">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color w:val="833C0C"/>
              </w:rPr>
            </w:pPr>
          </w:p>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2B72E0">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color w:val="833C0C"/>
              </w:rPr>
            </w:pP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color w:val="000000"/>
              </w:rPr>
            </w:pPr>
          </w:p>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color w:val="000000"/>
              </w:rPr>
            </w:pP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color w:val="833C0C"/>
              </w:rPr>
            </w:pPr>
          </w:p>
        </w:tc>
        <w:tc>
          <w:tcPr>
            <w:tcW w:w="249" w:type="pct"/>
            <w:tcBorders>
              <w:top w:val="nil"/>
              <w:left w:val="nil"/>
              <w:bottom w:val="single" w:sz="4" w:space="0" w:color="auto"/>
              <w:right w:val="single" w:sz="8" w:space="0" w:color="auto"/>
            </w:tcBorders>
            <w:shd w:val="clear" w:color="auto" w:fill="9CC2E5" w:themeFill="accent1" w:themeFillTint="99"/>
            <w:noWrap/>
          </w:tcPr>
          <w:p w:rsidR="00D54F29" w:rsidRDefault="00D54F29" w:rsidP="00791064">
            <w:r w:rsidRPr="00AD4D8A">
              <w:rPr>
                <w:rFonts w:eastAsia="Times New Roman" w:cs="Times New Roman"/>
                <w:b/>
                <w:bCs/>
                <w:color w:val="833C0C"/>
              </w:rPr>
              <w:t>X</w:t>
            </w:r>
          </w:p>
        </w:tc>
        <w:tc>
          <w:tcPr>
            <w:tcW w:w="246" w:type="pct"/>
            <w:tcBorders>
              <w:top w:val="nil"/>
              <w:left w:val="nil"/>
              <w:bottom w:val="single" w:sz="4" w:space="0" w:color="auto"/>
              <w:right w:val="single" w:sz="8" w:space="0" w:color="auto"/>
            </w:tcBorders>
            <w:shd w:val="clear" w:color="auto" w:fill="9CC2E5" w:themeFill="accent1" w:themeFillTint="99"/>
          </w:tcPr>
          <w:p w:rsidR="00D54F29" w:rsidRPr="00EB29E5" w:rsidRDefault="00D54F29" w:rsidP="00791064">
            <w:pPr>
              <w:jc w:val="center"/>
              <w:rPr>
                <w:rFonts w:eastAsia="Times New Roman" w:cs="Times New Roman"/>
                <w:b/>
              </w:rPr>
            </w:pPr>
            <w:r>
              <w:rPr>
                <w:rFonts w:eastAsia="Times New Roman" w:cs="Times New Roman"/>
                <w:b/>
              </w:rPr>
              <w:t>L</w:t>
            </w:r>
          </w:p>
        </w:tc>
      </w:tr>
      <w:tr w:rsidR="00D54F29" w:rsidRPr="003761B8" w:rsidTr="00791064">
        <w:trPr>
          <w:trHeight w:val="43"/>
          <w:jc w:val="center"/>
        </w:trPr>
        <w:tc>
          <w:tcPr>
            <w:tcW w:w="671" w:type="pct"/>
            <w:tcBorders>
              <w:top w:val="nil"/>
              <w:left w:val="single" w:sz="8" w:space="0" w:color="auto"/>
              <w:bottom w:val="single" w:sz="4" w:space="0" w:color="auto"/>
              <w:right w:val="single" w:sz="4" w:space="0" w:color="auto"/>
            </w:tcBorders>
            <w:shd w:val="clear" w:color="auto" w:fill="9CC2E5" w:themeFill="accent1" w:themeFillTint="99"/>
            <w:vAlign w:val="center"/>
          </w:tcPr>
          <w:p w:rsidR="00D54F29" w:rsidRDefault="00D54F29" w:rsidP="00791064">
            <w:pPr>
              <w:jc w:val="center"/>
              <w:rPr>
                <w:color w:val="000000"/>
                <w:sz w:val="20"/>
                <w:szCs w:val="20"/>
              </w:rPr>
            </w:pPr>
            <w:r>
              <w:rPr>
                <w:color w:val="000000"/>
                <w:sz w:val="20"/>
                <w:szCs w:val="20"/>
              </w:rPr>
              <w:t>Glasgow</w:t>
            </w:r>
          </w:p>
        </w:tc>
        <w:tc>
          <w:tcPr>
            <w:tcW w:w="194"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733D03">
              <w:rPr>
                <w:rFonts w:eastAsia="Times New Roman" w:cs="Times New Roman"/>
                <w:b/>
                <w:bCs/>
                <w:color w:val="833C0C"/>
              </w:rPr>
              <w:t>X</w:t>
            </w:r>
          </w:p>
        </w:tc>
        <w:tc>
          <w:tcPr>
            <w:tcW w:w="240"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color w:val="000000"/>
              </w:rPr>
            </w:pPr>
          </w:p>
        </w:tc>
        <w:tc>
          <w:tcPr>
            <w:tcW w:w="193"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E84940">
              <w:rPr>
                <w:rFonts w:eastAsia="Times New Roman" w:cs="Times New Roman"/>
                <w:b/>
                <w:bCs/>
                <w:color w:val="833C0C"/>
              </w:rPr>
              <w:t>X</w:t>
            </w:r>
          </w:p>
        </w:tc>
        <w:tc>
          <w:tcPr>
            <w:tcW w:w="212"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color w:val="000000"/>
              </w:rPr>
            </w:pPr>
            <w:r>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980754">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8A7EA6">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color w:val="833C0C"/>
              </w:rPr>
            </w:pPr>
          </w:p>
        </w:tc>
        <w:tc>
          <w:tcPr>
            <w:tcW w:w="256"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color w:val="833C0C"/>
              </w:rPr>
            </w:pPr>
          </w:p>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2B72E0">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color w:val="833C0C"/>
              </w:rPr>
            </w:pP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color w:val="000000"/>
              </w:rPr>
            </w:pPr>
          </w:p>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26580F">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color w:val="000000"/>
              </w:rPr>
            </w:pP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color w:val="833C0C"/>
              </w:rPr>
            </w:pPr>
            <w:r w:rsidRPr="0026580F">
              <w:rPr>
                <w:rFonts w:eastAsia="Times New Roman" w:cs="Times New Roman"/>
                <w:b/>
                <w:bCs/>
                <w:color w:val="833C0C"/>
              </w:rPr>
              <w:t>X</w:t>
            </w:r>
          </w:p>
        </w:tc>
        <w:tc>
          <w:tcPr>
            <w:tcW w:w="249" w:type="pct"/>
            <w:tcBorders>
              <w:top w:val="nil"/>
              <w:left w:val="nil"/>
              <w:bottom w:val="single" w:sz="4" w:space="0" w:color="auto"/>
              <w:right w:val="single" w:sz="8" w:space="0" w:color="auto"/>
            </w:tcBorders>
            <w:shd w:val="clear" w:color="auto" w:fill="9CC2E5" w:themeFill="accent1" w:themeFillTint="99"/>
            <w:noWrap/>
          </w:tcPr>
          <w:p w:rsidR="00D54F29" w:rsidRDefault="00D54F29" w:rsidP="00791064">
            <w:r w:rsidRPr="00AD4D8A">
              <w:rPr>
                <w:rFonts w:eastAsia="Times New Roman" w:cs="Times New Roman"/>
                <w:b/>
                <w:bCs/>
                <w:color w:val="833C0C"/>
              </w:rPr>
              <w:t>X</w:t>
            </w:r>
          </w:p>
        </w:tc>
        <w:tc>
          <w:tcPr>
            <w:tcW w:w="246" w:type="pct"/>
            <w:tcBorders>
              <w:top w:val="nil"/>
              <w:left w:val="nil"/>
              <w:bottom w:val="single" w:sz="4" w:space="0" w:color="auto"/>
              <w:right w:val="single" w:sz="8" w:space="0" w:color="auto"/>
            </w:tcBorders>
            <w:shd w:val="clear" w:color="auto" w:fill="9CC2E5" w:themeFill="accent1" w:themeFillTint="99"/>
          </w:tcPr>
          <w:p w:rsidR="00D54F29" w:rsidRPr="00EB29E5" w:rsidRDefault="00D54F29" w:rsidP="00791064">
            <w:pPr>
              <w:jc w:val="center"/>
              <w:rPr>
                <w:rFonts w:eastAsia="Times New Roman" w:cs="Times New Roman"/>
                <w:b/>
              </w:rPr>
            </w:pPr>
            <w:r>
              <w:rPr>
                <w:rFonts w:eastAsia="Times New Roman" w:cs="Times New Roman"/>
                <w:b/>
              </w:rPr>
              <w:t>M</w:t>
            </w:r>
          </w:p>
        </w:tc>
      </w:tr>
      <w:tr w:rsidR="00D54F29" w:rsidRPr="003761B8" w:rsidTr="00791064">
        <w:trPr>
          <w:trHeight w:val="300"/>
          <w:jc w:val="center"/>
        </w:trPr>
        <w:tc>
          <w:tcPr>
            <w:tcW w:w="671" w:type="pct"/>
            <w:tcBorders>
              <w:top w:val="nil"/>
              <w:left w:val="single" w:sz="8" w:space="0" w:color="auto"/>
              <w:bottom w:val="single" w:sz="4" w:space="0" w:color="auto"/>
              <w:right w:val="single" w:sz="4" w:space="0" w:color="auto"/>
            </w:tcBorders>
            <w:shd w:val="clear" w:color="auto" w:fill="9CC2E5" w:themeFill="accent1" w:themeFillTint="99"/>
            <w:vAlign w:val="center"/>
          </w:tcPr>
          <w:p w:rsidR="00D54F29" w:rsidRDefault="00D54F29" w:rsidP="00791064">
            <w:pPr>
              <w:jc w:val="center"/>
              <w:rPr>
                <w:color w:val="000000"/>
                <w:sz w:val="20"/>
                <w:szCs w:val="20"/>
              </w:rPr>
            </w:pPr>
            <w:r>
              <w:rPr>
                <w:color w:val="000000"/>
                <w:sz w:val="20"/>
                <w:szCs w:val="20"/>
              </w:rPr>
              <w:t>Opheim</w:t>
            </w:r>
          </w:p>
        </w:tc>
        <w:tc>
          <w:tcPr>
            <w:tcW w:w="194"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733D03">
              <w:rPr>
                <w:rFonts w:eastAsia="Times New Roman" w:cs="Times New Roman"/>
                <w:b/>
                <w:bCs/>
                <w:color w:val="833C0C"/>
              </w:rPr>
              <w:t>X</w:t>
            </w:r>
          </w:p>
        </w:tc>
        <w:tc>
          <w:tcPr>
            <w:tcW w:w="240"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rPr>
            </w:pPr>
          </w:p>
        </w:tc>
        <w:tc>
          <w:tcPr>
            <w:tcW w:w="193"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E84940">
              <w:rPr>
                <w:rFonts w:eastAsia="Times New Roman" w:cs="Times New Roman"/>
                <w:b/>
                <w:bCs/>
                <w:color w:val="833C0C"/>
              </w:rPr>
              <w:t>X</w:t>
            </w:r>
          </w:p>
        </w:tc>
        <w:tc>
          <w:tcPr>
            <w:tcW w:w="212"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rPr>
            </w:pPr>
          </w:p>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8A7EA6">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rPr>
            </w:pPr>
          </w:p>
        </w:tc>
        <w:tc>
          <w:tcPr>
            <w:tcW w:w="256"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C6478E">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rPr>
            </w:pPr>
          </w:p>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2B72E0">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rPr>
            </w:pP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rPr>
            </w:pPr>
          </w:p>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rPr>
            </w:pP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rPr>
            </w:pPr>
          </w:p>
        </w:tc>
        <w:tc>
          <w:tcPr>
            <w:tcW w:w="249" w:type="pct"/>
            <w:tcBorders>
              <w:top w:val="nil"/>
              <w:left w:val="nil"/>
              <w:bottom w:val="single" w:sz="4" w:space="0" w:color="auto"/>
              <w:right w:val="single" w:sz="8" w:space="0" w:color="auto"/>
            </w:tcBorders>
            <w:shd w:val="clear" w:color="auto" w:fill="9CC2E5" w:themeFill="accent1" w:themeFillTint="99"/>
            <w:noWrap/>
          </w:tcPr>
          <w:p w:rsidR="00D54F29" w:rsidRDefault="00D54F29" w:rsidP="00791064">
            <w:r w:rsidRPr="00AD4D8A">
              <w:rPr>
                <w:rFonts w:eastAsia="Times New Roman" w:cs="Times New Roman"/>
                <w:b/>
                <w:bCs/>
                <w:color w:val="833C0C"/>
              </w:rPr>
              <w:t>X</w:t>
            </w:r>
          </w:p>
        </w:tc>
        <w:tc>
          <w:tcPr>
            <w:tcW w:w="246" w:type="pct"/>
            <w:tcBorders>
              <w:top w:val="nil"/>
              <w:left w:val="nil"/>
              <w:bottom w:val="single" w:sz="4" w:space="0" w:color="auto"/>
              <w:right w:val="single" w:sz="8" w:space="0" w:color="auto"/>
            </w:tcBorders>
            <w:shd w:val="clear" w:color="auto" w:fill="9CC2E5" w:themeFill="accent1" w:themeFillTint="99"/>
          </w:tcPr>
          <w:p w:rsidR="00D54F29" w:rsidRPr="00EB29E5" w:rsidRDefault="00D54F29" w:rsidP="00791064">
            <w:pPr>
              <w:jc w:val="center"/>
              <w:rPr>
                <w:rFonts w:eastAsia="Times New Roman" w:cs="Times New Roman"/>
                <w:b/>
              </w:rPr>
            </w:pPr>
            <w:r>
              <w:rPr>
                <w:rFonts w:eastAsia="Times New Roman" w:cs="Times New Roman"/>
                <w:b/>
              </w:rPr>
              <w:t>L</w:t>
            </w:r>
          </w:p>
        </w:tc>
      </w:tr>
      <w:tr w:rsidR="00D54F29" w:rsidRPr="003761B8" w:rsidTr="00791064">
        <w:trPr>
          <w:trHeight w:val="300"/>
          <w:jc w:val="center"/>
        </w:trPr>
        <w:tc>
          <w:tcPr>
            <w:tcW w:w="671" w:type="pct"/>
            <w:tcBorders>
              <w:top w:val="nil"/>
              <w:left w:val="single" w:sz="8" w:space="0" w:color="auto"/>
              <w:bottom w:val="single" w:sz="4" w:space="0" w:color="auto"/>
              <w:right w:val="single" w:sz="4" w:space="0" w:color="auto"/>
            </w:tcBorders>
            <w:shd w:val="clear" w:color="auto" w:fill="9CC2E5" w:themeFill="accent1" w:themeFillTint="99"/>
            <w:vAlign w:val="center"/>
          </w:tcPr>
          <w:p w:rsidR="00D54F29" w:rsidRDefault="00D54F29" w:rsidP="00791064">
            <w:pPr>
              <w:jc w:val="center"/>
              <w:rPr>
                <w:color w:val="000000"/>
                <w:sz w:val="20"/>
                <w:szCs w:val="20"/>
              </w:rPr>
            </w:pPr>
            <w:r>
              <w:rPr>
                <w:color w:val="000000"/>
                <w:sz w:val="20"/>
                <w:szCs w:val="20"/>
              </w:rPr>
              <w:t>Nashua</w:t>
            </w:r>
          </w:p>
        </w:tc>
        <w:tc>
          <w:tcPr>
            <w:tcW w:w="194"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733D03">
              <w:rPr>
                <w:rFonts w:eastAsia="Times New Roman" w:cs="Times New Roman"/>
                <w:b/>
                <w:bCs/>
                <w:color w:val="833C0C"/>
              </w:rPr>
              <w:t>X</w:t>
            </w:r>
          </w:p>
        </w:tc>
        <w:tc>
          <w:tcPr>
            <w:tcW w:w="240"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rPr>
            </w:pPr>
          </w:p>
        </w:tc>
        <w:tc>
          <w:tcPr>
            <w:tcW w:w="193"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E84940">
              <w:rPr>
                <w:rFonts w:eastAsia="Times New Roman" w:cs="Times New Roman"/>
                <w:b/>
                <w:bCs/>
                <w:color w:val="833C0C"/>
              </w:rPr>
              <w:t>X</w:t>
            </w:r>
          </w:p>
        </w:tc>
        <w:tc>
          <w:tcPr>
            <w:tcW w:w="212"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rPr>
            </w:pPr>
            <w:r>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rPr>
            </w:pPr>
          </w:p>
        </w:tc>
        <w:tc>
          <w:tcPr>
            <w:tcW w:w="256"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rPr>
            </w:pPr>
          </w:p>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r w:rsidRPr="002B72E0">
              <w:rPr>
                <w:rFonts w:eastAsia="Times New Roman" w:cs="Times New Roman"/>
                <w:b/>
                <w:bCs/>
                <w:color w:val="833C0C"/>
              </w:rPr>
              <w:t>X</w:t>
            </w: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rPr>
            </w:pP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rPr>
            </w:pPr>
          </w:p>
        </w:tc>
        <w:tc>
          <w:tcPr>
            <w:tcW w:w="249" w:type="pct"/>
            <w:tcBorders>
              <w:top w:val="nil"/>
              <w:left w:val="nil"/>
              <w:bottom w:val="single" w:sz="4" w:space="0" w:color="auto"/>
              <w:right w:val="single" w:sz="4" w:space="0" w:color="auto"/>
            </w:tcBorders>
            <w:shd w:val="clear" w:color="auto" w:fill="9CC2E5" w:themeFill="accent1" w:themeFillTint="99"/>
            <w:noWrap/>
          </w:tcPr>
          <w:p w:rsidR="00D54F29" w:rsidRDefault="00D54F29" w:rsidP="00791064"/>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rPr>
            </w:pPr>
          </w:p>
        </w:tc>
        <w:tc>
          <w:tcPr>
            <w:tcW w:w="249" w:type="pct"/>
            <w:tcBorders>
              <w:top w:val="nil"/>
              <w:left w:val="nil"/>
              <w:bottom w:val="single" w:sz="4" w:space="0" w:color="auto"/>
              <w:right w:val="single" w:sz="4" w:space="0" w:color="auto"/>
            </w:tcBorders>
            <w:shd w:val="clear" w:color="auto" w:fill="9CC2E5" w:themeFill="accent1" w:themeFillTint="99"/>
            <w:noWrap/>
            <w:vAlign w:val="center"/>
          </w:tcPr>
          <w:p w:rsidR="00D54F29" w:rsidRPr="00EB29E5" w:rsidRDefault="00D54F29" w:rsidP="00791064">
            <w:pPr>
              <w:jc w:val="center"/>
              <w:rPr>
                <w:rFonts w:eastAsia="Times New Roman" w:cs="Times New Roman"/>
                <w:b/>
                <w:bCs/>
              </w:rPr>
            </w:pPr>
            <w:r w:rsidRPr="0026580F">
              <w:rPr>
                <w:rFonts w:eastAsia="Times New Roman" w:cs="Times New Roman"/>
                <w:b/>
                <w:bCs/>
                <w:color w:val="833C0C"/>
              </w:rPr>
              <w:t>X</w:t>
            </w:r>
          </w:p>
        </w:tc>
        <w:tc>
          <w:tcPr>
            <w:tcW w:w="249" w:type="pct"/>
            <w:tcBorders>
              <w:top w:val="nil"/>
              <w:left w:val="nil"/>
              <w:bottom w:val="single" w:sz="4" w:space="0" w:color="auto"/>
              <w:right w:val="single" w:sz="8" w:space="0" w:color="auto"/>
            </w:tcBorders>
            <w:shd w:val="clear" w:color="auto" w:fill="9CC2E5" w:themeFill="accent1" w:themeFillTint="99"/>
            <w:noWrap/>
          </w:tcPr>
          <w:p w:rsidR="00D54F29" w:rsidRDefault="00D54F29" w:rsidP="00791064">
            <w:r w:rsidRPr="00AD4D8A">
              <w:rPr>
                <w:rFonts w:eastAsia="Times New Roman" w:cs="Times New Roman"/>
                <w:b/>
                <w:bCs/>
                <w:color w:val="833C0C"/>
              </w:rPr>
              <w:t>X</w:t>
            </w:r>
          </w:p>
        </w:tc>
        <w:tc>
          <w:tcPr>
            <w:tcW w:w="246" w:type="pct"/>
            <w:tcBorders>
              <w:top w:val="nil"/>
              <w:left w:val="nil"/>
              <w:bottom w:val="single" w:sz="4" w:space="0" w:color="auto"/>
              <w:right w:val="single" w:sz="8" w:space="0" w:color="auto"/>
            </w:tcBorders>
            <w:shd w:val="clear" w:color="auto" w:fill="9CC2E5" w:themeFill="accent1" w:themeFillTint="99"/>
          </w:tcPr>
          <w:p w:rsidR="00D54F29" w:rsidRPr="00EB29E5" w:rsidRDefault="00D54F29" w:rsidP="00791064">
            <w:pPr>
              <w:jc w:val="center"/>
              <w:rPr>
                <w:rFonts w:eastAsia="Times New Roman" w:cs="Times New Roman"/>
              </w:rPr>
            </w:pPr>
            <w:r>
              <w:rPr>
                <w:rFonts w:eastAsia="Times New Roman" w:cs="Times New Roman"/>
              </w:rPr>
              <w:t>L</w:t>
            </w:r>
          </w:p>
        </w:tc>
      </w:tr>
    </w:tbl>
    <w:p w:rsidR="00D54F29" w:rsidRPr="00A751A1" w:rsidRDefault="00D54F29" w:rsidP="00D54F29">
      <w:pPr>
        <w:rPr>
          <w:rFonts w:cs="Times New Roman"/>
          <w:sz w:val="20"/>
          <w:szCs w:val="20"/>
        </w:rPr>
      </w:pPr>
      <w:r>
        <w:rPr>
          <w:rFonts w:eastAsia="Times New Roman"/>
          <w:bCs/>
          <w:sz w:val="22"/>
          <w:szCs w:val="24"/>
        </w:rPr>
        <w:t>N</w:t>
      </w:r>
      <w:r w:rsidRPr="00A751A1">
        <w:rPr>
          <w:rFonts w:cs="Times New Roman"/>
          <w:sz w:val="20"/>
          <w:szCs w:val="20"/>
        </w:rPr>
        <w:t xml:space="preserve">ote:Scores of High, </w:t>
      </w:r>
      <w:r>
        <w:rPr>
          <w:rFonts w:cs="Times New Roman"/>
          <w:sz w:val="20"/>
          <w:szCs w:val="20"/>
        </w:rPr>
        <w:t>Moderate</w:t>
      </w:r>
      <w:r w:rsidRPr="00A751A1">
        <w:rPr>
          <w:rFonts w:cs="Times New Roman"/>
          <w:sz w:val="20"/>
          <w:szCs w:val="20"/>
        </w:rPr>
        <w:t xml:space="preserve"> and </w:t>
      </w:r>
      <w:r>
        <w:rPr>
          <w:rFonts w:cs="Times New Roman"/>
          <w:sz w:val="20"/>
          <w:szCs w:val="20"/>
        </w:rPr>
        <w:t xml:space="preserve">Limited </w:t>
      </w:r>
      <w:r w:rsidRPr="00A751A1">
        <w:rPr>
          <w:rFonts w:cs="Times New Roman"/>
          <w:sz w:val="20"/>
          <w:szCs w:val="20"/>
        </w:rPr>
        <w:t xml:space="preserve">were determined by a self-assessment </w:t>
      </w:r>
      <w:r w:rsidR="00DD0FF9">
        <w:rPr>
          <w:rFonts w:cs="Times New Roman"/>
          <w:sz w:val="20"/>
          <w:szCs w:val="20"/>
        </w:rPr>
        <w:t>completed</w:t>
      </w:r>
      <w:bookmarkStart w:id="640" w:name="_GoBack"/>
      <w:bookmarkEnd w:id="640"/>
      <w:r w:rsidR="009E0B44">
        <w:rPr>
          <w:rFonts w:cs="Times New Roman"/>
          <w:sz w:val="20"/>
          <w:szCs w:val="20"/>
        </w:rPr>
        <w:t xml:space="preserve"> by </w:t>
      </w:r>
      <w:r w:rsidRPr="00A751A1">
        <w:rPr>
          <w:rFonts w:cs="Times New Roman"/>
          <w:sz w:val="20"/>
          <w:szCs w:val="20"/>
        </w:rPr>
        <w:t>the jurisdictions.</w:t>
      </w:r>
    </w:p>
    <w:p w:rsidR="00D54F29" w:rsidRPr="00A751A1" w:rsidRDefault="00D54F29" w:rsidP="00D54F29"/>
    <w:p w:rsidR="00D54F29" w:rsidRPr="00A751A1" w:rsidRDefault="00D54F29" w:rsidP="00D54F29">
      <w:pPr>
        <w:rPr>
          <w:rFonts w:cs="Times New Roman"/>
          <w:szCs w:val="24"/>
        </w:rPr>
      </w:pPr>
      <w:r w:rsidRPr="00A751A1">
        <w:rPr>
          <w:rFonts w:cs="Times New Roman"/>
          <w:szCs w:val="24"/>
        </w:rPr>
        <w:t>The first part of the capability assessment survey indicated that there is generally</w:t>
      </w:r>
      <w:r w:rsidRPr="00A05033">
        <w:rPr>
          <w:rFonts w:cs="Times New Roman"/>
          <w:noProof/>
          <w:szCs w:val="24"/>
        </w:rPr>
        <w:t xml:space="preserve"> moderate</w:t>
      </w:r>
      <w:r>
        <w:rPr>
          <w:rFonts w:cs="Times New Roman"/>
          <w:szCs w:val="24"/>
        </w:rPr>
        <w:t xml:space="preserve"> to</w:t>
      </w:r>
      <w:r w:rsidR="00A05033">
        <w:rPr>
          <w:rFonts w:cs="Times New Roman"/>
          <w:szCs w:val="24"/>
        </w:rPr>
        <w:t xml:space="preserve"> a</w:t>
      </w:r>
      <w:r w:rsidRPr="00A05033">
        <w:rPr>
          <w:rFonts w:cs="Times New Roman"/>
          <w:noProof/>
          <w:szCs w:val="24"/>
        </w:rPr>
        <w:t>low</w:t>
      </w:r>
      <w:r w:rsidRPr="00A751A1">
        <w:rPr>
          <w:rFonts w:cs="Times New Roman"/>
          <w:szCs w:val="24"/>
        </w:rPr>
        <w:t xml:space="preserve"> degree of existing plans, policies</w:t>
      </w:r>
      <w:r>
        <w:rPr>
          <w:rFonts w:cs="Times New Roman"/>
          <w:szCs w:val="24"/>
        </w:rPr>
        <w:t>,</w:t>
      </w:r>
      <w:r w:rsidRPr="00A751A1">
        <w:rPr>
          <w:rFonts w:cs="Times New Roman"/>
          <w:szCs w:val="24"/>
        </w:rPr>
        <w:t xml:space="preserve"> and ordinances used to conduct mitigation. </w:t>
      </w:r>
      <w:r>
        <w:rPr>
          <w:rFonts w:cs="Times New Roman"/>
          <w:szCs w:val="24"/>
        </w:rPr>
        <w:t>I</w:t>
      </w:r>
      <w:r w:rsidRPr="00A751A1">
        <w:rPr>
          <w:rFonts w:cs="Times New Roman"/>
          <w:szCs w:val="24"/>
        </w:rPr>
        <w:t xml:space="preserve">t was further suggested that the level of communication between and within agencies only occurred during the last mitigation plan update or after a significant event like a major flood.All indications suggest that </w:t>
      </w:r>
      <w:r>
        <w:rPr>
          <w:rFonts w:cs="Times New Roman"/>
          <w:szCs w:val="24"/>
        </w:rPr>
        <w:t>Valley</w:t>
      </w:r>
      <w:r w:rsidRPr="00A751A1">
        <w:rPr>
          <w:rFonts w:cs="Times New Roman"/>
          <w:szCs w:val="24"/>
        </w:rPr>
        <w:t xml:space="preserve"> County should institute actions that will enhance its ability to support a comprehensive mitigation program.</w:t>
      </w:r>
    </w:p>
    <w:p w:rsidR="00D54F29" w:rsidRPr="00A751A1" w:rsidRDefault="00D54F29" w:rsidP="00D54F29">
      <w:pPr>
        <w:rPr>
          <w:rFonts w:cs="Times New Roman"/>
          <w:szCs w:val="24"/>
        </w:rPr>
      </w:pPr>
    </w:p>
    <w:p w:rsidR="00D54F29" w:rsidRPr="00A751A1" w:rsidRDefault="00D54F29" w:rsidP="00D54F29">
      <w:pPr>
        <w:pStyle w:val="Heading3"/>
      </w:pPr>
      <w:bookmarkStart w:id="641" w:name="_Toc424901588"/>
      <w:bookmarkStart w:id="642" w:name="_Toc458956915"/>
      <w:r w:rsidRPr="00A27829">
        <w:t>5.1.3 Recommendations</w:t>
      </w:r>
      <w:bookmarkEnd w:id="641"/>
      <w:bookmarkEnd w:id="642"/>
    </w:p>
    <w:p w:rsidR="00D54F29" w:rsidRPr="00A751A1" w:rsidRDefault="00D54F29" w:rsidP="00D54F29">
      <w:pPr>
        <w:rPr>
          <w:rFonts w:cs="Times New Roman"/>
          <w:szCs w:val="24"/>
        </w:rPr>
      </w:pPr>
      <w:r>
        <w:rPr>
          <w:rFonts w:cs="Times New Roman"/>
          <w:szCs w:val="24"/>
        </w:rPr>
        <w:t xml:space="preserve">As several jurisdictions have </w:t>
      </w:r>
      <w:r w:rsidRPr="00A751A1">
        <w:rPr>
          <w:rFonts w:cs="Times New Roman"/>
          <w:szCs w:val="24"/>
        </w:rPr>
        <w:t>participate</w:t>
      </w:r>
      <w:r>
        <w:rPr>
          <w:rFonts w:cs="Times New Roman"/>
          <w:szCs w:val="24"/>
        </w:rPr>
        <w:t>d</w:t>
      </w:r>
      <w:r w:rsidRPr="00A751A1">
        <w:rPr>
          <w:rFonts w:cs="Times New Roman"/>
          <w:szCs w:val="24"/>
        </w:rPr>
        <w:t xml:space="preserve"> in the National Flood Insurance </w:t>
      </w:r>
      <w:r w:rsidRPr="00A05033">
        <w:rPr>
          <w:rFonts w:cs="Times New Roman"/>
          <w:noProof/>
          <w:szCs w:val="24"/>
        </w:rPr>
        <w:t>Program</w:t>
      </w:r>
      <w:r w:rsidRPr="00A751A1">
        <w:rPr>
          <w:rFonts w:cs="Times New Roman"/>
          <w:szCs w:val="24"/>
        </w:rPr>
        <w:t xml:space="preserve"> and have requested assistance for mitigation projects</w:t>
      </w:r>
      <w:r>
        <w:rPr>
          <w:rFonts w:cs="Times New Roman"/>
          <w:szCs w:val="24"/>
        </w:rPr>
        <w:t>,</w:t>
      </w:r>
      <w:r w:rsidRPr="00A751A1">
        <w:rPr>
          <w:rFonts w:cs="Times New Roman"/>
          <w:szCs w:val="24"/>
        </w:rPr>
        <w:t xml:space="preserve"> it is obvious that mitigation act</w:t>
      </w:r>
      <w:r>
        <w:rPr>
          <w:rFonts w:cs="Times New Roman"/>
          <w:szCs w:val="24"/>
        </w:rPr>
        <w:t>ions are occurring across Valley County</w:t>
      </w:r>
      <w:r w:rsidRPr="00A751A1">
        <w:rPr>
          <w:rFonts w:cs="Times New Roman"/>
          <w:szCs w:val="24"/>
        </w:rPr>
        <w:t xml:space="preserve"> and within the participating jurisdictions.</w:t>
      </w:r>
      <w:r>
        <w:rPr>
          <w:rFonts w:cs="Times New Roman"/>
          <w:szCs w:val="24"/>
        </w:rPr>
        <w:t xml:space="preserve"> However, mitigation a</w:t>
      </w:r>
      <w:r w:rsidRPr="00A751A1">
        <w:rPr>
          <w:rFonts w:cs="Times New Roman"/>
          <w:szCs w:val="24"/>
        </w:rPr>
        <w:t xml:space="preserve">ctions seem to be fragmented across several local plans, policies, </w:t>
      </w:r>
      <w:r w:rsidRPr="00A05033">
        <w:rPr>
          <w:rFonts w:cs="Times New Roman"/>
          <w:noProof/>
          <w:szCs w:val="24"/>
        </w:rPr>
        <w:t>programs</w:t>
      </w:r>
      <w:r w:rsidR="00A05033">
        <w:rPr>
          <w:rFonts w:cs="Times New Roman"/>
          <w:noProof/>
          <w:szCs w:val="24"/>
        </w:rPr>
        <w:t>,</w:t>
      </w:r>
      <w:r w:rsidRPr="00A751A1">
        <w:rPr>
          <w:rFonts w:cs="Times New Roman"/>
          <w:szCs w:val="24"/>
        </w:rPr>
        <w:t xml:space="preserve"> and ordinances.As such, it is recommended that effor</w:t>
      </w:r>
      <w:r>
        <w:rPr>
          <w:rFonts w:cs="Times New Roman"/>
          <w:szCs w:val="24"/>
        </w:rPr>
        <w:t>ts should be made to unify the c</w:t>
      </w:r>
      <w:r w:rsidRPr="00A751A1">
        <w:rPr>
          <w:rFonts w:cs="Times New Roman"/>
          <w:szCs w:val="24"/>
        </w:rPr>
        <w:t xml:space="preserve">ounty and participating jurisdictions so that mitigation efforts are coordinated and </w:t>
      </w:r>
      <w:r>
        <w:rPr>
          <w:rFonts w:cs="Times New Roman"/>
          <w:szCs w:val="24"/>
        </w:rPr>
        <w:t xml:space="preserve">that the </w:t>
      </w:r>
      <w:r w:rsidRPr="00A751A1">
        <w:rPr>
          <w:rFonts w:cs="Times New Roman"/>
          <w:szCs w:val="24"/>
        </w:rPr>
        <w:t xml:space="preserve">reporting of these activities </w:t>
      </w:r>
      <w:r w:rsidR="00A05033">
        <w:rPr>
          <w:rFonts w:cs="Times New Roman"/>
          <w:noProof/>
          <w:szCs w:val="24"/>
        </w:rPr>
        <w:t>is</w:t>
      </w:r>
      <w:r w:rsidRPr="00A751A1">
        <w:rPr>
          <w:rFonts w:cs="Times New Roman"/>
          <w:szCs w:val="24"/>
        </w:rPr>
        <w:t xml:space="preserve"> centralized.</w:t>
      </w:r>
      <w:r w:rsidR="006C020E">
        <w:rPr>
          <w:rFonts w:cs="Times New Roman"/>
          <w:szCs w:val="24"/>
        </w:rPr>
        <w:t xml:space="preserve"> T</w:t>
      </w:r>
      <w:r>
        <w:rPr>
          <w:rFonts w:cs="Times New Roman"/>
          <w:szCs w:val="24"/>
        </w:rPr>
        <w:t>he c</w:t>
      </w:r>
      <w:r w:rsidRPr="00A751A1">
        <w:rPr>
          <w:rFonts w:cs="Times New Roman"/>
          <w:szCs w:val="24"/>
        </w:rPr>
        <w:t xml:space="preserve">ounty and jurisdictions should agree on a management process </w:t>
      </w:r>
      <w:r>
        <w:rPr>
          <w:rFonts w:cs="Times New Roman"/>
          <w:szCs w:val="24"/>
        </w:rPr>
        <w:t>that establishes</w:t>
      </w:r>
      <w:r w:rsidRPr="00A751A1">
        <w:rPr>
          <w:rFonts w:cs="Times New Roman"/>
          <w:szCs w:val="24"/>
        </w:rPr>
        <w:t xml:space="preserve"> a governance committee to oversee the mitigation planning process, evaluate</w:t>
      </w:r>
      <w:r>
        <w:rPr>
          <w:rFonts w:cs="Times New Roman"/>
          <w:szCs w:val="24"/>
        </w:rPr>
        <w:t>smitigation actions, reports</w:t>
      </w:r>
      <w:r w:rsidRPr="00A751A1">
        <w:rPr>
          <w:rFonts w:cs="Times New Roman"/>
          <w:szCs w:val="24"/>
        </w:rPr>
        <w:t xml:space="preserve"> mitigation actions for</w:t>
      </w:r>
      <w:r w:rsidR="00A05033">
        <w:rPr>
          <w:rFonts w:cs="Times New Roman"/>
          <w:szCs w:val="24"/>
        </w:rPr>
        <w:t xml:space="preserve"> the</w:t>
      </w:r>
      <w:r w:rsidRPr="00A05033">
        <w:rPr>
          <w:rFonts w:cs="Times New Roman"/>
          <w:noProof/>
          <w:szCs w:val="24"/>
        </w:rPr>
        <w:t>inclusion</w:t>
      </w:r>
      <w:r w:rsidRPr="00A751A1">
        <w:rPr>
          <w:rFonts w:cs="Times New Roman"/>
          <w:szCs w:val="24"/>
        </w:rPr>
        <w:t xml:space="preserve"> of plan updates, and other activities that will help to support a comprehensive mitigation plan program.Finally, this update should reflect the noted recommendations by including a management strategy to strength</w:t>
      </w:r>
      <w:r>
        <w:rPr>
          <w:rFonts w:cs="Times New Roman"/>
          <w:szCs w:val="24"/>
        </w:rPr>
        <w:t>en capabilities and ensure the county’s mitigation program is</w:t>
      </w:r>
      <w:r w:rsidRPr="00A751A1">
        <w:rPr>
          <w:rFonts w:cs="Times New Roman"/>
          <w:szCs w:val="24"/>
        </w:rPr>
        <w:t xml:space="preserve"> treated and managed as a true existing </w:t>
      </w:r>
      <w:r>
        <w:rPr>
          <w:rFonts w:cs="Times New Roman"/>
          <w:szCs w:val="24"/>
        </w:rPr>
        <w:t xml:space="preserve">risk reduction </w:t>
      </w:r>
      <w:r w:rsidRPr="00A751A1">
        <w:rPr>
          <w:rFonts w:cs="Times New Roman"/>
          <w:szCs w:val="24"/>
        </w:rPr>
        <w:t xml:space="preserve">program. </w:t>
      </w:r>
    </w:p>
    <w:p w:rsidR="00D54F29" w:rsidRPr="00A751A1" w:rsidRDefault="00D54F29" w:rsidP="00D54F29"/>
    <w:p w:rsidR="00D54F29" w:rsidRPr="00A751A1" w:rsidRDefault="00D54F29" w:rsidP="00D54F29">
      <w:pPr>
        <w:pStyle w:val="Heading2"/>
      </w:pPr>
      <w:bookmarkStart w:id="643" w:name="_Toc424901589"/>
      <w:bookmarkStart w:id="644" w:name="_Toc458956916"/>
      <w:r w:rsidRPr="00A751A1">
        <w:t>5.2 Fiscal, Technical, Administrative and Political Capabilities</w:t>
      </w:r>
      <w:bookmarkEnd w:id="643"/>
      <w:bookmarkEnd w:id="644"/>
    </w:p>
    <w:p w:rsidR="00D54F29" w:rsidRPr="00A751A1" w:rsidRDefault="00D54F29" w:rsidP="00D54F29"/>
    <w:p w:rsidR="00D54F29" w:rsidRPr="00A751A1" w:rsidRDefault="00D54F29" w:rsidP="00D54F29">
      <w:pPr>
        <w:rPr>
          <w:rFonts w:cs="Times New Roman"/>
          <w:szCs w:val="24"/>
        </w:rPr>
      </w:pPr>
      <w:r>
        <w:rPr>
          <w:rFonts w:cs="Times New Roman"/>
          <w:szCs w:val="24"/>
        </w:rPr>
        <w:t>As part of the capability a</w:t>
      </w:r>
      <w:r w:rsidRPr="00A751A1">
        <w:rPr>
          <w:rFonts w:cs="Times New Roman"/>
          <w:szCs w:val="24"/>
        </w:rPr>
        <w:t>ssessment, each jurisdiction self-assessed their unique technical, fiscal, administrative</w:t>
      </w:r>
      <w:r>
        <w:rPr>
          <w:rFonts w:cs="Times New Roman"/>
          <w:szCs w:val="24"/>
        </w:rPr>
        <w:t>,</w:t>
      </w:r>
      <w:r w:rsidRPr="00A751A1">
        <w:rPr>
          <w:rFonts w:cs="Times New Roman"/>
          <w:szCs w:val="24"/>
        </w:rPr>
        <w:t xml:space="preserve"> and the political will to conduct mitigation projects.The Assessment of Local Capability Table provides an overview of each jurisdiction’s rankings.</w:t>
      </w:r>
      <w:bookmarkStart w:id="645" w:name="OLE_LINK2"/>
      <w:r w:rsidRPr="00A751A1">
        <w:rPr>
          <w:rFonts w:cs="Times New Roman"/>
          <w:szCs w:val="24"/>
        </w:rPr>
        <w:t xml:space="preserve">An “L” indicates </w:t>
      </w:r>
      <w:r>
        <w:rPr>
          <w:rFonts w:cs="Times New Roman"/>
          <w:szCs w:val="24"/>
        </w:rPr>
        <w:t>limited capability, an “M” indicates moderate capability, and an “H” indicates h</w:t>
      </w:r>
      <w:r w:rsidRPr="00A751A1">
        <w:rPr>
          <w:rFonts w:cs="Times New Roman"/>
          <w:szCs w:val="24"/>
        </w:rPr>
        <w:t>igh capability.</w:t>
      </w:r>
      <w:bookmarkEnd w:id="645"/>
      <w:r w:rsidRPr="00A751A1">
        <w:rPr>
          <w:rFonts w:cs="Times New Roman"/>
          <w:szCs w:val="24"/>
        </w:rPr>
        <w:t>The results of the self-assessment are listed be</w:t>
      </w:r>
      <w:r>
        <w:rPr>
          <w:rFonts w:cs="Times New Roman"/>
          <w:szCs w:val="24"/>
        </w:rPr>
        <w:t>low</w:t>
      </w:r>
      <w:r w:rsidRPr="00A751A1">
        <w:rPr>
          <w:rFonts w:cs="Times New Roman"/>
          <w:szCs w:val="24"/>
        </w:rPr>
        <w:t>.</w:t>
      </w:r>
    </w:p>
    <w:p w:rsidR="00D54F29" w:rsidRPr="00A751A1" w:rsidRDefault="00D54F29" w:rsidP="00D54F29">
      <w:pPr>
        <w:rPr>
          <w:rFonts w:cs="Times New Roman"/>
          <w:szCs w:val="24"/>
        </w:rPr>
      </w:pPr>
    </w:p>
    <w:p w:rsidR="00D54F29" w:rsidRDefault="00D54F29" w:rsidP="00D54F29">
      <w:pPr>
        <w:pStyle w:val="Heading6"/>
        <w:ind w:left="0"/>
      </w:pPr>
      <w:bookmarkStart w:id="646" w:name="_Toc424049075"/>
      <w:bookmarkStart w:id="647" w:name="_Toc424893053"/>
      <w:bookmarkStart w:id="648" w:name="_Toc458960620"/>
      <w:r w:rsidRPr="00A751A1">
        <w:t xml:space="preserve">Table </w:t>
      </w:r>
      <w:r w:rsidR="00D35EC6">
        <w:t>79</w:t>
      </w:r>
      <w:r w:rsidR="00090F9F" w:rsidRPr="009E04E2">
        <w:fldChar w:fldCharType="begin"/>
      </w:r>
      <w:r>
        <w:instrText xml:space="preserve"> SEQ Table</w:instrText>
      </w:r>
      <w:r w:rsidRPr="009E04E2">
        <w:instrText xml:space="preserve"> \* ARABIC </w:instrText>
      </w:r>
      <w:r w:rsidR="00090F9F" w:rsidRPr="009E04E2">
        <w:fldChar w:fldCharType="end"/>
      </w:r>
      <w:r w:rsidRPr="00A751A1">
        <w:t>: Assessment of Local Capability</w:t>
      </w:r>
      <w:bookmarkStart w:id="649" w:name="OLE_LINK3"/>
      <w:bookmarkEnd w:id="646"/>
      <w:bookmarkEnd w:id="647"/>
      <w:bookmarkEnd w:id="648"/>
    </w:p>
    <w:tbl>
      <w:tblPr>
        <w:tblW w:w="10080" w:type="dxa"/>
        <w:jc w:val="center"/>
        <w:tblLook w:val="04A0"/>
      </w:tblPr>
      <w:tblGrid>
        <w:gridCol w:w="2418"/>
        <w:gridCol w:w="1939"/>
        <w:gridCol w:w="1625"/>
        <w:gridCol w:w="2317"/>
        <w:gridCol w:w="1781"/>
      </w:tblGrid>
      <w:tr w:rsidR="00D54F29" w:rsidRPr="003761B8" w:rsidTr="009746AC">
        <w:trPr>
          <w:trHeight w:val="390"/>
          <w:tblHeader/>
          <w:jc w:val="center"/>
        </w:trPr>
        <w:tc>
          <w:tcPr>
            <w:tcW w:w="9072" w:type="dxa"/>
            <w:gridSpan w:val="5"/>
            <w:tcBorders>
              <w:top w:val="single" w:sz="8" w:space="0" w:color="auto"/>
              <w:left w:val="single" w:sz="8" w:space="0" w:color="auto"/>
              <w:bottom w:val="nil"/>
              <w:right w:val="single" w:sz="8" w:space="0" w:color="000000"/>
            </w:tcBorders>
            <w:shd w:val="clear" w:color="auto" w:fill="002060"/>
            <w:noWrap/>
            <w:vAlign w:val="bottom"/>
            <w:hideMark/>
          </w:tcPr>
          <w:p w:rsidR="00D54F29" w:rsidRPr="003761B8" w:rsidRDefault="00D54F29" w:rsidP="00242F73">
            <w:pPr>
              <w:jc w:val="center"/>
              <w:rPr>
                <w:rFonts w:eastAsia="Times New Roman" w:cs="Times New Roman"/>
                <w:b/>
                <w:bCs/>
                <w:color w:val="FFFFFF"/>
                <w:sz w:val="20"/>
                <w:szCs w:val="20"/>
              </w:rPr>
            </w:pPr>
            <w:r w:rsidRPr="00242F73">
              <w:rPr>
                <w:rFonts w:eastAsia="Times New Roman" w:cs="Times New Roman"/>
                <w:b/>
                <w:bCs/>
                <w:color w:val="FFFFFF"/>
                <w:szCs w:val="24"/>
              </w:rPr>
              <w:t xml:space="preserve">Assessment of Local Capability— </w:t>
            </w:r>
            <w:r w:rsidR="00242F73">
              <w:rPr>
                <w:rFonts w:eastAsia="Times New Roman" w:cs="Times New Roman"/>
                <w:b/>
                <w:bCs/>
                <w:color w:val="FFFFFF"/>
                <w:szCs w:val="24"/>
              </w:rPr>
              <w:t>M</w:t>
            </w:r>
            <w:r w:rsidRPr="00242F73">
              <w:rPr>
                <w:rFonts w:eastAsia="Times New Roman" w:cs="Times New Roman"/>
                <w:b/>
                <w:bCs/>
                <w:color w:val="FFFFFF"/>
                <w:szCs w:val="24"/>
              </w:rPr>
              <w:t>ulti Jurisdictional  Hazard Mitigation Pla</w:t>
            </w:r>
            <w:r w:rsidRPr="003761B8">
              <w:rPr>
                <w:rFonts w:eastAsia="Times New Roman" w:cs="Times New Roman"/>
                <w:b/>
                <w:bCs/>
                <w:color w:val="FFFFFF"/>
                <w:sz w:val="20"/>
                <w:szCs w:val="20"/>
              </w:rPr>
              <w:t>n</w:t>
            </w:r>
          </w:p>
        </w:tc>
      </w:tr>
      <w:tr w:rsidR="00D54F29" w:rsidRPr="003761B8" w:rsidTr="009746AC">
        <w:trPr>
          <w:trHeight w:val="592"/>
          <w:tblHeader/>
          <w:jc w:val="center"/>
        </w:trPr>
        <w:tc>
          <w:tcPr>
            <w:tcW w:w="9072" w:type="dxa"/>
            <w:gridSpan w:val="5"/>
            <w:tcBorders>
              <w:top w:val="single" w:sz="8" w:space="0" w:color="auto"/>
              <w:left w:val="single" w:sz="8" w:space="0" w:color="auto"/>
              <w:bottom w:val="single" w:sz="8" w:space="0" w:color="auto"/>
              <w:right w:val="single" w:sz="8" w:space="0" w:color="000000"/>
            </w:tcBorders>
            <w:shd w:val="clear" w:color="auto" w:fill="AEAAAA" w:themeFill="background2" w:themeFillShade="BF"/>
            <w:vAlign w:val="bottom"/>
            <w:hideMark/>
          </w:tcPr>
          <w:p w:rsidR="00D54F29" w:rsidRPr="003761B8" w:rsidRDefault="00D54F29" w:rsidP="00791064">
            <w:pPr>
              <w:jc w:val="center"/>
              <w:rPr>
                <w:rFonts w:eastAsia="Times New Roman" w:cs="Times New Roman"/>
                <w:b/>
                <w:bCs/>
                <w:sz w:val="20"/>
                <w:szCs w:val="20"/>
              </w:rPr>
            </w:pPr>
            <w:r w:rsidRPr="003761B8">
              <w:rPr>
                <w:rFonts w:eastAsia="Times New Roman" w:cs="Times New Roman"/>
                <w:b/>
                <w:bCs/>
                <w:sz w:val="20"/>
                <w:szCs w:val="20"/>
              </w:rPr>
              <w:t xml:space="preserve">An “L” indicates </w:t>
            </w:r>
            <w:r>
              <w:rPr>
                <w:rFonts w:eastAsia="Times New Roman" w:cs="Times New Roman"/>
                <w:b/>
                <w:bCs/>
                <w:sz w:val="20"/>
                <w:szCs w:val="20"/>
              </w:rPr>
              <w:t xml:space="preserve">Limited </w:t>
            </w:r>
            <w:r w:rsidRPr="003761B8">
              <w:rPr>
                <w:rFonts w:eastAsia="Times New Roman" w:cs="Times New Roman"/>
                <w:b/>
                <w:bCs/>
                <w:sz w:val="20"/>
                <w:szCs w:val="20"/>
              </w:rPr>
              <w:t xml:space="preserve">capability; an “M” indicated moderate capability; and an “H” </w:t>
            </w:r>
            <w:r w:rsidRPr="003761B8">
              <w:rPr>
                <w:rFonts w:eastAsia="Times New Roman" w:cs="Times New Roman"/>
                <w:b/>
                <w:bCs/>
                <w:sz w:val="20"/>
                <w:szCs w:val="20"/>
              </w:rPr>
              <w:br/>
              <w:t>indicates high capability.</w:t>
            </w:r>
          </w:p>
        </w:tc>
      </w:tr>
      <w:tr w:rsidR="00D54F29" w:rsidRPr="003761B8" w:rsidTr="009746AC">
        <w:trPr>
          <w:trHeight w:val="315"/>
          <w:tblHeader/>
          <w:jc w:val="center"/>
        </w:trPr>
        <w:tc>
          <w:tcPr>
            <w:tcW w:w="2418" w:type="dxa"/>
            <w:tcBorders>
              <w:top w:val="nil"/>
              <w:left w:val="single" w:sz="8" w:space="0" w:color="auto"/>
              <w:bottom w:val="single" w:sz="8" w:space="0" w:color="auto"/>
              <w:right w:val="single" w:sz="4" w:space="0" w:color="auto"/>
            </w:tcBorders>
            <w:shd w:val="clear" w:color="auto" w:fill="A6A6A6" w:themeFill="background1" w:themeFillShade="A6"/>
            <w:noWrap/>
            <w:vAlign w:val="bottom"/>
            <w:hideMark/>
          </w:tcPr>
          <w:p w:rsidR="00D54F29" w:rsidRPr="003761B8" w:rsidRDefault="00D54F29" w:rsidP="00791064">
            <w:pPr>
              <w:rPr>
                <w:rFonts w:eastAsia="Times New Roman" w:cs="Times New Roman"/>
                <w:color w:val="000000"/>
                <w:sz w:val="20"/>
                <w:szCs w:val="20"/>
              </w:rPr>
            </w:pPr>
            <w:r w:rsidRPr="003761B8">
              <w:rPr>
                <w:rFonts w:eastAsia="Times New Roman" w:cs="Times New Roman"/>
                <w:color w:val="000000"/>
                <w:sz w:val="20"/>
                <w:szCs w:val="20"/>
              </w:rPr>
              <w:t xml:space="preserve">Jurisdiction  </w:t>
            </w:r>
          </w:p>
        </w:tc>
        <w:tc>
          <w:tcPr>
            <w:tcW w:w="0" w:type="auto"/>
            <w:tcBorders>
              <w:top w:val="nil"/>
              <w:left w:val="nil"/>
              <w:bottom w:val="single" w:sz="8" w:space="0" w:color="auto"/>
              <w:right w:val="single" w:sz="4" w:space="0" w:color="auto"/>
            </w:tcBorders>
            <w:shd w:val="clear" w:color="auto" w:fill="A6A6A6" w:themeFill="background1" w:themeFillShade="A6"/>
            <w:noWrap/>
            <w:vAlign w:val="bottom"/>
            <w:hideMark/>
          </w:tcPr>
          <w:p w:rsidR="00D54F29" w:rsidRPr="003761B8" w:rsidRDefault="00D54F29" w:rsidP="00791064">
            <w:pPr>
              <w:jc w:val="center"/>
              <w:rPr>
                <w:rFonts w:eastAsia="Times New Roman" w:cs="Times New Roman"/>
                <w:color w:val="000000"/>
                <w:sz w:val="20"/>
                <w:szCs w:val="20"/>
              </w:rPr>
            </w:pPr>
            <w:r w:rsidRPr="003761B8">
              <w:rPr>
                <w:rFonts w:eastAsia="Times New Roman" w:cs="Times New Roman"/>
                <w:color w:val="000000"/>
                <w:sz w:val="20"/>
                <w:szCs w:val="20"/>
              </w:rPr>
              <w:t xml:space="preserve">Technical Capability </w:t>
            </w:r>
          </w:p>
        </w:tc>
        <w:tc>
          <w:tcPr>
            <w:tcW w:w="0" w:type="auto"/>
            <w:tcBorders>
              <w:top w:val="nil"/>
              <w:left w:val="nil"/>
              <w:bottom w:val="single" w:sz="8" w:space="0" w:color="auto"/>
              <w:right w:val="single" w:sz="4" w:space="0" w:color="auto"/>
            </w:tcBorders>
            <w:shd w:val="clear" w:color="auto" w:fill="A6A6A6" w:themeFill="background1" w:themeFillShade="A6"/>
            <w:noWrap/>
            <w:vAlign w:val="bottom"/>
            <w:hideMark/>
          </w:tcPr>
          <w:p w:rsidR="00D54F29" w:rsidRPr="003761B8" w:rsidRDefault="00D54F29" w:rsidP="00791064">
            <w:pPr>
              <w:jc w:val="center"/>
              <w:rPr>
                <w:rFonts w:eastAsia="Times New Roman" w:cs="Times New Roman"/>
                <w:color w:val="000000"/>
                <w:sz w:val="20"/>
                <w:szCs w:val="20"/>
              </w:rPr>
            </w:pPr>
            <w:r w:rsidRPr="003761B8">
              <w:rPr>
                <w:rFonts w:eastAsia="Times New Roman" w:cs="Times New Roman"/>
                <w:color w:val="000000"/>
                <w:sz w:val="20"/>
                <w:szCs w:val="20"/>
              </w:rPr>
              <w:t>Fiscal Capability</w:t>
            </w:r>
          </w:p>
        </w:tc>
        <w:tc>
          <w:tcPr>
            <w:tcW w:w="0" w:type="auto"/>
            <w:tcBorders>
              <w:top w:val="nil"/>
              <w:left w:val="nil"/>
              <w:bottom w:val="single" w:sz="8" w:space="0" w:color="auto"/>
              <w:right w:val="single" w:sz="4" w:space="0" w:color="auto"/>
            </w:tcBorders>
            <w:shd w:val="clear" w:color="auto" w:fill="A6A6A6" w:themeFill="background1" w:themeFillShade="A6"/>
            <w:noWrap/>
            <w:vAlign w:val="bottom"/>
            <w:hideMark/>
          </w:tcPr>
          <w:p w:rsidR="00D54F29" w:rsidRPr="003761B8" w:rsidRDefault="00D54F29" w:rsidP="00791064">
            <w:pPr>
              <w:jc w:val="center"/>
              <w:rPr>
                <w:rFonts w:eastAsia="Times New Roman" w:cs="Times New Roman"/>
                <w:color w:val="000000"/>
                <w:sz w:val="20"/>
                <w:szCs w:val="20"/>
              </w:rPr>
            </w:pPr>
            <w:r w:rsidRPr="003761B8">
              <w:rPr>
                <w:rFonts w:eastAsia="Times New Roman" w:cs="Times New Roman"/>
                <w:color w:val="000000"/>
                <w:sz w:val="20"/>
                <w:szCs w:val="20"/>
              </w:rPr>
              <w:t>Administrative Capability</w:t>
            </w:r>
          </w:p>
        </w:tc>
        <w:tc>
          <w:tcPr>
            <w:tcW w:w="0" w:type="auto"/>
            <w:tcBorders>
              <w:top w:val="nil"/>
              <w:left w:val="nil"/>
              <w:bottom w:val="single" w:sz="8" w:space="0" w:color="auto"/>
              <w:right w:val="single" w:sz="8" w:space="0" w:color="auto"/>
            </w:tcBorders>
            <w:shd w:val="clear" w:color="auto" w:fill="A6A6A6" w:themeFill="background1" w:themeFillShade="A6"/>
            <w:noWrap/>
            <w:vAlign w:val="bottom"/>
            <w:hideMark/>
          </w:tcPr>
          <w:p w:rsidR="00D54F29" w:rsidRPr="003761B8" w:rsidRDefault="00D54F29" w:rsidP="00791064">
            <w:pPr>
              <w:jc w:val="center"/>
              <w:rPr>
                <w:rFonts w:eastAsia="Times New Roman" w:cs="Times New Roman"/>
                <w:color w:val="000000"/>
                <w:sz w:val="20"/>
                <w:szCs w:val="20"/>
              </w:rPr>
            </w:pPr>
            <w:r w:rsidRPr="003761B8">
              <w:rPr>
                <w:rFonts w:eastAsia="Times New Roman" w:cs="Times New Roman"/>
                <w:color w:val="000000"/>
                <w:sz w:val="20"/>
                <w:szCs w:val="20"/>
              </w:rPr>
              <w:t>Political Capability</w:t>
            </w:r>
          </w:p>
        </w:tc>
      </w:tr>
      <w:tr w:rsidR="00D54F29" w:rsidRPr="003761B8" w:rsidTr="009746AC">
        <w:trPr>
          <w:trHeight w:val="300"/>
          <w:jc w:val="center"/>
        </w:trPr>
        <w:tc>
          <w:tcPr>
            <w:tcW w:w="2418" w:type="dxa"/>
            <w:tcBorders>
              <w:top w:val="nil"/>
              <w:left w:val="single" w:sz="8" w:space="0" w:color="auto"/>
              <w:bottom w:val="single" w:sz="4" w:space="0" w:color="auto"/>
              <w:right w:val="single" w:sz="4" w:space="0" w:color="auto"/>
            </w:tcBorders>
            <w:shd w:val="clear" w:color="auto" w:fill="9CC2E5" w:themeFill="accent1" w:themeFillTint="99"/>
            <w:vAlign w:val="center"/>
          </w:tcPr>
          <w:p w:rsidR="00D54F29" w:rsidRDefault="00D54F29" w:rsidP="00791064">
            <w:pPr>
              <w:jc w:val="center"/>
              <w:rPr>
                <w:color w:val="000000"/>
                <w:sz w:val="20"/>
                <w:szCs w:val="20"/>
              </w:rPr>
            </w:pPr>
            <w:r>
              <w:rPr>
                <w:color w:val="000000"/>
                <w:sz w:val="20"/>
                <w:szCs w:val="20"/>
              </w:rPr>
              <w:t xml:space="preserve">Valley County </w:t>
            </w:r>
          </w:p>
        </w:tc>
        <w:tc>
          <w:tcPr>
            <w:tcW w:w="0" w:type="auto"/>
            <w:tcBorders>
              <w:top w:val="nil"/>
              <w:left w:val="nil"/>
              <w:bottom w:val="single" w:sz="4" w:space="0" w:color="auto"/>
              <w:right w:val="single" w:sz="4" w:space="0" w:color="auto"/>
            </w:tcBorders>
            <w:shd w:val="clear" w:color="auto" w:fill="9CC2E5" w:themeFill="accent1" w:themeFillTint="99"/>
            <w:noWrap/>
            <w:vAlign w:val="center"/>
          </w:tcPr>
          <w:p w:rsidR="00D54F29" w:rsidRPr="003761B8" w:rsidRDefault="00D54F29" w:rsidP="00791064">
            <w:pPr>
              <w:jc w:val="center"/>
              <w:rPr>
                <w:rFonts w:eastAsia="Times New Roman" w:cs="Times New Roman"/>
                <w:sz w:val="20"/>
                <w:szCs w:val="20"/>
              </w:rPr>
            </w:pPr>
            <w:r>
              <w:rPr>
                <w:rFonts w:eastAsia="Times New Roman" w:cs="Times New Roman"/>
                <w:sz w:val="20"/>
                <w:szCs w:val="20"/>
              </w:rPr>
              <w:t>M</w:t>
            </w:r>
          </w:p>
        </w:tc>
        <w:tc>
          <w:tcPr>
            <w:tcW w:w="0" w:type="auto"/>
            <w:tcBorders>
              <w:top w:val="nil"/>
              <w:left w:val="nil"/>
              <w:bottom w:val="single" w:sz="4" w:space="0" w:color="auto"/>
              <w:right w:val="single" w:sz="4" w:space="0" w:color="auto"/>
            </w:tcBorders>
            <w:shd w:val="clear" w:color="auto" w:fill="9CC2E5" w:themeFill="accent1" w:themeFillTint="99"/>
            <w:noWrap/>
            <w:vAlign w:val="center"/>
          </w:tcPr>
          <w:p w:rsidR="00D54F29" w:rsidRPr="003761B8" w:rsidRDefault="00D54F29" w:rsidP="00791064">
            <w:pPr>
              <w:jc w:val="center"/>
              <w:rPr>
                <w:rFonts w:eastAsia="Times New Roman" w:cs="Times New Roman"/>
                <w:sz w:val="20"/>
                <w:szCs w:val="20"/>
              </w:rPr>
            </w:pPr>
            <w:r>
              <w:rPr>
                <w:rFonts w:eastAsia="Times New Roman" w:cs="Times New Roman"/>
                <w:sz w:val="20"/>
                <w:szCs w:val="20"/>
              </w:rPr>
              <w:t>M</w:t>
            </w:r>
          </w:p>
        </w:tc>
        <w:tc>
          <w:tcPr>
            <w:tcW w:w="0" w:type="auto"/>
            <w:tcBorders>
              <w:top w:val="nil"/>
              <w:left w:val="nil"/>
              <w:bottom w:val="single" w:sz="4" w:space="0" w:color="auto"/>
              <w:right w:val="single" w:sz="4" w:space="0" w:color="auto"/>
            </w:tcBorders>
            <w:shd w:val="clear" w:color="auto" w:fill="9CC2E5" w:themeFill="accent1" w:themeFillTint="99"/>
            <w:noWrap/>
            <w:vAlign w:val="center"/>
          </w:tcPr>
          <w:p w:rsidR="00D54F29" w:rsidRPr="003761B8" w:rsidRDefault="00D54F29" w:rsidP="00791064">
            <w:pPr>
              <w:jc w:val="center"/>
              <w:rPr>
                <w:rFonts w:eastAsia="Times New Roman" w:cs="Times New Roman"/>
                <w:sz w:val="20"/>
                <w:szCs w:val="20"/>
              </w:rPr>
            </w:pPr>
            <w:r>
              <w:rPr>
                <w:rFonts w:eastAsia="Times New Roman" w:cs="Times New Roman"/>
                <w:sz w:val="20"/>
                <w:szCs w:val="20"/>
              </w:rPr>
              <w:t>M</w:t>
            </w:r>
          </w:p>
        </w:tc>
        <w:tc>
          <w:tcPr>
            <w:tcW w:w="0" w:type="auto"/>
            <w:tcBorders>
              <w:top w:val="nil"/>
              <w:left w:val="nil"/>
              <w:bottom w:val="single" w:sz="4" w:space="0" w:color="auto"/>
              <w:right w:val="single" w:sz="8" w:space="0" w:color="auto"/>
            </w:tcBorders>
            <w:shd w:val="clear" w:color="auto" w:fill="9CC2E5" w:themeFill="accent1" w:themeFillTint="99"/>
            <w:noWrap/>
            <w:vAlign w:val="center"/>
          </w:tcPr>
          <w:p w:rsidR="00D54F29" w:rsidRPr="003761B8" w:rsidRDefault="00D54F29" w:rsidP="00791064">
            <w:pPr>
              <w:jc w:val="center"/>
              <w:rPr>
                <w:rFonts w:eastAsia="Times New Roman" w:cs="Times New Roman"/>
                <w:sz w:val="20"/>
                <w:szCs w:val="20"/>
              </w:rPr>
            </w:pPr>
            <w:r>
              <w:rPr>
                <w:rFonts w:eastAsia="Times New Roman" w:cs="Times New Roman"/>
                <w:sz w:val="20"/>
                <w:szCs w:val="20"/>
              </w:rPr>
              <w:t>M</w:t>
            </w:r>
          </w:p>
        </w:tc>
      </w:tr>
      <w:tr w:rsidR="00D54F29" w:rsidRPr="003761B8" w:rsidTr="009746AC">
        <w:trPr>
          <w:trHeight w:val="300"/>
          <w:jc w:val="center"/>
        </w:trPr>
        <w:tc>
          <w:tcPr>
            <w:tcW w:w="2418" w:type="dxa"/>
            <w:tcBorders>
              <w:top w:val="nil"/>
              <w:left w:val="single" w:sz="8" w:space="0" w:color="auto"/>
              <w:bottom w:val="single" w:sz="4" w:space="0" w:color="auto"/>
              <w:right w:val="single" w:sz="4" w:space="0" w:color="auto"/>
            </w:tcBorders>
            <w:shd w:val="clear" w:color="auto" w:fill="9CC2E5" w:themeFill="accent1" w:themeFillTint="99"/>
            <w:vAlign w:val="center"/>
          </w:tcPr>
          <w:p w:rsidR="00D54F29" w:rsidRDefault="00D54F29" w:rsidP="00791064">
            <w:pPr>
              <w:jc w:val="center"/>
              <w:rPr>
                <w:color w:val="000000"/>
                <w:sz w:val="20"/>
                <w:szCs w:val="20"/>
              </w:rPr>
            </w:pPr>
            <w:r>
              <w:rPr>
                <w:color w:val="000000"/>
                <w:sz w:val="20"/>
                <w:szCs w:val="20"/>
              </w:rPr>
              <w:t>Fort Peck</w:t>
            </w:r>
          </w:p>
        </w:tc>
        <w:tc>
          <w:tcPr>
            <w:tcW w:w="0" w:type="auto"/>
            <w:tcBorders>
              <w:top w:val="nil"/>
              <w:left w:val="nil"/>
              <w:bottom w:val="single" w:sz="4" w:space="0" w:color="auto"/>
              <w:right w:val="single" w:sz="4" w:space="0" w:color="auto"/>
            </w:tcBorders>
            <w:shd w:val="clear" w:color="auto" w:fill="9CC2E5" w:themeFill="accent1" w:themeFillTint="99"/>
            <w:noWrap/>
            <w:vAlign w:val="center"/>
          </w:tcPr>
          <w:p w:rsidR="00D54F29" w:rsidRPr="00346E4D" w:rsidRDefault="00D54F29" w:rsidP="00791064">
            <w:pPr>
              <w:jc w:val="center"/>
              <w:rPr>
                <w:rFonts w:eastAsia="Times New Roman" w:cs="Times New Roman"/>
                <w:b/>
                <w:sz w:val="20"/>
                <w:szCs w:val="20"/>
              </w:rPr>
            </w:pPr>
            <w:r w:rsidRPr="00346E4D">
              <w:rPr>
                <w:rFonts w:eastAsia="Times New Roman" w:cs="Times New Roman"/>
                <w:b/>
                <w:sz w:val="20"/>
                <w:szCs w:val="20"/>
              </w:rPr>
              <w:t>L</w:t>
            </w:r>
          </w:p>
        </w:tc>
        <w:tc>
          <w:tcPr>
            <w:tcW w:w="0" w:type="auto"/>
            <w:tcBorders>
              <w:top w:val="nil"/>
              <w:left w:val="nil"/>
              <w:bottom w:val="single" w:sz="4" w:space="0" w:color="auto"/>
              <w:right w:val="single" w:sz="4" w:space="0" w:color="auto"/>
            </w:tcBorders>
            <w:shd w:val="clear" w:color="auto" w:fill="9CC2E5" w:themeFill="accent1" w:themeFillTint="99"/>
            <w:noWrap/>
            <w:vAlign w:val="center"/>
          </w:tcPr>
          <w:p w:rsidR="00D54F29" w:rsidRPr="00346E4D" w:rsidRDefault="00D54F29" w:rsidP="00791064">
            <w:pPr>
              <w:jc w:val="center"/>
              <w:rPr>
                <w:rFonts w:eastAsia="Times New Roman" w:cs="Times New Roman"/>
                <w:b/>
                <w:sz w:val="20"/>
                <w:szCs w:val="20"/>
              </w:rPr>
            </w:pPr>
            <w:r w:rsidRPr="00346E4D">
              <w:rPr>
                <w:rFonts w:eastAsia="Times New Roman" w:cs="Times New Roman"/>
                <w:b/>
                <w:sz w:val="20"/>
                <w:szCs w:val="20"/>
              </w:rPr>
              <w:t>L</w:t>
            </w:r>
          </w:p>
        </w:tc>
        <w:tc>
          <w:tcPr>
            <w:tcW w:w="0" w:type="auto"/>
            <w:tcBorders>
              <w:top w:val="nil"/>
              <w:left w:val="nil"/>
              <w:bottom w:val="single" w:sz="4" w:space="0" w:color="auto"/>
              <w:right w:val="single" w:sz="4" w:space="0" w:color="auto"/>
            </w:tcBorders>
            <w:shd w:val="clear" w:color="auto" w:fill="9CC2E5" w:themeFill="accent1" w:themeFillTint="99"/>
            <w:noWrap/>
            <w:vAlign w:val="center"/>
          </w:tcPr>
          <w:p w:rsidR="00D54F29" w:rsidRPr="00346E4D" w:rsidRDefault="00D54F29" w:rsidP="00791064">
            <w:pPr>
              <w:jc w:val="center"/>
              <w:rPr>
                <w:rFonts w:eastAsia="Times New Roman" w:cs="Times New Roman"/>
                <w:b/>
                <w:sz w:val="20"/>
                <w:szCs w:val="20"/>
              </w:rPr>
            </w:pPr>
            <w:r w:rsidRPr="00346E4D">
              <w:rPr>
                <w:rFonts w:eastAsia="Times New Roman" w:cs="Times New Roman"/>
                <w:b/>
                <w:sz w:val="20"/>
                <w:szCs w:val="20"/>
              </w:rPr>
              <w:t>L</w:t>
            </w:r>
          </w:p>
        </w:tc>
        <w:tc>
          <w:tcPr>
            <w:tcW w:w="0" w:type="auto"/>
            <w:tcBorders>
              <w:top w:val="nil"/>
              <w:left w:val="nil"/>
              <w:bottom w:val="single" w:sz="4" w:space="0" w:color="auto"/>
              <w:right w:val="single" w:sz="8" w:space="0" w:color="auto"/>
            </w:tcBorders>
            <w:shd w:val="clear" w:color="auto" w:fill="9CC2E5" w:themeFill="accent1" w:themeFillTint="99"/>
            <w:noWrap/>
            <w:vAlign w:val="center"/>
          </w:tcPr>
          <w:p w:rsidR="00D54F29" w:rsidRPr="00346E4D" w:rsidRDefault="00D54F29" w:rsidP="00791064">
            <w:pPr>
              <w:jc w:val="center"/>
              <w:rPr>
                <w:rFonts w:eastAsia="Times New Roman" w:cs="Times New Roman"/>
                <w:b/>
                <w:sz w:val="20"/>
                <w:szCs w:val="20"/>
              </w:rPr>
            </w:pPr>
            <w:r w:rsidRPr="00346E4D">
              <w:rPr>
                <w:rFonts w:eastAsia="Times New Roman" w:cs="Times New Roman"/>
                <w:b/>
                <w:sz w:val="20"/>
                <w:szCs w:val="20"/>
              </w:rPr>
              <w:t>L</w:t>
            </w:r>
          </w:p>
        </w:tc>
      </w:tr>
      <w:tr w:rsidR="00D54F29" w:rsidRPr="003761B8" w:rsidTr="009746AC">
        <w:trPr>
          <w:trHeight w:val="300"/>
          <w:jc w:val="center"/>
        </w:trPr>
        <w:tc>
          <w:tcPr>
            <w:tcW w:w="2418"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rsidR="00D54F29" w:rsidRDefault="00D54F29" w:rsidP="00791064">
            <w:pPr>
              <w:jc w:val="center"/>
              <w:rPr>
                <w:color w:val="000000"/>
                <w:sz w:val="20"/>
                <w:szCs w:val="20"/>
              </w:rPr>
            </w:pPr>
            <w:r>
              <w:rPr>
                <w:color w:val="000000"/>
                <w:sz w:val="20"/>
                <w:szCs w:val="20"/>
              </w:rPr>
              <w:t>Glasgow</w:t>
            </w:r>
          </w:p>
        </w:tc>
        <w:tc>
          <w:tcPr>
            <w:tcW w:w="0" w:type="auto"/>
            <w:tcBorders>
              <w:top w:val="single" w:sz="4" w:space="0" w:color="auto"/>
              <w:left w:val="nil"/>
              <w:bottom w:val="single" w:sz="4" w:space="0" w:color="auto"/>
              <w:right w:val="single" w:sz="4" w:space="0" w:color="auto"/>
            </w:tcBorders>
            <w:shd w:val="clear" w:color="auto" w:fill="9CC2E5" w:themeFill="accent1" w:themeFillTint="99"/>
            <w:noWrap/>
            <w:vAlign w:val="center"/>
          </w:tcPr>
          <w:p w:rsidR="00D54F29" w:rsidRPr="00346E4D" w:rsidRDefault="00D54F29" w:rsidP="00791064">
            <w:pPr>
              <w:jc w:val="center"/>
              <w:rPr>
                <w:rFonts w:eastAsia="Times New Roman" w:cs="Times New Roman"/>
                <w:b/>
                <w:sz w:val="20"/>
                <w:szCs w:val="20"/>
              </w:rPr>
            </w:pPr>
            <w:r>
              <w:rPr>
                <w:rFonts w:eastAsia="Times New Roman" w:cs="Times New Roman"/>
                <w:b/>
                <w:sz w:val="20"/>
                <w:szCs w:val="20"/>
              </w:rPr>
              <w:t>M</w:t>
            </w:r>
          </w:p>
        </w:tc>
        <w:tc>
          <w:tcPr>
            <w:tcW w:w="0" w:type="auto"/>
            <w:tcBorders>
              <w:top w:val="single" w:sz="4" w:space="0" w:color="auto"/>
              <w:left w:val="nil"/>
              <w:bottom w:val="single" w:sz="4" w:space="0" w:color="auto"/>
              <w:right w:val="single" w:sz="4" w:space="0" w:color="auto"/>
            </w:tcBorders>
            <w:shd w:val="clear" w:color="auto" w:fill="9CC2E5" w:themeFill="accent1" w:themeFillTint="99"/>
            <w:noWrap/>
            <w:vAlign w:val="center"/>
          </w:tcPr>
          <w:p w:rsidR="00D54F29" w:rsidRPr="00346E4D" w:rsidRDefault="00D54F29" w:rsidP="00791064">
            <w:pPr>
              <w:jc w:val="center"/>
              <w:rPr>
                <w:rFonts w:eastAsia="Times New Roman" w:cs="Times New Roman"/>
                <w:b/>
                <w:sz w:val="20"/>
                <w:szCs w:val="20"/>
              </w:rPr>
            </w:pPr>
            <w:r w:rsidRPr="00346E4D">
              <w:rPr>
                <w:rFonts w:eastAsia="Times New Roman" w:cs="Times New Roman"/>
                <w:b/>
                <w:sz w:val="20"/>
                <w:szCs w:val="20"/>
              </w:rPr>
              <w:t>L</w:t>
            </w:r>
          </w:p>
        </w:tc>
        <w:tc>
          <w:tcPr>
            <w:tcW w:w="0" w:type="auto"/>
            <w:tcBorders>
              <w:top w:val="single" w:sz="4" w:space="0" w:color="auto"/>
              <w:left w:val="nil"/>
              <w:bottom w:val="single" w:sz="4" w:space="0" w:color="auto"/>
              <w:right w:val="single" w:sz="4" w:space="0" w:color="auto"/>
            </w:tcBorders>
            <w:shd w:val="clear" w:color="auto" w:fill="9CC2E5" w:themeFill="accent1" w:themeFillTint="99"/>
            <w:noWrap/>
            <w:vAlign w:val="center"/>
          </w:tcPr>
          <w:p w:rsidR="00D54F29" w:rsidRPr="00346E4D" w:rsidRDefault="00D54F29" w:rsidP="00791064">
            <w:pPr>
              <w:jc w:val="center"/>
              <w:rPr>
                <w:rFonts w:eastAsia="Times New Roman" w:cs="Times New Roman"/>
                <w:b/>
                <w:sz w:val="20"/>
                <w:szCs w:val="20"/>
              </w:rPr>
            </w:pPr>
            <w:r w:rsidRPr="00346E4D">
              <w:rPr>
                <w:rFonts w:eastAsia="Times New Roman" w:cs="Times New Roman"/>
                <w:b/>
                <w:sz w:val="20"/>
                <w:szCs w:val="20"/>
              </w:rPr>
              <w:t>L</w:t>
            </w:r>
          </w:p>
        </w:tc>
        <w:tc>
          <w:tcPr>
            <w:tcW w:w="0" w:type="auto"/>
            <w:tcBorders>
              <w:top w:val="single" w:sz="4" w:space="0" w:color="auto"/>
              <w:left w:val="nil"/>
              <w:bottom w:val="single" w:sz="4" w:space="0" w:color="auto"/>
              <w:right w:val="single" w:sz="4" w:space="0" w:color="auto"/>
            </w:tcBorders>
            <w:shd w:val="clear" w:color="auto" w:fill="9CC2E5" w:themeFill="accent1" w:themeFillTint="99"/>
            <w:noWrap/>
            <w:vAlign w:val="center"/>
          </w:tcPr>
          <w:p w:rsidR="00D54F29" w:rsidRPr="00346E4D" w:rsidRDefault="00D54F29" w:rsidP="00791064">
            <w:pPr>
              <w:jc w:val="center"/>
              <w:rPr>
                <w:rFonts w:eastAsia="Times New Roman" w:cs="Times New Roman"/>
                <w:b/>
                <w:sz w:val="20"/>
                <w:szCs w:val="20"/>
              </w:rPr>
            </w:pPr>
            <w:r w:rsidRPr="00346E4D">
              <w:rPr>
                <w:rFonts w:eastAsia="Times New Roman" w:cs="Times New Roman"/>
                <w:b/>
                <w:sz w:val="20"/>
                <w:szCs w:val="20"/>
              </w:rPr>
              <w:t>M</w:t>
            </w:r>
          </w:p>
        </w:tc>
      </w:tr>
      <w:tr w:rsidR="00D54F29" w:rsidRPr="003761B8" w:rsidTr="009746AC">
        <w:trPr>
          <w:trHeight w:val="300"/>
          <w:jc w:val="center"/>
        </w:trPr>
        <w:tc>
          <w:tcPr>
            <w:tcW w:w="2418"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rsidR="00D54F29" w:rsidRDefault="00D54F29" w:rsidP="00791064">
            <w:pPr>
              <w:jc w:val="center"/>
              <w:rPr>
                <w:color w:val="000000"/>
                <w:sz w:val="20"/>
                <w:szCs w:val="20"/>
              </w:rPr>
            </w:pPr>
            <w:r>
              <w:rPr>
                <w:color w:val="000000"/>
                <w:sz w:val="20"/>
                <w:szCs w:val="20"/>
              </w:rPr>
              <w:t>Opheim</w:t>
            </w:r>
          </w:p>
        </w:tc>
        <w:tc>
          <w:tcPr>
            <w:tcW w:w="0" w:type="auto"/>
            <w:tcBorders>
              <w:top w:val="single" w:sz="4" w:space="0" w:color="auto"/>
              <w:left w:val="nil"/>
              <w:bottom w:val="single" w:sz="4" w:space="0" w:color="auto"/>
              <w:right w:val="single" w:sz="4" w:space="0" w:color="auto"/>
            </w:tcBorders>
            <w:shd w:val="clear" w:color="auto" w:fill="9CC2E5" w:themeFill="accent1" w:themeFillTint="99"/>
            <w:noWrap/>
            <w:vAlign w:val="center"/>
          </w:tcPr>
          <w:p w:rsidR="00D54F29" w:rsidRPr="00346E4D" w:rsidRDefault="00D54F29" w:rsidP="00791064">
            <w:pPr>
              <w:jc w:val="center"/>
              <w:rPr>
                <w:rFonts w:eastAsia="Times New Roman" w:cs="Times New Roman"/>
                <w:b/>
                <w:sz w:val="20"/>
                <w:szCs w:val="20"/>
              </w:rPr>
            </w:pPr>
            <w:r w:rsidRPr="00346E4D">
              <w:rPr>
                <w:rFonts w:eastAsia="Times New Roman" w:cs="Times New Roman"/>
                <w:b/>
                <w:sz w:val="20"/>
                <w:szCs w:val="20"/>
              </w:rPr>
              <w:t>L</w:t>
            </w:r>
          </w:p>
        </w:tc>
        <w:tc>
          <w:tcPr>
            <w:tcW w:w="0" w:type="auto"/>
            <w:tcBorders>
              <w:top w:val="single" w:sz="4" w:space="0" w:color="auto"/>
              <w:left w:val="nil"/>
              <w:bottom w:val="single" w:sz="4" w:space="0" w:color="auto"/>
              <w:right w:val="single" w:sz="4" w:space="0" w:color="auto"/>
            </w:tcBorders>
            <w:shd w:val="clear" w:color="auto" w:fill="9CC2E5" w:themeFill="accent1" w:themeFillTint="99"/>
            <w:noWrap/>
            <w:vAlign w:val="center"/>
          </w:tcPr>
          <w:p w:rsidR="00D54F29" w:rsidRPr="00346E4D" w:rsidRDefault="00D54F29" w:rsidP="00791064">
            <w:pPr>
              <w:jc w:val="center"/>
              <w:rPr>
                <w:rFonts w:eastAsia="Times New Roman" w:cs="Times New Roman"/>
                <w:b/>
                <w:sz w:val="20"/>
                <w:szCs w:val="20"/>
              </w:rPr>
            </w:pPr>
            <w:r w:rsidRPr="00346E4D">
              <w:rPr>
                <w:rFonts w:eastAsia="Times New Roman" w:cs="Times New Roman"/>
                <w:b/>
                <w:sz w:val="20"/>
                <w:szCs w:val="20"/>
              </w:rPr>
              <w:t>L</w:t>
            </w:r>
          </w:p>
        </w:tc>
        <w:tc>
          <w:tcPr>
            <w:tcW w:w="0" w:type="auto"/>
            <w:tcBorders>
              <w:top w:val="single" w:sz="4" w:space="0" w:color="auto"/>
              <w:left w:val="nil"/>
              <w:bottom w:val="single" w:sz="4" w:space="0" w:color="auto"/>
              <w:right w:val="single" w:sz="4" w:space="0" w:color="auto"/>
            </w:tcBorders>
            <w:shd w:val="clear" w:color="auto" w:fill="9CC2E5" w:themeFill="accent1" w:themeFillTint="99"/>
            <w:noWrap/>
            <w:vAlign w:val="center"/>
          </w:tcPr>
          <w:p w:rsidR="00D54F29" w:rsidRPr="00346E4D" w:rsidRDefault="00D54F29" w:rsidP="00791064">
            <w:pPr>
              <w:jc w:val="center"/>
              <w:rPr>
                <w:rFonts w:eastAsia="Times New Roman" w:cs="Times New Roman"/>
                <w:b/>
                <w:sz w:val="20"/>
                <w:szCs w:val="20"/>
              </w:rPr>
            </w:pPr>
            <w:r w:rsidRPr="00346E4D">
              <w:rPr>
                <w:rFonts w:eastAsia="Times New Roman" w:cs="Times New Roman"/>
                <w:b/>
                <w:sz w:val="20"/>
                <w:szCs w:val="20"/>
              </w:rPr>
              <w:t>L</w:t>
            </w:r>
          </w:p>
        </w:tc>
        <w:tc>
          <w:tcPr>
            <w:tcW w:w="0" w:type="auto"/>
            <w:tcBorders>
              <w:top w:val="single" w:sz="4" w:space="0" w:color="auto"/>
              <w:left w:val="nil"/>
              <w:bottom w:val="single" w:sz="4" w:space="0" w:color="auto"/>
              <w:right w:val="single" w:sz="4" w:space="0" w:color="auto"/>
            </w:tcBorders>
            <w:shd w:val="clear" w:color="auto" w:fill="9CC2E5" w:themeFill="accent1" w:themeFillTint="99"/>
            <w:noWrap/>
            <w:vAlign w:val="center"/>
          </w:tcPr>
          <w:p w:rsidR="00D54F29" w:rsidRPr="00346E4D" w:rsidRDefault="00D54F29" w:rsidP="00791064">
            <w:pPr>
              <w:jc w:val="center"/>
              <w:rPr>
                <w:rFonts w:eastAsia="Times New Roman" w:cs="Times New Roman"/>
                <w:b/>
                <w:sz w:val="20"/>
                <w:szCs w:val="20"/>
              </w:rPr>
            </w:pPr>
            <w:r w:rsidRPr="00346E4D">
              <w:rPr>
                <w:rFonts w:eastAsia="Times New Roman" w:cs="Times New Roman"/>
                <w:b/>
                <w:sz w:val="20"/>
                <w:szCs w:val="20"/>
              </w:rPr>
              <w:t>L</w:t>
            </w:r>
          </w:p>
        </w:tc>
      </w:tr>
      <w:tr w:rsidR="00D54F29" w:rsidRPr="003761B8" w:rsidTr="009746AC">
        <w:trPr>
          <w:trHeight w:val="300"/>
          <w:jc w:val="center"/>
        </w:trPr>
        <w:tc>
          <w:tcPr>
            <w:tcW w:w="2418"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rsidR="00D54F29" w:rsidRDefault="00D54F29" w:rsidP="00791064">
            <w:pPr>
              <w:jc w:val="center"/>
              <w:rPr>
                <w:color w:val="000000"/>
                <w:sz w:val="20"/>
                <w:szCs w:val="20"/>
              </w:rPr>
            </w:pPr>
            <w:r>
              <w:rPr>
                <w:color w:val="000000"/>
                <w:sz w:val="20"/>
                <w:szCs w:val="20"/>
              </w:rPr>
              <w:t>Nashua</w:t>
            </w:r>
          </w:p>
        </w:tc>
        <w:tc>
          <w:tcPr>
            <w:tcW w:w="0" w:type="auto"/>
            <w:tcBorders>
              <w:top w:val="single" w:sz="4" w:space="0" w:color="auto"/>
              <w:left w:val="nil"/>
              <w:bottom w:val="single" w:sz="4" w:space="0" w:color="auto"/>
              <w:right w:val="single" w:sz="4" w:space="0" w:color="auto"/>
            </w:tcBorders>
            <w:shd w:val="clear" w:color="auto" w:fill="9CC2E5" w:themeFill="accent1" w:themeFillTint="99"/>
            <w:noWrap/>
            <w:vAlign w:val="center"/>
          </w:tcPr>
          <w:p w:rsidR="00D54F29" w:rsidRPr="00346E4D" w:rsidRDefault="00D54F29" w:rsidP="00791064">
            <w:pPr>
              <w:jc w:val="center"/>
              <w:rPr>
                <w:rFonts w:eastAsia="Times New Roman" w:cs="Times New Roman"/>
                <w:b/>
                <w:sz w:val="20"/>
                <w:szCs w:val="20"/>
              </w:rPr>
            </w:pPr>
            <w:r w:rsidRPr="00346E4D">
              <w:rPr>
                <w:rFonts w:eastAsia="Times New Roman" w:cs="Times New Roman"/>
                <w:b/>
                <w:sz w:val="20"/>
                <w:szCs w:val="20"/>
              </w:rPr>
              <w:t>L</w:t>
            </w:r>
          </w:p>
        </w:tc>
        <w:tc>
          <w:tcPr>
            <w:tcW w:w="0" w:type="auto"/>
            <w:tcBorders>
              <w:top w:val="single" w:sz="4" w:space="0" w:color="auto"/>
              <w:left w:val="nil"/>
              <w:bottom w:val="single" w:sz="4" w:space="0" w:color="auto"/>
              <w:right w:val="single" w:sz="4" w:space="0" w:color="auto"/>
            </w:tcBorders>
            <w:shd w:val="clear" w:color="auto" w:fill="9CC2E5" w:themeFill="accent1" w:themeFillTint="99"/>
            <w:noWrap/>
            <w:vAlign w:val="center"/>
          </w:tcPr>
          <w:p w:rsidR="00D54F29" w:rsidRPr="00346E4D" w:rsidRDefault="00D54F29" w:rsidP="00791064">
            <w:pPr>
              <w:jc w:val="center"/>
              <w:rPr>
                <w:rFonts w:eastAsia="Times New Roman" w:cs="Times New Roman"/>
                <w:b/>
                <w:sz w:val="20"/>
                <w:szCs w:val="20"/>
              </w:rPr>
            </w:pPr>
            <w:r w:rsidRPr="00346E4D">
              <w:rPr>
                <w:rFonts w:eastAsia="Times New Roman" w:cs="Times New Roman"/>
                <w:b/>
                <w:sz w:val="20"/>
                <w:szCs w:val="20"/>
              </w:rPr>
              <w:t>L</w:t>
            </w:r>
          </w:p>
        </w:tc>
        <w:tc>
          <w:tcPr>
            <w:tcW w:w="0" w:type="auto"/>
            <w:tcBorders>
              <w:top w:val="single" w:sz="4" w:space="0" w:color="auto"/>
              <w:left w:val="nil"/>
              <w:bottom w:val="single" w:sz="4" w:space="0" w:color="auto"/>
              <w:right w:val="single" w:sz="4" w:space="0" w:color="auto"/>
            </w:tcBorders>
            <w:shd w:val="clear" w:color="auto" w:fill="9CC2E5" w:themeFill="accent1" w:themeFillTint="99"/>
            <w:noWrap/>
            <w:vAlign w:val="center"/>
          </w:tcPr>
          <w:p w:rsidR="00D54F29" w:rsidRPr="00346E4D" w:rsidRDefault="00D54F29" w:rsidP="00791064">
            <w:pPr>
              <w:jc w:val="center"/>
              <w:rPr>
                <w:rFonts w:eastAsia="Times New Roman" w:cs="Times New Roman"/>
                <w:b/>
                <w:sz w:val="20"/>
                <w:szCs w:val="20"/>
              </w:rPr>
            </w:pPr>
            <w:r w:rsidRPr="00346E4D">
              <w:rPr>
                <w:rFonts w:eastAsia="Times New Roman" w:cs="Times New Roman"/>
                <w:b/>
                <w:sz w:val="20"/>
                <w:szCs w:val="20"/>
              </w:rPr>
              <w:t>L</w:t>
            </w:r>
          </w:p>
        </w:tc>
        <w:tc>
          <w:tcPr>
            <w:tcW w:w="0" w:type="auto"/>
            <w:tcBorders>
              <w:top w:val="single" w:sz="4" w:space="0" w:color="auto"/>
              <w:left w:val="nil"/>
              <w:bottom w:val="single" w:sz="4" w:space="0" w:color="auto"/>
              <w:right w:val="single" w:sz="4" w:space="0" w:color="auto"/>
            </w:tcBorders>
            <w:shd w:val="clear" w:color="auto" w:fill="9CC2E5" w:themeFill="accent1" w:themeFillTint="99"/>
            <w:noWrap/>
            <w:vAlign w:val="center"/>
          </w:tcPr>
          <w:p w:rsidR="00D54F29" w:rsidRPr="00346E4D" w:rsidRDefault="00D54F29" w:rsidP="00791064">
            <w:pPr>
              <w:jc w:val="center"/>
              <w:rPr>
                <w:rFonts w:eastAsia="Times New Roman" w:cs="Times New Roman"/>
                <w:b/>
                <w:sz w:val="20"/>
                <w:szCs w:val="20"/>
              </w:rPr>
            </w:pPr>
            <w:r w:rsidRPr="00346E4D">
              <w:rPr>
                <w:rFonts w:eastAsia="Times New Roman" w:cs="Times New Roman"/>
                <w:b/>
                <w:sz w:val="20"/>
                <w:szCs w:val="20"/>
              </w:rPr>
              <w:t>L</w:t>
            </w:r>
          </w:p>
        </w:tc>
      </w:tr>
    </w:tbl>
    <w:bookmarkEnd w:id="649"/>
    <w:p w:rsidR="00D54F29" w:rsidRPr="00A751A1" w:rsidRDefault="00D54F29" w:rsidP="00D54F29">
      <w:pPr>
        <w:rPr>
          <w:rFonts w:cs="Times New Roman"/>
          <w:b/>
          <w:szCs w:val="24"/>
        </w:rPr>
      </w:pPr>
      <w:r w:rsidRPr="00A751A1">
        <w:rPr>
          <w:rFonts w:cs="Times New Roman"/>
          <w:sz w:val="20"/>
          <w:szCs w:val="20"/>
        </w:rPr>
        <w:t xml:space="preserve">Note:Scores of High, </w:t>
      </w:r>
      <w:r>
        <w:rPr>
          <w:rFonts w:cs="Times New Roman"/>
          <w:sz w:val="20"/>
          <w:szCs w:val="20"/>
        </w:rPr>
        <w:t>Moderate</w:t>
      </w:r>
      <w:r w:rsidRPr="00A751A1">
        <w:rPr>
          <w:rFonts w:cs="Times New Roman"/>
          <w:sz w:val="20"/>
          <w:szCs w:val="20"/>
        </w:rPr>
        <w:t xml:space="preserve"> and </w:t>
      </w:r>
      <w:r>
        <w:rPr>
          <w:rFonts w:cs="Times New Roman"/>
          <w:sz w:val="20"/>
          <w:szCs w:val="20"/>
        </w:rPr>
        <w:t>Limited</w:t>
      </w:r>
      <w:r w:rsidRPr="00A751A1">
        <w:rPr>
          <w:rFonts w:cs="Times New Roman"/>
          <w:sz w:val="20"/>
          <w:szCs w:val="20"/>
        </w:rPr>
        <w:t xml:space="preserve"> were determined by a self-assessment of the jurisdictions.</w:t>
      </w:r>
    </w:p>
    <w:p w:rsidR="00D54F29" w:rsidRPr="00A751A1" w:rsidRDefault="00D54F29" w:rsidP="00D54F29">
      <w:pPr>
        <w:pStyle w:val="Heading3"/>
      </w:pPr>
      <w:bookmarkStart w:id="650" w:name="_Toc289938831"/>
    </w:p>
    <w:p w:rsidR="00D54F29" w:rsidRPr="00A751A1" w:rsidRDefault="00D54F29" w:rsidP="00D54F29">
      <w:pPr>
        <w:pStyle w:val="Heading3"/>
      </w:pPr>
      <w:bookmarkStart w:id="651" w:name="_Toc423966384"/>
      <w:bookmarkStart w:id="652" w:name="_Toc424901590"/>
      <w:bookmarkStart w:id="653" w:name="_Toc458956917"/>
      <w:r w:rsidRPr="00A751A1">
        <w:t>5.2.1 Technical Capability</w:t>
      </w:r>
      <w:bookmarkEnd w:id="650"/>
      <w:bookmarkEnd w:id="651"/>
      <w:bookmarkEnd w:id="652"/>
      <w:bookmarkEnd w:id="653"/>
    </w:p>
    <w:p w:rsidR="00D54F29" w:rsidRPr="00A751A1" w:rsidRDefault="006C020E" w:rsidP="00D54F29">
      <w:pPr>
        <w:rPr>
          <w:rFonts w:cs="Times New Roman"/>
          <w:szCs w:val="24"/>
        </w:rPr>
      </w:pPr>
      <w:r>
        <w:rPr>
          <w:rFonts w:cs="Times New Roman"/>
          <w:szCs w:val="24"/>
        </w:rPr>
        <w:t xml:space="preserve">Technical Capability is </w:t>
      </w:r>
      <w:r w:rsidR="00D54F29" w:rsidRPr="00A751A1">
        <w:rPr>
          <w:rFonts w:cs="Times New Roman"/>
          <w:szCs w:val="24"/>
        </w:rPr>
        <w:t xml:space="preserve">defined as possessing the skills and tools needed for making decisions regarding mitigation activities, programs, and policies. The concept of “technical” was left to the participants to self-define; however, several examples were provided to assist the participant in </w:t>
      </w:r>
      <w:r w:rsidR="00D54F29" w:rsidRPr="00A05033">
        <w:rPr>
          <w:rFonts w:cs="Times New Roman"/>
          <w:noProof/>
          <w:szCs w:val="24"/>
        </w:rPr>
        <w:t>comp</w:t>
      </w:r>
      <w:r w:rsidR="00A05033">
        <w:rPr>
          <w:rFonts w:cs="Times New Roman"/>
          <w:noProof/>
          <w:szCs w:val="24"/>
        </w:rPr>
        <w:t>l</w:t>
      </w:r>
      <w:r w:rsidR="00D54F29" w:rsidRPr="00A05033">
        <w:rPr>
          <w:rFonts w:cs="Times New Roman"/>
          <w:noProof/>
          <w:szCs w:val="24"/>
        </w:rPr>
        <w:t>eting</w:t>
      </w:r>
      <w:r w:rsidR="00D54F29" w:rsidRPr="00A751A1">
        <w:rPr>
          <w:rFonts w:cs="Times New Roman"/>
          <w:szCs w:val="24"/>
        </w:rPr>
        <w:t xml:space="preserve"> the survey. For i</w:t>
      </w:r>
      <w:r w:rsidR="00D54F29">
        <w:rPr>
          <w:rFonts w:cs="Times New Roman"/>
          <w:szCs w:val="24"/>
        </w:rPr>
        <w:t>nstance, having accesses to and/</w:t>
      </w:r>
      <w:r w:rsidR="00D54F29" w:rsidRPr="00A751A1">
        <w:rPr>
          <w:rFonts w:cs="Times New Roman"/>
          <w:szCs w:val="24"/>
        </w:rPr>
        <w:t>or being able to use geographic information systems (GIS) and database management capabilities would be an indicati</w:t>
      </w:r>
      <w:r w:rsidR="00D54F29">
        <w:rPr>
          <w:rFonts w:cs="Times New Roman"/>
          <w:szCs w:val="24"/>
        </w:rPr>
        <w:t>on of possessing the technical</w:t>
      </w:r>
      <w:r w:rsidR="00D54F29" w:rsidRPr="00A751A1">
        <w:rPr>
          <w:rFonts w:cs="Times New Roman"/>
          <w:szCs w:val="24"/>
        </w:rPr>
        <w:t xml:space="preserve"> capabilities needed to make informed decisions regarding mitigation activities.Not having the ability to manage grants and not having a working knowledge of mitigation programs would be an indication of not possessing the technical capabilities needed to make informed decisions regarding mitigation programs or policies.</w:t>
      </w:r>
    </w:p>
    <w:p w:rsidR="00D54F29" w:rsidRPr="00A751A1" w:rsidRDefault="00D54F29" w:rsidP="00D54F29">
      <w:pPr>
        <w:rPr>
          <w:rFonts w:cs="Times New Roman"/>
          <w:szCs w:val="24"/>
        </w:rPr>
      </w:pPr>
    </w:p>
    <w:p w:rsidR="00D54F29" w:rsidRPr="00A751A1" w:rsidRDefault="00D54F29" w:rsidP="00D54F29">
      <w:pPr>
        <w:rPr>
          <w:rFonts w:cs="Times New Roman"/>
          <w:szCs w:val="24"/>
        </w:rPr>
      </w:pPr>
      <w:r w:rsidRPr="00A751A1">
        <w:rPr>
          <w:rFonts w:cs="Times New Roman"/>
          <w:szCs w:val="24"/>
        </w:rPr>
        <w:t xml:space="preserve">The analyses of the responses to the capability assessment indicated that there is generally a </w:t>
      </w:r>
      <w:r>
        <w:rPr>
          <w:rFonts w:cs="Times New Roman"/>
          <w:szCs w:val="24"/>
        </w:rPr>
        <w:t xml:space="preserve">Limited </w:t>
      </w:r>
      <w:r w:rsidRPr="00A751A1">
        <w:rPr>
          <w:rFonts w:cs="Times New Roman"/>
          <w:szCs w:val="24"/>
        </w:rPr>
        <w:t>technical capability; however, as the size of the jurisdiction increase</w:t>
      </w:r>
      <w:r>
        <w:rPr>
          <w:rFonts w:cs="Times New Roman"/>
          <w:szCs w:val="24"/>
        </w:rPr>
        <w:t xml:space="preserve">s (Glasgow and </w:t>
      </w:r>
      <w:r w:rsidRPr="00A751A1">
        <w:rPr>
          <w:rFonts w:cs="Times New Roman"/>
          <w:szCs w:val="24"/>
        </w:rPr>
        <w:t>Valley County</w:t>
      </w:r>
      <w:r>
        <w:rPr>
          <w:rFonts w:cs="Times New Roman"/>
          <w:szCs w:val="24"/>
        </w:rPr>
        <w:t xml:space="preserve"> being the largest two jurisdictions</w:t>
      </w:r>
      <w:r w:rsidRPr="00A751A1">
        <w:rPr>
          <w:rFonts w:cs="Times New Roman"/>
          <w:szCs w:val="24"/>
        </w:rPr>
        <w:t xml:space="preserve">) so does their capabilities.The result of the technical capability assessment highlights the notion that the existing capability of most jurisdictions could be improved. </w:t>
      </w:r>
    </w:p>
    <w:p w:rsidR="00D54F29" w:rsidRPr="00A751A1" w:rsidRDefault="00D54F29" w:rsidP="00D54F29">
      <w:pPr>
        <w:rPr>
          <w:rFonts w:cs="Times New Roman"/>
          <w:szCs w:val="24"/>
        </w:rPr>
      </w:pPr>
    </w:p>
    <w:p w:rsidR="00D54F29" w:rsidRPr="00A751A1" w:rsidRDefault="00D54F29" w:rsidP="00D54F29">
      <w:pPr>
        <w:pStyle w:val="Heading3"/>
      </w:pPr>
      <w:bookmarkStart w:id="654" w:name="_Toc424901591"/>
      <w:bookmarkStart w:id="655" w:name="_Toc458956918"/>
      <w:r w:rsidRPr="00A751A1">
        <w:t>5.2.2 Recommendations</w:t>
      </w:r>
      <w:bookmarkEnd w:id="654"/>
      <w:bookmarkEnd w:id="655"/>
    </w:p>
    <w:p w:rsidR="00D54F29" w:rsidRPr="00A751A1" w:rsidRDefault="00D54F29" w:rsidP="00D54F29">
      <w:pPr>
        <w:rPr>
          <w:rFonts w:cs="Times New Roman"/>
          <w:szCs w:val="24"/>
        </w:rPr>
      </w:pPr>
      <w:r w:rsidRPr="00A751A1">
        <w:rPr>
          <w:rFonts w:cs="Times New Roman"/>
          <w:szCs w:val="24"/>
        </w:rPr>
        <w:t xml:space="preserve">Local Mitigation Action Plans should include strategies that will strengthen the technical capabilities of the jurisdictions and county.While there is a wide range of technical resources across the county and municipal governments, the development of a systematic protocol for sharing resources could significantly increase the level of technical capability to analyze natural hazards and develop meaningful actions to reduce their impact. The development of regional mitigation actions could also be used to assist in this effort.In all, </w:t>
      </w:r>
      <w:r>
        <w:rPr>
          <w:rFonts w:cs="Times New Roman"/>
          <w:szCs w:val="24"/>
        </w:rPr>
        <w:t>Valley</w:t>
      </w:r>
      <w:r w:rsidRPr="00A751A1">
        <w:rPr>
          <w:rFonts w:cs="Times New Roman"/>
          <w:szCs w:val="24"/>
        </w:rPr>
        <w:t xml:space="preserve"> County and its </w:t>
      </w:r>
      <w:r w:rsidR="006C020E">
        <w:rPr>
          <w:rFonts w:cs="Times New Roman"/>
          <w:szCs w:val="24"/>
        </w:rPr>
        <w:t>jurisdictions</w:t>
      </w:r>
      <w:r w:rsidRPr="00A751A1">
        <w:rPr>
          <w:rFonts w:cs="Times New Roman"/>
          <w:szCs w:val="24"/>
        </w:rPr>
        <w:t xml:space="preserve"> should rely on i</w:t>
      </w:r>
      <w:r>
        <w:rPr>
          <w:rFonts w:cs="Times New Roman"/>
          <w:szCs w:val="24"/>
        </w:rPr>
        <w:t xml:space="preserve">ts existing partners </w:t>
      </w:r>
      <w:r w:rsidRPr="00A751A1">
        <w:rPr>
          <w:rFonts w:cs="Times New Roman"/>
          <w:szCs w:val="24"/>
        </w:rPr>
        <w:t xml:space="preserve">and local </w:t>
      </w:r>
      <w:r w:rsidR="006C020E">
        <w:rPr>
          <w:rFonts w:cs="Times New Roman"/>
          <w:szCs w:val="24"/>
        </w:rPr>
        <w:t>agencies</w:t>
      </w:r>
      <w:r w:rsidRPr="00A751A1">
        <w:rPr>
          <w:rFonts w:cs="Times New Roman"/>
          <w:szCs w:val="24"/>
        </w:rPr>
        <w:t xml:space="preserve"> to ensure those </w:t>
      </w:r>
      <w:r>
        <w:rPr>
          <w:rFonts w:cs="Times New Roman"/>
          <w:szCs w:val="24"/>
        </w:rPr>
        <w:t>with minimal or limited</w:t>
      </w:r>
      <w:r w:rsidRPr="00A751A1">
        <w:rPr>
          <w:rFonts w:cs="Times New Roman"/>
          <w:szCs w:val="24"/>
        </w:rPr>
        <w:t xml:space="preserve"> resources are successful. </w:t>
      </w:r>
    </w:p>
    <w:p w:rsidR="00E93BA5" w:rsidRDefault="00E93BA5">
      <w:pPr>
        <w:widowControl/>
        <w:spacing w:after="160" w:line="259" w:lineRule="auto"/>
        <w:rPr>
          <w:rFonts w:cs="Times New Roman"/>
          <w:szCs w:val="24"/>
        </w:rPr>
      </w:pPr>
      <w:r>
        <w:rPr>
          <w:rFonts w:cs="Times New Roman"/>
          <w:szCs w:val="24"/>
        </w:rPr>
        <w:br w:type="page"/>
      </w:r>
    </w:p>
    <w:p w:rsidR="00D54F29" w:rsidRPr="00A751A1" w:rsidRDefault="00D54F29" w:rsidP="00D54F29">
      <w:pPr>
        <w:rPr>
          <w:rFonts w:cs="Times New Roman"/>
          <w:szCs w:val="24"/>
        </w:rPr>
      </w:pPr>
    </w:p>
    <w:p w:rsidR="00D54F29" w:rsidRPr="00A751A1" w:rsidRDefault="00D54F29" w:rsidP="00D54F29">
      <w:pPr>
        <w:pStyle w:val="Heading3"/>
      </w:pPr>
      <w:bookmarkStart w:id="656" w:name="_Toc289938833"/>
      <w:bookmarkStart w:id="657" w:name="_Toc423966385"/>
      <w:bookmarkStart w:id="658" w:name="_Toc424901592"/>
      <w:bookmarkStart w:id="659" w:name="_Toc458956919"/>
      <w:r w:rsidRPr="00A751A1">
        <w:t>5.2.3 Fiscal Capability</w:t>
      </w:r>
      <w:bookmarkEnd w:id="656"/>
      <w:bookmarkEnd w:id="657"/>
      <w:bookmarkEnd w:id="658"/>
      <w:bookmarkEnd w:id="659"/>
    </w:p>
    <w:p w:rsidR="00D54F29" w:rsidRPr="00A751A1" w:rsidRDefault="006C020E" w:rsidP="00D54F29">
      <w:pPr>
        <w:rPr>
          <w:rFonts w:cs="Times New Roman"/>
          <w:szCs w:val="24"/>
        </w:rPr>
      </w:pPr>
      <w:r>
        <w:rPr>
          <w:rFonts w:cs="Times New Roman"/>
          <w:szCs w:val="24"/>
        </w:rPr>
        <w:t>The fiscal capability i</w:t>
      </w:r>
      <w:r w:rsidR="00D54F29" w:rsidRPr="00A751A1">
        <w:rPr>
          <w:rFonts w:cs="Times New Roman"/>
          <w:szCs w:val="24"/>
        </w:rPr>
        <w:t>s defined as having the fiscal resources available to implement mitigation policies and projects. It was noted that fiscal capability might take the form of grants received, locally based revenue sources, or other means to fund mitigation activities. For instance, the costs associated with mitigation policy and project implementation varies widely. In some cases, policies are tied primarily to staff costs associated with the creation and monitoring of a given program. In other cases, money is linked to a project</w:t>
      </w:r>
      <w:r w:rsidR="00D54F29">
        <w:rPr>
          <w:rFonts w:cs="Times New Roman"/>
          <w:szCs w:val="24"/>
        </w:rPr>
        <w:t xml:space="preserve">, such as property acquisition that </w:t>
      </w:r>
      <w:r w:rsidR="00D54F29" w:rsidRPr="00A751A1">
        <w:rPr>
          <w:rFonts w:cs="Times New Roman"/>
          <w:szCs w:val="24"/>
        </w:rPr>
        <w:t>can require a substantial commitment from local, state</w:t>
      </w:r>
      <w:r w:rsidR="00D54F29">
        <w:rPr>
          <w:rFonts w:cs="Times New Roman"/>
          <w:szCs w:val="24"/>
        </w:rPr>
        <w:t>,</w:t>
      </w:r>
      <w:r w:rsidR="00D54F29" w:rsidRPr="00A751A1">
        <w:rPr>
          <w:rFonts w:cs="Times New Roman"/>
          <w:szCs w:val="24"/>
        </w:rPr>
        <w:t xml:space="preserve"> and federal funding sources. </w:t>
      </w:r>
    </w:p>
    <w:p w:rsidR="00D54F29" w:rsidRPr="00A751A1" w:rsidRDefault="00D54F29" w:rsidP="00D54F29">
      <w:pPr>
        <w:rPr>
          <w:rFonts w:cs="Times New Roman"/>
          <w:szCs w:val="24"/>
        </w:rPr>
      </w:pPr>
    </w:p>
    <w:p w:rsidR="00D54F29" w:rsidRPr="00A751A1" w:rsidRDefault="00D54F29" w:rsidP="00D54F29">
      <w:pPr>
        <w:rPr>
          <w:rFonts w:cs="Times New Roman"/>
          <w:szCs w:val="24"/>
        </w:rPr>
      </w:pPr>
      <w:r w:rsidRPr="00A751A1">
        <w:rPr>
          <w:rFonts w:cs="Times New Roman"/>
          <w:szCs w:val="24"/>
        </w:rPr>
        <w:t xml:space="preserve">The analyses of the responses to the capability assessment indicated that there is a moderate to </w:t>
      </w:r>
      <w:r>
        <w:rPr>
          <w:rFonts w:cs="Times New Roman"/>
          <w:szCs w:val="24"/>
        </w:rPr>
        <w:t xml:space="preserve">limited </w:t>
      </w:r>
      <w:r w:rsidRPr="00A751A1">
        <w:rPr>
          <w:rFonts w:cs="Times New Roman"/>
          <w:szCs w:val="24"/>
        </w:rPr>
        <w:t xml:space="preserve">fiscal capability at the county and respective municipal levels. Fiscal capability seemed to be influenced by the jurisdictional population in </w:t>
      </w:r>
      <w:r>
        <w:rPr>
          <w:rFonts w:cs="Times New Roman"/>
          <w:szCs w:val="24"/>
        </w:rPr>
        <w:t>that largest jurisdiction (Valley County)</w:t>
      </w:r>
      <w:r w:rsidRPr="00A751A1">
        <w:rPr>
          <w:rFonts w:cs="Times New Roman"/>
          <w:szCs w:val="24"/>
        </w:rPr>
        <w:t xml:space="preserve"> seemed to rate </w:t>
      </w:r>
      <w:r>
        <w:rPr>
          <w:rFonts w:cs="Times New Roman"/>
          <w:szCs w:val="24"/>
        </w:rPr>
        <w:t xml:space="preserve">its </w:t>
      </w:r>
      <w:r w:rsidRPr="00A751A1">
        <w:rPr>
          <w:rFonts w:cs="Times New Roman"/>
          <w:szCs w:val="24"/>
        </w:rPr>
        <w:t xml:space="preserve">ability higher than less populated jurisdictions. </w:t>
      </w:r>
    </w:p>
    <w:p w:rsidR="00D54F29" w:rsidRPr="00A751A1" w:rsidRDefault="00D54F29" w:rsidP="00D54F29">
      <w:pPr>
        <w:rPr>
          <w:rFonts w:cs="Times New Roman"/>
          <w:szCs w:val="24"/>
        </w:rPr>
      </w:pPr>
    </w:p>
    <w:p w:rsidR="00D54F29" w:rsidRPr="00A751A1" w:rsidRDefault="00D54F29" w:rsidP="00D54F29">
      <w:pPr>
        <w:rPr>
          <w:rFonts w:cs="Times New Roman"/>
          <w:szCs w:val="24"/>
        </w:rPr>
      </w:pPr>
      <w:r w:rsidRPr="00A751A1">
        <w:rPr>
          <w:rFonts w:cs="Times New Roman"/>
          <w:szCs w:val="24"/>
        </w:rPr>
        <w:t>(NOTE: Population size is not always correlated with risk. The risk of a smaller population can be equal to or even greater than the risk of more populated areas.However, more populated jurisdictions typi</w:t>
      </w:r>
      <w:r>
        <w:rPr>
          <w:rFonts w:cs="Times New Roman"/>
          <w:szCs w:val="24"/>
        </w:rPr>
        <w:t>cally have larger tax bases and/</w:t>
      </w:r>
      <w:r w:rsidRPr="00A751A1">
        <w:rPr>
          <w:rFonts w:cs="Times New Roman"/>
          <w:szCs w:val="24"/>
        </w:rPr>
        <w:t>or more resources to address their risk).</w:t>
      </w:r>
    </w:p>
    <w:p w:rsidR="00D54F29" w:rsidRDefault="00D54F29" w:rsidP="00D54F29">
      <w:pPr>
        <w:pStyle w:val="Heading3"/>
      </w:pPr>
    </w:p>
    <w:p w:rsidR="00D54F29" w:rsidRPr="00A751A1" w:rsidRDefault="00D54F29" w:rsidP="00D54F29">
      <w:pPr>
        <w:pStyle w:val="Heading3"/>
      </w:pPr>
      <w:bookmarkStart w:id="660" w:name="_Toc424901593"/>
      <w:bookmarkStart w:id="661" w:name="_Toc458956920"/>
      <w:r w:rsidRPr="00AA2969">
        <w:t>5.2.4 Recommendations</w:t>
      </w:r>
      <w:bookmarkEnd w:id="660"/>
      <w:bookmarkEnd w:id="661"/>
    </w:p>
    <w:p w:rsidR="00D54F29" w:rsidRPr="00A751A1" w:rsidRDefault="00D54F29" w:rsidP="00D54F29">
      <w:pPr>
        <w:rPr>
          <w:rFonts w:cs="Times New Roman"/>
          <w:szCs w:val="24"/>
        </w:rPr>
      </w:pPr>
      <w:r w:rsidRPr="00A751A1">
        <w:rPr>
          <w:rFonts w:cs="Times New Roman"/>
          <w:szCs w:val="24"/>
        </w:rPr>
        <w:t xml:space="preserve">To evaluate the fiscal capabilities needed to successfully implement mitigation policies and projects, jurisdictions should ask several basic questions: </w:t>
      </w:r>
    </w:p>
    <w:p w:rsidR="00D54F29" w:rsidRPr="00A751A1" w:rsidRDefault="00D54F29" w:rsidP="00D54F29">
      <w:pPr>
        <w:rPr>
          <w:rFonts w:cs="Times New Roman"/>
          <w:szCs w:val="24"/>
        </w:rPr>
      </w:pPr>
    </w:p>
    <w:p w:rsidR="00D54F29" w:rsidRPr="00A751A1" w:rsidRDefault="00D54F29" w:rsidP="00DF374C">
      <w:pPr>
        <w:pStyle w:val="ListParagraph"/>
        <w:numPr>
          <w:ilvl w:val="0"/>
          <w:numId w:val="78"/>
        </w:numPr>
        <w:rPr>
          <w:rFonts w:cs="Times New Roman"/>
          <w:szCs w:val="24"/>
        </w:rPr>
      </w:pPr>
      <w:r w:rsidRPr="00A751A1">
        <w:rPr>
          <w:rFonts w:cs="Times New Roman"/>
          <w:szCs w:val="24"/>
        </w:rPr>
        <w:t>Does the action require a monetary commitment?</w:t>
      </w:r>
    </w:p>
    <w:p w:rsidR="00D54F29" w:rsidRPr="00A751A1" w:rsidRDefault="00D54F29" w:rsidP="00DF374C">
      <w:pPr>
        <w:pStyle w:val="ListParagraph"/>
        <w:numPr>
          <w:ilvl w:val="0"/>
          <w:numId w:val="78"/>
        </w:numPr>
        <w:rPr>
          <w:rFonts w:cs="Times New Roman"/>
          <w:szCs w:val="24"/>
        </w:rPr>
      </w:pPr>
      <w:r w:rsidRPr="00A751A1">
        <w:rPr>
          <w:rFonts w:cs="Times New Roman"/>
          <w:szCs w:val="24"/>
        </w:rPr>
        <w:t>Does the action require staff resources?</w:t>
      </w:r>
    </w:p>
    <w:p w:rsidR="00D54F29" w:rsidRPr="00A751A1" w:rsidRDefault="00D54F29" w:rsidP="00DF374C">
      <w:pPr>
        <w:pStyle w:val="ListParagraph"/>
        <w:numPr>
          <w:ilvl w:val="0"/>
          <w:numId w:val="78"/>
        </w:numPr>
        <w:rPr>
          <w:rFonts w:cs="Times New Roman"/>
          <w:szCs w:val="24"/>
        </w:rPr>
      </w:pPr>
      <w:r w:rsidRPr="00A751A1">
        <w:rPr>
          <w:rFonts w:cs="Times New Roman"/>
          <w:szCs w:val="24"/>
        </w:rPr>
        <w:t xml:space="preserve">Can jurisdictions combine resources with other counties or municipalities to address identified problems? </w:t>
      </w:r>
    </w:p>
    <w:p w:rsidR="00D54F29" w:rsidRPr="00A751A1" w:rsidRDefault="00D54F29" w:rsidP="00DF374C">
      <w:pPr>
        <w:pStyle w:val="ListParagraph"/>
        <w:numPr>
          <w:ilvl w:val="0"/>
          <w:numId w:val="78"/>
        </w:numPr>
        <w:rPr>
          <w:rFonts w:cs="Times New Roman"/>
          <w:szCs w:val="24"/>
        </w:rPr>
      </w:pPr>
      <w:r w:rsidRPr="00A751A1">
        <w:rPr>
          <w:rFonts w:cs="Times New Roman"/>
          <w:szCs w:val="24"/>
        </w:rPr>
        <w:t xml:space="preserve">Is the jurisdiction willing to commit local revenue on a sustained or </w:t>
      </w:r>
      <w:r w:rsidRPr="00A05033">
        <w:rPr>
          <w:rFonts w:cs="Times New Roman"/>
          <w:noProof/>
          <w:szCs w:val="24"/>
        </w:rPr>
        <w:t>one</w:t>
      </w:r>
      <w:r w:rsidR="00A05033">
        <w:rPr>
          <w:rFonts w:cs="Times New Roman"/>
          <w:noProof/>
          <w:szCs w:val="24"/>
        </w:rPr>
        <w:t>-</w:t>
      </w:r>
      <w:r w:rsidRPr="00A05033">
        <w:rPr>
          <w:rFonts w:cs="Times New Roman"/>
          <w:noProof/>
          <w:szCs w:val="24"/>
        </w:rPr>
        <w:t>time</w:t>
      </w:r>
      <w:r w:rsidRPr="00A751A1">
        <w:rPr>
          <w:rFonts w:cs="Times New Roman"/>
          <w:szCs w:val="24"/>
        </w:rPr>
        <w:t xml:space="preserve"> basis? </w:t>
      </w:r>
    </w:p>
    <w:p w:rsidR="00D54F29" w:rsidRPr="00A751A1" w:rsidRDefault="00D54F29" w:rsidP="00D54F29">
      <w:pPr>
        <w:rPr>
          <w:rFonts w:cs="Times New Roman"/>
          <w:szCs w:val="24"/>
        </w:rPr>
      </w:pPr>
    </w:p>
    <w:p w:rsidR="00D54F29" w:rsidRPr="00A751A1" w:rsidRDefault="00D54F29" w:rsidP="00D54F29">
      <w:pPr>
        <w:rPr>
          <w:rFonts w:cs="Times New Roman"/>
          <w:szCs w:val="24"/>
        </w:rPr>
      </w:pPr>
      <w:r w:rsidRPr="00A751A1">
        <w:rPr>
          <w:rFonts w:cs="Times New Roman"/>
          <w:szCs w:val="24"/>
        </w:rPr>
        <w:t>In order to implement mitigation projects and policies, some monetary commitment</w:t>
      </w:r>
      <w:r w:rsidR="00AA2969">
        <w:rPr>
          <w:rFonts w:cs="Times New Roman"/>
          <w:szCs w:val="24"/>
        </w:rPr>
        <w:t>,</w:t>
      </w:r>
      <w:r w:rsidRPr="00A751A1">
        <w:rPr>
          <w:rFonts w:cs="Times New Roman"/>
          <w:szCs w:val="24"/>
        </w:rPr>
        <w:t xml:space="preserve"> or staff resources will be required. Resources may take the form of a non-federal match requirement or the cost associated with staff time devoted to mitigation policy development and implementation. County and municipal governments should consider combining financial and staff resources to achieve efficiencies in implementing mitigation activities to address hazards across the region.It is important to consider that hazards tend to impact regions and not just individual jurisdictions; thus, combining resource is often a benefit to multiple jurisdictions. </w:t>
      </w:r>
    </w:p>
    <w:p w:rsidR="00D54F29" w:rsidRPr="00A751A1" w:rsidRDefault="00D54F29" w:rsidP="00D54F29">
      <w:pPr>
        <w:rPr>
          <w:rFonts w:cs="Times New Roman"/>
          <w:szCs w:val="24"/>
        </w:rPr>
      </w:pPr>
    </w:p>
    <w:p w:rsidR="00D54F29" w:rsidRPr="00A751A1" w:rsidRDefault="00D54F29" w:rsidP="00D54F29">
      <w:pPr>
        <w:rPr>
          <w:rFonts w:cs="Times New Roman"/>
          <w:szCs w:val="24"/>
        </w:rPr>
      </w:pPr>
      <w:r w:rsidRPr="00A751A1">
        <w:rPr>
          <w:rFonts w:cs="Times New Roman"/>
          <w:szCs w:val="24"/>
        </w:rPr>
        <w:t>Finally, if local governments have access to ongoing sources of revenue,</w:t>
      </w:r>
      <w:r w:rsidR="006C020E">
        <w:rPr>
          <w:rFonts w:cs="Times New Roman"/>
          <w:szCs w:val="24"/>
        </w:rPr>
        <w:t xml:space="preserve"> a</w:t>
      </w:r>
      <w:r w:rsidRPr="00A751A1">
        <w:rPr>
          <w:rFonts w:cs="Times New Roman"/>
          <w:szCs w:val="24"/>
        </w:rPr>
        <w:t xml:space="preserve"> comprehensive and sustained effort can be achieved. </w:t>
      </w:r>
      <w:r w:rsidR="006C020E">
        <w:rPr>
          <w:rFonts w:cs="Times New Roman"/>
          <w:szCs w:val="24"/>
        </w:rPr>
        <w:t>J</w:t>
      </w:r>
      <w:r w:rsidRPr="00A751A1">
        <w:rPr>
          <w:rFonts w:cs="Times New Roman"/>
          <w:szCs w:val="24"/>
        </w:rPr>
        <w:t>urisdictions are encouraged to create mit</w:t>
      </w:r>
      <w:r w:rsidR="006C020E">
        <w:rPr>
          <w:rFonts w:cs="Times New Roman"/>
          <w:szCs w:val="24"/>
        </w:rPr>
        <w:t>igation based revenue resources, f</w:t>
      </w:r>
      <w:r w:rsidRPr="00A751A1">
        <w:rPr>
          <w:rFonts w:cs="Times New Roman"/>
          <w:szCs w:val="24"/>
        </w:rPr>
        <w:t xml:space="preserve">or example, a storm-water management fee or the development of a budgetary line item that specifically addresses hazard mitigation could be adopted. </w:t>
      </w:r>
    </w:p>
    <w:p w:rsidR="00D54F29" w:rsidRPr="00A751A1" w:rsidRDefault="00D54F29" w:rsidP="00D54F29">
      <w:pPr>
        <w:pStyle w:val="Heading3"/>
      </w:pPr>
      <w:bookmarkStart w:id="662" w:name="_Toc289938832"/>
      <w:bookmarkStart w:id="663" w:name="_Toc289938834"/>
    </w:p>
    <w:p w:rsidR="00D54F29" w:rsidRPr="00A751A1" w:rsidRDefault="00D54F29" w:rsidP="00D54F29">
      <w:pPr>
        <w:pStyle w:val="Heading2"/>
      </w:pPr>
      <w:bookmarkStart w:id="664" w:name="_Toc423966386"/>
      <w:bookmarkStart w:id="665" w:name="_Toc424901594"/>
      <w:bookmarkStart w:id="666" w:name="_Toc458956921"/>
      <w:r w:rsidRPr="00A751A1">
        <w:t>5.3 Administrative Capability</w:t>
      </w:r>
      <w:bookmarkEnd w:id="662"/>
      <w:bookmarkEnd w:id="664"/>
      <w:bookmarkEnd w:id="665"/>
      <w:bookmarkEnd w:id="666"/>
    </w:p>
    <w:p w:rsidR="00D54F29" w:rsidRDefault="00D54F29" w:rsidP="00D54F29">
      <w:pPr>
        <w:rPr>
          <w:rFonts w:cs="Times New Roman"/>
          <w:szCs w:val="24"/>
        </w:rPr>
      </w:pPr>
    </w:p>
    <w:p w:rsidR="00D54F29" w:rsidRPr="00A751A1" w:rsidRDefault="00A05033" w:rsidP="00D54F29">
      <w:pPr>
        <w:rPr>
          <w:rFonts w:cs="Times New Roman"/>
          <w:szCs w:val="24"/>
        </w:rPr>
      </w:pPr>
      <w:r>
        <w:rPr>
          <w:rFonts w:cs="Times New Roman"/>
          <w:noProof/>
          <w:szCs w:val="24"/>
        </w:rPr>
        <w:t>The a</w:t>
      </w:r>
      <w:r w:rsidR="006C020E" w:rsidRPr="00A05033">
        <w:rPr>
          <w:rFonts w:cs="Times New Roman"/>
          <w:noProof/>
          <w:szCs w:val="24"/>
        </w:rPr>
        <w:t>dministrative</w:t>
      </w:r>
      <w:r w:rsidR="006C020E">
        <w:rPr>
          <w:rFonts w:cs="Times New Roman"/>
          <w:szCs w:val="24"/>
        </w:rPr>
        <w:t xml:space="preserve"> capability i</w:t>
      </w:r>
      <w:r w:rsidR="00D54F29" w:rsidRPr="00A751A1">
        <w:rPr>
          <w:rFonts w:cs="Times New Roman"/>
          <w:szCs w:val="24"/>
        </w:rPr>
        <w:t>s defined as the ability to complete the necessary administrative elements of typical mi</w:t>
      </w:r>
      <w:r w:rsidR="006C020E">
        <w:rPr>
          <w:rFonts w:cs="Times New Roman"/>
          <w:szCs w:val="24"/>
        </w:rPr>
        <w:t>tigation activities and project</w:t>
      </w:r>
      <w:r w:rsidR="00D54F29" w:rsidRPr="00A751A1">
        <w:rPr>
          <w:rFonts w:cs="Times New Roman"/>
          <w:szCs w:val="24"/>
        </w:rPr>
        <w:t>.Examples include</w:t>
      </w:r>
      <w:r>
        <w:rPr>
          <w:rFonts w:cs="Times New Roman"/>
          <w:szCs w:val="24"/>
        </w:rPr>
        <w:t xml:space="preserve"> the</w:t>
      </w:r>
      <w:r w:rsidR="00D54F29" w:rsidRPr="00A05033">
        <w:rPr>
          <w:rFonts w:cs="Times New Roman"/>
          <w:noProof/>
          <w:szCs w:val="24"/>
        </w:rPr>
        <w:t>availability</w:t>
      </w:r>
      <w:r w:rsidR="00D54F29" w:rsidRPr="00A751A1">
        <w:rPr>
          <w:rFonts w:cs="Times New Roman"/>
          <w:szCs w:val="24"/>
        </w:rPr>
        <w:t xml:space="preserve"> of jurisdictional staffing, ability to document mitigation progress, grant reporting, and the existing organizational resources needed to implement mitigation strategies.</w:t>
      </w:r>
    </w:p>
    <w:p w:rsidR="00D54F29" w:rsidRPr="00A751A1" w:rsidRDefault="00D54F29" w:rsidP="00D54F29">
      <w:pPr>
        <w:rPr>
          <w:rFonts w:cs="Times New Roman"/>
          <w:szCs w:val="24"/>
        </w:rPr>
      </w:pPr>
    </w:p>
    <w:p w:rsidR="00D54F29" w:rsidRPr="00A751A1" w:rsidRDefault="00D54F29" w:rsidP="00D54F29">
      <w:pPr>
        <w:rPr>
          <w:rFonts w:cs="Times New Roman"/>
          <w:szCs w:val="24"/>
        </w:rPr>
      </w:pPr>
      <w:r w:rsidRPr="00A751A1">
        <w:rPr>
          <w:rFonts w:cs="Times New Roman"/>
          <w:szCs w:val="24"/>
        </w:rPr>
        <w:t xml:space="preserve">The analysis of the Administrative Capability Assessment indicated there is a </w:t>
      </w:r>
      <w:r>
        <w:rPr>
          <w:rFonts w:cs="Times New Roman"/>
          <w:szCs w:val="24"/>
        </w:rPr>
        <w:t xml:space="preserve">limited </w:t>
      </w:r>
      <w:r w:rsidRPr="00A751A1">
        <w:rPr>
          <w:rFonts w:cs="Times New Roman"/>
          <w:szCs w:val="24"/>
        </w:rPr>
        <w:t xml:space="preserve">to moderate administrative capability throughout </w:t>
      </w:r>
      <w:r>
        <w:rPr>
          <w:rFonts w:cs="Times New Roman"/>
          <w:szCs w:val="24"/>
        </w:rPr>
        <w:t>Valley</w:t>
      </w:r>
      <w:r w:rsidRPr="00A751A1">
        <w:rPr>
          <w:rFonts w:cs="Times New Roman"/>
          <w:szCs w:val="24"/>
        </w:rPr>
        <w:t xml:space="preserve"> County.</w:t>
      </w:r>
      <w:r>
        <w:rPr>
          <w:rFonts w:cs="Times New Roman"/>
          <w:szCs w:val="24"/>
        </w:rPr>
        <w:t xml:space="preserve"> While the Valley County example suggests that administrative capability is related to the size of</w:t>
      </w:r>
      <w:r w:rsidR="00A05033">
        <w:rPr>
          <w:rFonts w:cs="Times New Roman"/>
          <w:szCs w:val="24"/>
        </w:rPr>
        <w:t xml:space="preserve"> the</w:t>
      </w:r>
      <w:r w:rsidRPr="00A05033">
        <w:rPr>
          <w:rFonts w:cs="Times New Roman"/>
          <w:noProof/>
          <w:szCs w:val="24"/>
        </w:rPr>
        <w:t>jurisdiction</w:t>
      </w:r>
      <w:r>
        <w:rPr>
          <w:rFonts w:cs="Times New Roman"/>
          <w:szCs w:val="24"/>
        </w:rPr>
        <w:t>, regional</w:t>
      </w:r>
      <w:r w:rsidRPr="00A751A1">
        <w:rPr>
          <w:rFonts w:cs="Times New Roman"/>
          <w:szCs w:val="24"/>
        </w:rPr>
        <w:t xml:space="preserve"> data suggests</w:t>
      </w:r>
      <w:r>
        <w:rPr>
          <w:rFonts w:cs="Times New Roman"/>
          <w:szCs w:val="24"/>
        </w:rPr>
        <w:t xml:space="preserve"> that </w:t>
      </w:r>
      <w:r w:rsidRPr="00A751A1">
        <w:rPr>
          <w:rFonts w:cs="Times New Roman"/>
          <w:szCs w:val="24"/>
        </w:rPr>
        <w:t>administrative capability is not related t</w:t>
      </w:r>
      <w:r>
        <w:rPr>
          <w:rFonts w:cs="Times New Roman"/>
          <w:szCs w:val="24"/>
        </w:rPr>
        <w:t>o the size of the jurisdictions.  In most cases and more than likely in Valley County,</w:t>
      </w:r>
      <w:r w:rsidRPr="00A751A1">
        <w:rPr>
          <w:rFonts w:cs="Times New Roman"/>
          <w:szCs w:val="24"/>
        </w:rPr>
        <w:t xml:space="preserve"> a jurisdiction’s administrative capability is dependent upon the </w:t>
      </w:r>
      <w:r w:rsidRPr="00A05033">
        <w:rPr>
          <w:rFonts w:cs="Times New Roman"/>
          <w:noProof/>
          <w:szCs w:val="24"/>
        </w:rPr>
        <w:t>makeup</w:t>
      </w:r>
      <w:r w:rsidRPr="00A751A1">
        <w:rPr>
          <w:rFonts w:cs="Times New Roman"/>
          <w:szCs w:val="24"/>
        </w:rPr>
        <w:t xml:space="preserve"> and relationships of the jurisdictionrather than the resources or population of the jurisdiction.</w:t>
      </w:r>
    </w:p>
    <w:p w:rsidR="00D54F29" w:rsidRPr="00A751A1" w:rsidRDefault="00D54F29" w:rsidP="00D54F29">
      <w:pPr>
        <w:rPr>
          <w:rFonts w:cs="Times New Roman"/>
          <w:szCs w:val="24"/>
        </w:rPr>
      </w:pPr>
    </w:p>
    <w:p w:rsidR="00D54F29" w:rsidRDefault="00D54F29" w:rsidP="00D54F29">
      <w:pPr>
        <w:pStyle w:val="Heading3"/>
      </w:pPr>
      <w:bookmarkStart w:id="667" w:name="_Toc424901595"/>
      <w:bookmarkStart w:id="668" w:name="_Toc458956922"/>
      <w:r w:rsidRPr="00A751A1">
        <w:t>5.3.1 Recommendations</w:t>
      </w:r>
      <w:bookmarkEnd w:id="667"/>
      <w:bookmarkEnd w:id="668"/>
    </w:p>
    <w:p w:rsidR="00D54F29" w:rsidRPr="00866D6C" w:rsidRDefault="00D54F29" w:rsidP="00D54F29">
      <w:pPr>
        <w:rPr>
          <w:rFonts w:cs="Times New Roman"/>
          <w:szCs w:val="24"/>
        </w:rPr>
      </w:pPr>
      <w:r w:rsidRPr="00A751A1">
        <w:rPr>
          <w:rFonts w:cs="Times New Roman"/>
          <w:szCs w:val="24"/>
        </w:rPr>
        <w:t xml:space="preserve">The enhancement of administrative capability </w:t>
      </w:r>
      <w:r>
        <w:rPr>
          <w:rFonts w:cs="Times New Roman"/>
          <w:szCs w:val="24"/>
        </w:rPr>
        <w:t>may be achieved through county/</w:t>
      </w:r>
      <w:r w:rsidRPr="00A751A1">
        <w:rPr>
          <w:rFonts w:cs="Times New Roman"/>
          <w:szCs w:val="24"/>
        </w:rPr>
        <w:t xml:space="preserve">municipal training, </w:t>
      </w:r>
      <w:r w:rsidRPr="00860392">
        <w:rPr>
          <w:rFonts w:cs="Times New Roman"/>
          <w:noProof/>
          <w:szCs w:val="24"/>
        </w:rPr>
        <w:t>outreach</w:t>
      </w:r>
      <w:r w:rsidR="00860392">
        <w:rPr>
          <w:rFonts w:cs="Times New Roman"/>
          <w:noProof/>
          <w:szCs w:val="24"/>
        </w:rPr>
        <w:t>,</w:t>
      </w:r>
      <w:r w:rsidRPr="00A751A1">
        <w:rPr>
          <w:rFonts w:cs="Times New Roman"/>
          <w:szCs w:val="24"/>
        </w:rPr>
        <w:t xml:space="preserve"> and </w:t>
      </w:r>
      <w:r w:rsidRPr="00A05033">
        <w:rPr>
          <w:rFonts w:cs="Times New Roman"/>
          <w:noProof/>
          <w:szCs w:val="24"/>
        </w:rPr>
        <w:t>mentor</w:t>
      </w:r>
      <w:r w:rsidR="00AA2969">
        <w:rPr>
          <w:rFonts w:cs="Times New Roman"/>
          <w:noProof/>
          <w:szCs w:val="24"/>
        </w:rPr>
        <w:t>ing</w:t>
      </w:r>
      <w:r w:rsidRPr="00A751A1">
        <w:rPr>
          <w:rFonts w:cs="Times New Roman"/>
          <w:szCs w:val="24"/>
        </w:rPr>
        <w:t xml:space="preserve">. Specifically, sharing resources within jurisdictions might improve jurisdictions administrative capabilities. In addition, efforts to demonstrate the impacts of mitigation across a jurisdiction’s governmental functions might increase awareness and </w:t>
      </w:r>
      <w:r w:rsidRPr="00A05033">
        <w:rPr>
          <w:rFonts w:cs="Times New Roman"/>
          <w:noProof/>
          <w:szCs w:val="24"/>
        </w:rPr>
        <w:t>buy</w:t>
      </w:r>
      <w:r w:rsidR="00A05033">
        <w:rPr>
          <w:rFonts w:cs="Times New Roman"/>
          <w:noProof/>
          <w:szCs w:val="24"/>
        </w:rPr>
        <w:t>-</w:t>
      </w:r>
      <w:r w:rsidRPr="00A05033">
        <w:rPr>
          <w:rFonts w:cs="Times New Roman"/>
          <w:noProof/>
          <w:szCs w:val="24"/>
        </w:rPr>
        <w:t>in</w:t>
      </w:r>
      <w:r w:rsidRPr="00A751A1">
        <w:rPr>
          <w:rFonts w:cs="Times New Roman"/>
          <w:szCs w:val="24"/>
        </w:rPr>
        <w:t>.Finally, training of jurisdictional person</w:t>
      </w:r>
      <w:r>
        <w:rPr>
          <w:rFonts w:cs="Times New Roman"/>
          <w:szCs w:val="24"/>
        </w:rPr>
        <w:t>nel</w:t>
      </w:r>
      <w:r w:rsidRPr="00A751A1">
        <w:rPr>
          <w:rFonts w:cs="Times New Roman"/>
          <w:szCs w:val="24"/>
        </w:rPr>
        <w:t xml:space="preserve"> with regard to </w:t>
      </w:r>
      <w:r>
        <w:rPr>
          <w:rFonts w:cs="Times New Roman"/>
          <w:szCs w:val="24"/>
        </w:rPr>
        <w:t>mitigation related programs and/</w:t>
      </w:r>
      <w:r w:rsidRPr="00A751A1">
        <w:rPr>
          <w:rFonts w:cs="Times New Roman"/>
          <w:szCs w:val="24"/>
        </w:rPr>
        <w:t xml:space="preserve">or the purpose of mitigation can increase specific </w:t>
      </w:r>
      <w:r>
        <w:rPr>
          <w:rFonts w:cs="Times New Roman"/>
          <w:szCs w:val="24"/>
        </w:rPr>
        <w:t>knowledge skills and abilities.</w:t>
      </w:r>
    </w:p>
    <w:p w:rsidR="00D54F29" w:rsidRDefault="00D54F29" w:rsidP="00D54F29">
      <w:pPr>
        <w:pStyle w:val="Heading2"/>
      </w:pPr>
      <w:bookmarkStart w:id="669" w:name="_Toc423966387"/>
      <w:bookmarkStart w:id="670" w:name="_Toc424901596"/>
    </w:p>
    <w:p w:rsidR="00D54F29" w:rsidRPr="00A751A1" w:rsidRDefault="00D54F29" w:rsidP="00D54F29">
      <w:pPr>
        <w:pStyle w:val="Heading2"/>
      </w:pPr>
      <w:bookmarkStart w:id="671" w:name="_Toc458956923"/>
      <w:r w:rsidRPr="00A751A1">
        <w:t>5.4 Political Capability</w:t>
      </w:r>
      <w:bookmarkEnd w:id="663"/>
      <w:bookmarkEnd w:id="669"/>
      <w:bookmarkEnd w:id="670"/>
      <w:bookmarkEnd w:id="671"/>
    </w:p>
    <w:p w:rsidR="00D54F29" w:rsidRDefault="00D54F29" w:rsidP="00D54F29">
      <w:pPr>
        <w:rPr>
          <w:rFonts w:cs="Times New Roman"/>
          <w:szCs w:val="24"/>
        </w:rPr>
      </w:pPr>
    </w:p>
    <w:p w:rsidR="00D54F29" w:rsidRPr="00A751A1" w:rsidRDefault="00D54F29" w:rsidP="00D54F29">
      <w:pPr>
        <w:rPr>
          <w:rFonts w:cs="Times New Roman"/>
          <w:szCs w:val="24"/>
        </w:rPr>
      </w:pPr>
      <w:r w:rsidRPr="00A751A1">
        <w:rPr>
          <w:rFonts w:cs="Times New Roman"/>
          <w:szCs w:val="24"/>
        </w:rPr>
        <w:t>One of the most difficult and sensitive capabilities to evaluate involves the political will of a jurisdiction to enact meaningful mitigation policies and projects.</w:t>
      </w:r>
      <w:r w:rsidR="00A05033">
        <w:rPr>
          <w:rFonts w:cs="Times New Roman"/>
          <w:noProof/>
          <w:szCs w:val="24"/>
        </w:rPr>
        <w:t>The f</w:t>
      </w:r>
      <w:r w:rsidR="006C020E" w:rsidRPr="00A05033">
        <w:rPr>
          <w:rFonts w:cs="Times New Roman"/>
          <w:noProof/>
          <w:szCs w:val="24"/>
        </w:rPr>
        <w:t>iscal</w:t>
      </w:r>
      <w:r w:rsidRPr="00A751A1">
        <w:rPr>
          <w:rFonts w:cs="Times New Roman"/>
          <w:szCs w:val="24"/>
        </w:rPr>
        <w:t xml:space="preserve"> capability was defined as the level of interest that both the citizens and government officials of a given jurisdiction </w:t>
      </w:r>
      <w:r>
        <w:rPr>
          <w:rFonts w:cs="Times New Roman"/>
          <w:szCs w:val="24"/>
        </w:rPr>
        <w:t>have</w:t>
      </w:r>
      <w:r w:rsidRPr="00A751A1">
        <w:rPr>
          <w:rFonts w:cs="Times New Roman"/>
          <w:szCs w:val="24"/>
        </w:rPr>
        <w:t xml:space="preserve"> in conducting mitigation projects. Examples of a political capability included the existence of special interest group</w:t>
      </w:r>
      <w:r>
        <w:rPr>
          <w:rFonts w:cs="Times New Roman"/>
          <w:szCs w:val="24"/>
        </w:rPr>
        <w:t>s organ</w:t>
      </w:r>
      <w:r w:rsidR="006C020E">
        <w:rPr>
          <w:rFonts w:cs="Times New Roman"/>
          <w:szCs w:val="24"/>
        </w:rPr>
        <w:t>ized around disaster and/or hazar</w:t>
      </w:r>
      <w:r>
        <w:rPr>
          <w:rFonts w:cs="Times New Roman"/>
          <w:szCs w:val="24"/>
        </w:rPr>
        <w:t>d-</w:t>
      </w:r>
      <w:r w:rsidRPr="00A751A1">
        <w:rPr>
          <w:rFonts w:cs="Times New Roman"/>
          <w:szCs w:val="24"/>
        </w:rPr>
        <w:t xml:space="preserve">related causes.The fact of a jurisdiction having recently had a significant or reoccurring event.The jurisdiction’s history of </w:t>
      </w:r>
      <w:r>
        <w:rPr>
          <w:rFonts w:cs="Times New Roman"/>
          <w:szCs w:val="24"/>
        </w:rPr>
        <w:t xml:space="preserve">conducting mitigation projects and the </w:t>
      </w:r>
      <w:r w:rsidRPr="00A751A1">
        <w:rPr>
          <w:rFonts w:cs="Times New Roman"/>
          <w:szCs w:val="24"/>
        </w:rPr>
        <w:t>willingness of elected officials to allocate resources to hazard</w:t>
      </w:r>
      <w:r>
        <w:rPr>
          <w:rFonts w:cs="Times New Roman"/>
          <w:szCs w:val="24"/>
        </w:rPr>
        <w:t xml:space="preserve"> disaster and/o</w:t>
      </w:r>
      <w:r w:rsidRPr="00A751A1">
        <w:rPr>
          <w:rFonts w:cs="Times New Roman"/>
          <w:szCs w:val="24"/>
        </w:rPr>
        <w:t>r mitigation projects.</w:t>
      </w:r>
    </w:p>
    <w:p w:rsidR="00D54F29" w:rsidRPr="00A751A1" w:rsidRDefault="00D54F29" w:rsidP="00D54F29">
      <w:pPr>
        <w:rPr>
          <w:rFonts w:cs="Times New Roman"/>
          <w:szCs w:val="24"/>
        </w:rPr>
      </w:pPr>
    </w:p>
    <w:p w:rsidR="00D54F29" w:rsidRDefault="00D54F29" w:rsidP="00D54F29">
      <w:pPr>
        <w:rPr>
          <w:rFonts w:cs="Times New Roman"/>
          <w:szCs w:val="24"/>
        </w:rPr>
      </w:pPr>
      <w:r w:rsidRPr="00A751A1">
        <w:rPr>
          <w:rFonts w:cs="Times New Roman"/>
          <w:szCs w:val="24"/>
        </w:rPr>
        <w:t xml:space="preserve">According to the results of the self-assessment, </w:t>
      </w:r>
      <w:r>
        <w:rPr>
          <w:rFonts w:cs="Times New Roman"/>
          <w:szCs w:val="24"/>
        </w:rPr>
        <w:t>Valley</w:t>
      </w:r>
      <w:r w:rsidRPr="00A05033">
        <w:rPr>
          <w:rFonts w:cs="Times New Roman"/>
          <w:noProof/>
          <w:szCs w:val="24"/>
        </w:rPr>
        <w:t>County</w:t>
      </w:r>
      <w:r w:rsidR="00A05033">
        <w:rPr>
          <w:rFonts w:cs="Times New Roman"/>
          <w:noProof/>
          <w:szCs w:val="24"/>
        </w:rPr>
        <w:t>,</w:t>
      </w:r>
      <w:r w:rsidRPr="00A751A1">
        <w:rPr>
          <w:rFonts w:cs="Times New Roman"/>
          <w:szCs w:val="24"/>
        </w:rPr>
        <w:t xml:space="preserve"> and its participating jurisdictions had contrasting levels of political capability to enact meaningful and proactive mitigation actions.</w:t>
      </w:r>
      <w:r w:rsidR="00860392">
        <w:rPr>
          <w:rFonts w:cs="Times New Roman"/>
          <w:szCs w:val="24"/>
        </w:rPr>
        <w:t>C</w:t>
      </w:r>
      <w:r w:rsidRPr="00A751A1">
        <w:rPr>
          <w:rFonts w:cs="Times New Roman"/>
          <w:szCs w:val="24"/>
        </w:rPr>
        <w:t>omments provided in the self-assessment</w:t>
      </w:r>
      <w:r w:rsidR="00860392">
        <w:rPr>
          <w:rFonts w:cs="Times New Roman"/>
          <w:szCs w:val="24"/>
        </w:rPr>
        <w:t xml:space="preserve"> from </w:t>
      </w:r>
      <w:r w:rsidRPr="00A751A1">
        <w:rPr>
          <w:rFonts w:cs="Times New Roman"/>
          <w:szCs w:val="24"/>
        </w:rPr>
        <w:t>county and municipal government officials indicated that while there is an interest in disaster mitigation activities</w:t>
      </w:r>
      <w:r w:rsidR="00050A20">
        <w:rPr>
          <w:rFonts w:cs="Times New Roman"/>
          <w:szCs w:val="24"/>
        </w:rPr>
        <w:t xml:space="preserve">, there </w:t>
      </w:r>
      <w:r w:rsidR="00860392">
        <w:rPr>
          <w:rFonts w:cs="Times New Roman"/>
          <w:noProof/>
          <w:szCs w:val="24"/>
        </w:rPr>
        <w:t>are</w:t>
      </w:r>
      <w:r w:rsidR="00050A20">
        <w:rPr>
          <w:rFonts w:cs="Times New Roman"/>
          <w:szCs w:val="24"/>
        </w:rPr>
        <w:t xml:space="preserve"> planning and resources </w:t>
      </w:r>
      <w:r w:rsidR="004E6D78">
        <w:rPr>
          <w:rFonts w:cs="Times New Roman"/>
          <w:szCs w:val="24"/>
        </w:rPr>
        <w:t>barriers</w:t>
      </w:r>
      <w:r w:rsidR="00860392">
        <w:rPr>
          <w:rFonts w:cs="Times New Roman"/>
          <w:szCs w:val="24"/>
        </w:rPr>
        <w:t xml:space="preserve">which </w:t>
      </w:r>
      <w:r w:rsidR="00050A20">
        <w:rPr>
          <w:rFonts w:cs="Times New Roman"/>
          <w:szCs w:val="24"/>
        </w:rPr>
        <w:t>impac</w:t>
      </w:r>
      <w:r w:rsidR="00860392">
        <w:rPr>
          <w:rFonts w:cs="Times New Roman"/>
          <w:szCs w:val="24"/>
        </w:rPr>
        <w:t>t</w:t>
      </w:r>
      <w:r w:rsidR="00050A20">
        <w:rPr>
          <w:rFonts w:cs="Times New Roman"/>
          <w:szCs w:val="24"/>
        </w:rPr>
        <w:t xml:space="preserve"> the jur</w:t>
      </w:r>
      <w:r w:rsidR="004E6D78">
        <w:rPr>
          <w:rFonts w:cs="Times New Roman"/>
          <w:szCs w:val="24"/>
        </w:rPr>
        <w:t>is</w:t>
      </w:r>
      <w:r w:rsidR="00050A20">
        <w:rPr>
          <w:rFonts w:cs="Times New Roman"/>
          <w:szCs w:val="24"/>
        </w:rPr>
        <w:t xml:space="preserve">dictions </w:t>
      </w:r>
      <w:r w:rsidR="00860392">
        <w:rPr>
          <w:rFonts w:cs="Times New Roman"/>
          <w:szCs w:val="24"/>
        </w:rPr>
        <w:t>ability to implement</w:t>
      </w:r>
      <w:r w:rsidR="00050A20">
        <w:rPr>
          <w:rFonts w:cs="Times New Roman"/>
          <w:szCs w:val="24"/>
        </w:rPr>
        <w:t xml:space="preserve"> comprehensive </w:t>
      </w:r>
      <w:r w:rsidRPr="00A751A1">
        <w:rPr>
          <w:rFonts w:cs="Times New Roman"/>
          <w:szCs w:val="24"/>
        </w:rPr>
        <w:t>mitigation activities.</w:t>
      </w:r>
    </w:p>
    <w:p w:rsidR="00D54F29" w:rsidRDefault="00D54F29" w:rsidP="00D54F29">
      <w:pPr>
        <w:pStyle w:val="Heading3"/>
      </w:pPr>
      <w:bookmarkStart w:id="672" w:name="_Toc424901597"/>
    </w:p>
    <w:p w:rsidR="00D54F29" w:rsidRDefault="00D54F29" w:rsidP="00A27829">
      <w:pPr>
        <w:pStyle w:val="Heading3"/>
      </w:pPr>
      <w:bookmarkStart w:id="673" w:name="_Toc458956924"/>
      <w:r w:rsidRPr="00A751A1">
        <w:t>5.4.1 Recommendations</w:t>
      </w:r>
      <w:bookmarkEnd w:id="672"/>
      <w:bookmarkEnd w:id="673"/>
    </w:p>
    <w:p w:rsidR="00D54F29" w:rsidRPr="00A751A1" w:rsidRDefault="00D54F29" w:rsidP="00D54F29">
      <w:pPr>
        <w:rPr>
          <w:rFonts w:cs="Times New Roman"/>
          <w:szCs w:val="24"/>
        </w:rPr>
      </w:pPr>
      <w:r w:rsidRPr="00A751A1">
        <w:rPr>
          <w:rFonts w:cs="Times New Roman"/>
          <w:szCs w:val="24"/>
        </w:rPr>
        <w:t>Political support from elected officials can prove to be critically important.</w:t>
      </w:r>
      <w:r w:rsidR="00AA2969">
        <w:rPr>
          <w:rFonts w:cs="Times New Roman"/>
          <w:szCs w:val="24"/>
        </w:rPr>
        <w:t xml:space="preserve"> P</w:t>
      </w:r>
      <w:r w:rsidRPr="00A751A1">
        <w:rPr>
          <w:rFonts w:cs="Times New Roman"/>
          <w:szCs w:val="24"/>
        </w:rPr>
        <w:t>ast events, including flooding, tornadoes, and major winter storms should be used to better educate elected officials regarding the merits of mitigation planning. When possible, local governments who have implemented hazard mitigation projects should attempt to assess their effectiveness fol</w:t>
      </w:r>
      <w:r>
        <w:rPr>
          <w:rFonts w:cs="Times New Roman"/>
          <w:szCs w:val="24"/>
        </w:rPr>
        <w:t>low</w:t>
      </w:r>
      <w:r w:rsidRPr="00A751A1">
        <w:rPr>
          <w:rFonts w:cs="Times New Roman"/>
          <w:szCs w:val="24"/>
        </w:rPr>
        <w:t xml:space="preserve">ing future events. </w:t>
      </w:r>
    </w:p>
    <w:p w:rsidR="00D54F29" w:rsidRPr="00A751A1" w:rsidRDefault="00D54F29" w:rsidP="00D54F29">
      <w:pPr>
        <w:rPr>
          <w:rFonts w:cs="Times New Roman"/>
          <w:szCs w:val="24"/>
        </w:rPr>
      </w:pPr>
    </w:p>
    <w:p w:rsidR="00D54F29" w:rsidRPr="00A751A1" w:rsidRDefault="00D54F29" w:rsidP="00D54F29">
      <w:pPr>
        <w:rPr>
          <w:rFonts w:cs="Times New Roman"/>
          <w:szCs w:val="24"/>
        </w:rPr>
      </w:pPr>
      <w:r w:rsidRPr="00A751A1">
        <w:rPr>
          <w:rFonts w:cs="Times New Roman"/>
          <w:szCs w:val="24"/>
        </w:rPr>
        <w:t xml:space="preserve">Documenting mitigation projects and policies that work is a high priority among FEMA officials. Therefore, </w:t>
      </w:r>
      <w:r>
        <w:rPr>
          <w:rFonts w:cs="Times New Roman"/>
          <w:szCs w:val="24"/>
        </w:rPr>
        <w:t xml:space="preserve">following disasters, local governments </w:t>
      </w:r>
      <w:r w:rsidRPr="00A751A1">
        <w:rPr>
          <w:rFonts w:cs="Times New Roman"/>
          <w:szCs w:val="24"/>
        </w:rPr>
        <w:t xml:space="preserve">should work with </w:t>
      </w:r>
      <w:r>
        <w:rPr>
          <w:rFonts w:cs="Times New Roman"/>
          <w:szCs w:val="24"/>
        </w:rPr>
        <w:t xml:space="preserve">local groups like the silver jackets, the </w:t>
      </w:r>
      <w:r w:rsidRPr="00A05033">
        <w:rPr>
          <w:rFonts w:cs="Times New Roman"/>
          <w:noProof/>
          <w:szCs w:val="24"/>
        </w:rPr>
        <w:t>state</w:t>
      </w:r>
      <w:r w:rsidR="00A05033">
        <w:rPr>
          <w:rFonts w:cs="Times New Roman"/>
          <w:noProof/>
          <w:szCs w:val="24"/>
        </w:rPr>
        <w:t>,</w:t>
      </w:r>
      <w:r w:rsidRPr="00A751A1">
        <w:rPr>
          <w:rFonts w:cs="Times New Roman"/>
          <w:szCs w:val="24"/>
        </w:rPr>
        <w:t xml:space="preserve"> and FEMA officials to evaluate</w:t>
      </w:r>
      <w:r>
        <w:rPr>
          <w:rFonts w:cs="Times New Roman"/>
          <w:szCs w:val="24"/>
        </w:rPr>
        <w:t xml:space="preserve"> and </w:t>
      </w:r>
      <w:r w:rsidRPr="00A05033">
        <w:rPr>
          <w:rFonts w:cs="Times New Roman"/>
          <w:noProof/>
          <w:szCs w:val="24"/>
        </w:rPr>
        <w:t>showcase</w:t>
      </w:r>
      <w:r>
        <w:rPr>
          <w:rFonts w:cs="Times New Roman"/>
          <w:szCs w:val="24"/>
        </w:rPr>
        <w:t xml:space="preserve"> the success of</w:t>
      </w:r>
      <w:r w:rsidRPr="00A751A1">
        <w:rPr>
          <w:rFonts w:cs="Times New Roman"/>
          <w:szCs w:val="24"/>
        </w:rPr>
        <w:t xml:space="preserve"> past mitigation projects. The results should be presented to locally elected officials in order to provide </w:t>
      </w:r>
      <w:r w:rsidRPr="00A05033">
        <w:rPr>
          <w:rFonts w:cs="Times New Roman"/>
          <w:noProof/>
          <w:szCs w:val="24"/>
        </w:rPr>
        <w:t>real</w:t>
      </w:r>
      <w:r w:rsidR="00A05033">
        <w:rPr>
          <w:rFonts w:cs="Times New Roman"/>
          <w:noProof/>
          <w:szCs w:val="24"/>
        </w:rPr>
        <w:t>-</w:t>
      </w:r>
      <w:r w:rsidRPr="00A05033">
        <w:rPr>
          <w:rFonts w:cs="Times New Roman"/>
          <w:noProof/>
          <w:szCs w:val="24"/>
        </w:rPr>
        <w:t>world</w:t>
      </w:r>
      <w:r w:rsidRPr="00A751A1">
        <w:rPr>
          <w:rFonts w:cs="Times New Roman"/>
          <w:szCs w:val="24"/>
        </w:rPr>
        <w:t xml:space="preserve"> examples of how mitigation can protect lives and property. </w:t>
      </w:r>
      <w:r w:rsidRPr="00A751A1">
        <w:rPr>
          <w:rFonts w:cs="Times New Roman"/>
          <w:szCs w:val="24"/>
        </w:rPr>
        <w:cr/>
      </w:r>
    </w:p>
    <w:p w:rsidR="00D54F29" w:rsidRPr="00A751A1" w:rsidRDefault="00D54F29" w:rsidP="00D54F29">
      <w:pPr>
        <w:rPr>
          <w:rFonts w:cs="Times New Roman"/>
          <w:szCs w:val="24"/>
        </w:rPr>
      </w:pPr>
      <w:r>
        <w:rPr>
          <w:rFonts w:cs="Times New Roman"/>
          <w:szCs w:val="24"/>
        </w:rPr>
        <w:t>Finally, c</w:t>
      </w:r>
      <w:r w:rsidRPr="00A751A1">
        <w:rPr>
          <w:rFonts w:cs="Times New Roman"/>
          <w:szCs w:val="24"/>
        </w:rPr>
        <w:t>ounty extension offices are resources for training, education</w:t>
      </w:r>
      <w:r>
        <w:rPr>
          <w:rFonts w:cs="Times New Roman"/>
          <w:szCs w:val="24"/>
        </w:rPr>
        <w:t>,</w:t>
      </w:r>
      <w:r w:rsidRPr="00A751A1">
        <w:rPr>
          <w:rFonts w:cs="Times New Roman"/>
          <w:szCs w:val="24"/>
        </w:rPr>
        <w:t xml:space="preserve"> and validation.Working with t</w:t>
      </w:r>
      <w:r>
        <w:rPr>
          <w:rFonts w:cs="Times New Roman"/>
          <w:szCs w:val="24"/>
        </w:rPr>
        <w:t>he State Land Grant University</w:t>
      </w:r>
      <w:r w:rsidRPr="00A751A1">
        <w:rPr>
          <w:rFonts w:cs="Times New Roman"/>
          <w:szCs w:val="24"/>
        </w:rPr>
        <w:t>, county extension offices can provide a wealth of knowledge concerning hazard impact and the steps to mitigate them.</w:t>
      </w:r>
    </w:p>
    <w:p w:rsidR="00E93BA5" w:rsidRDefault="00E93BA5">
      <w:pPr>
        <w:widowControl/>
        <w:spacing w:after="160" w:line="259" w:lineRule="auto"/>
        <w:rPr>
          <w:rFonts w:cs="Times New Roman"/>
          <w:szCs w:val="24"/>
        </w:rPr>
      </w:pPr>
      <w:r>
        <w:rPr>
          <w:rFonts w:cs="Times New Roman"/>
          <w:szCs w:val="24"/>
        </w:rPr>
        <w:br w:type="page"/>
      </w:r>
    </w:p>
    <w:p w:rsidR="00D54F29" w:rsidRPr="00A751A1" w:rsidRDefault="00D54F29" w:rsidP="00D54F29">
      <w:pPr>
        <w:pStyle w:val="Heading2"/>
      </w:pPr>
      <w:bookmarkStart w:id="674" w:name="_Toc289938835"/>
      <w:bookmarkStart w:id="675" w:name="_Toc423966388"/>
      <w:bookmarkStart w:id="676" w:name="_Toc424901598"/>
      <w:bookmarkStart w:id="677" w:name="_Toc458956925"/>
      <w:r w:rsidRPr="00A751A1">
        <w:t>5.5 Conclusions on Local Capability</w:t>
      </w:r>
      <w:bookmarkEnd w:id="674"/>
      <w:bookmarkEnd w:id="675"/>
      <w:bookmarkEnd w:id="676"/>
      <w:bookmarkEnd w:id="677"/>
    </w:p>
    <w:p w:rsidR="00D54F29" w:rsidRDefault="00D54F29" w:rsidP="00D54F29">
      <w:pPr>
        <w:rPr>
          <w:rFonts w:cs="Times New Roman"/>
          <w:szCs w:val="24"/>
        </w:rPr>
      </w:pPr>
    </w:p>
    <w:p w:rsidR="00D54F29" w:rsidRPr="00A751A1" w:rsidRDefault="00D54F29" w:rsidP="00D54F29">
      <w:pPr>
        <w:rPr>
          <w:rFonts w:cs="Times New Roman"/>
          <w:szCs w:val="24"/>
        </w:rPr>
      </w:pPr>
      <w:r>
        <w:rPr>
          <w:rFonts w:cs="Times New Roman"/>
          <w:szCs w:val="24"/>
        </w:rPr>
        <w:t>The capability of jurisdiction</w:t>
      </w:r>
      <w:r w:rsidRPr="00A751A1">
        <w:rPr>
          <w:rFonts w:cs="Times New Roman"/>
          <w:szCs w:val="24"/>
        </w:rPr>
        <w:t xml:space="preserve">s in </w:t>
      </w:r>
      <w:r>
        <w:rPr>
          <w:rFonts w:cs="Times New Roman"/>
          <w:szCs w:val="24"/>
        </w:rPr>
        <w:t>Valley</w:t>
      </w:r>
      <w:r w:rsidRPr="00A751A1">
        <w:rPr>
          <w:rFonts w:cs="Times New Roman"/>
          <w:szCs w:val="24"/>
        </w:rPr>
        <w:t xml:space="preserve"> County </w:t>
      </w:r>
      <w:r>
        <w:rPr>
          <w:rFonts w:cs="Times New Roman"/>
          <w:szCs w:val="24"/>
        </w:rPr>
        <w:t xml:space="preserve">is </w:t>
      </w:r>
      <w:r w:rsidR="00AA2969">
        <w:rPr>
          <w:rFonts w:cs="Times New Roman"/>
          <w:szCs w:val="24"/>
        </w:rPr>
        <w:t>different</w:t>
      </w:r>
      <w:r w:rsidRPr="00A751A1">
        <w:rPr>
          <w:rFonts w:cs="Times New Roman"/>
          <w:szCs w:val="24"/>
        </w:rPr>
        <w:t xml:space="preserve"> from jurisdiction to jurisdiction with like sized jurisdiction often claiming the </w:t>
      </w:r>
      <w:r w:rsidR="00AA2969">
        <w:rPr>
          <w:rFonts w:cs="Times New Roman"/>
          <w:szCs w:val="24"/>
        </w:rPr>
        <w:t>various</w:t>
      </w:r>
      <w:r w:rsidRPr="00A751A1">
        <w:rPr>
          <w:rFonts w:cs="Times New Roman"/>
          <w:szCs w:val="24"/>
        </w:rPr>
        <w:t xml:space="preserve"> capabilities. </w:t>
      </w:r>
      <w:r w:rsidR="006C020E">
        <w:rPr>
          <w:rFonts w:cs="Times New Roman"/>
          <w:szCs w:val="24"/>
        </w:rPr>
        <w:t>County</w:t>
      </w:r>
      <w:r w:rsidRPr="00A751A1">
        <w:rPr>
          <w:rFonts w:cs="Times New Roman"/>
          <w:szCs w:val="24"/>
        </w:rPr>
        <w:t>-level government and the larger municipal governments typically scored higher than smaller municipalities.</w:t>
      </w:r>
      <w:r>
        <w:rPr>
          <w:rFonts w:cs="Times New Roman"/>
          <w:szCs w:val="24"/>
        </w:rPr>
        <w:t xml:space="preserve"> In addition, larger municipalities</w:t>
      </w:r>
      <w:r w:rsidRPr="00A751A1">
        <w:rPr>
          <w:rFonts w:cs="Times New Roman"/>
          <w:szCs w:val="24"/>
        </w:rPr>
        <w:t xml:space="preserve"> tend to function independently.</w:t>
      </w:r>
      <w:r w:rsidR="006C020E">
        <w:rPr>
          <w:rFonts w:cs="Times New Roman"/>
          <w:szCs w:val="24"/>
        </w:rPr>
        <w:t>A</w:t>
      </w:r>
      <w:r w:rsidRPr="00A751A1">
        <w:rPr>
          <w:rFonts w:cs="Times New Roman"/>
          <w:szCs w:val="24"/>
        </w:rPr>
        <w:t>n important consideration in this plan update should be the concept of comprehensive planning with</w:t>
      </w:r>
      <w:r w:rsidR="00A05033">
        <w:rPr>
          <w:rFonts w:cs="Times New Roman"/>
          <w:szCs w:val="24"/>
        </w:rPr>
        <w:t xml:space="preserve"> the</w:t>
      </w:r>
      <w:r w:rsidRPr="00A05033">
        <w:rPr>
          <w:rFonts w:cs="Times New Roman"/>
          <w:noProof/>
          <w:szCs w:val="24"/>
        </w:rPr>
        <w:t>integration</w:t>
      </w:r>
      <w:r w:rsidRPr="00A751A1">
        <w:rPr>
          <w:rFonts w:cs="Times New Roman"/>
          <w:szCs w:val="24"/>
        </w:rPr>
        <w:t xml:space="preserve"> of mitigation planning efforts made both between and within the participating jurisdictions.</w:t>
      </w:r>
    </w:p>
    <w:p w:rsidR="00D54F29" w:rsidRPr="00A751A1" w:rsidRDefault="00D54F29" w:rsidP="00D54F29">
      <w:pPr>
        <w:rPr>
          <w:rFonts w:cs="Times New Roman"/>
          <w:szCs w:val="24"/>
        </w:rPr>
      </w:pPr>
    </w:p>
    <w:p w:rsidR="00D54F29" w:rsidRPr="00A751A1" w:rsidRDefault="00D54F29" w:rsidP="00D54F29">
      <w:pPr>
        <w:rPr>
          <w:rFonts w:cs="Times New Roman"/>
          <w:szCs w:val="24"/>
        </w:rPr>
      </w:pPr>
      <w:r w:rsidRPr="00A751A1">
        <w:rPr>
          <w:rFonts w:cs="Times New Roman"/>
          <w:szCs w:val="24"/>
        </w:rPr>
        <w:t xml:space="preserve">In addition to ensuring </w:t>
      </w:r>
      <w:r w:rsidRPr="00A05033">
        <w:rPr>
          <w:rFonts w:cs="Times New Roman"/>
          <w:noProof/>
          <w:szCs w:val="24"/>
        </w:rPr>
        <w:t>mitigationplanning</w:t>
      </w:r>
      <w:r w:rsidRPr="00A751A1">
        <w:rPr>
          <w:rFonts w:cs="Times New Roman"/>
          <w:szCs w:val="24"/>
        </w:rPr>
        <w:t xml:space="preserve"> efforts are integrated, strategies should be crafted to match the respective jurisdiction’s reality. For example</w:t>
      </w:r>
      <w:r>
        <w:rPr>
          <w:rFonts w:cs="Times New Roman"/>
          <w:szCs w:val="24"/>
        </w:rPr>
        <w:t>,</w:t>
      </w:r>
      <w:r w:rsidRPr="00A751A1">
        <w:rPr>
          <w:rFonts w:cs="Times New Roman"/>
          <w:szCs w:val="24"/>
        </w:rPr>
        <w:t xml:space="preserve"> if a jurisdiction does not have the political will to mitigate the harm caused by high winds</w:t>
      </w:r>
      <w:r>
        <w:rPr>
          <w:rFonts w:cs="Times New Roman"/>
          <w:szCs w:val="24"/>
        </w:rPr>
        <w:t>,</w:t>
      </w:r>
      <w:r w:rsidRPr="00A751A1">
        <w:rPr>
          <w:rFonts w:cs="Times New Roman"/>
          <w:szCs w:val="24"/>
        </w:rPr>
        <w:t xml:space="preserve"> i.e., building a storm shelter, strategies directly stating that the jurisdiction is to build a storm shelter will not be as successful as strategies aimed at fostering education and building </w:t>
      </w:r>
      <w:r>
        <w:rPr>
          <w:rFonts w:cs="Times New Roman"/>
          <w:szCs w:val="24"/>
        </w:rPr>
        <w:t>consensus</w:t>
      </w:r>
      <w:r w:rsidRPr="00A751A1">
        <w:rPr>
          <w:rFonts w:cs="Times New Roman"/>
          <w:szCs w:val="24"/>
        </w:rPr>
        <w:t>.</w:t>
      </w:r>
      <w:r w:rsidR="006C020E">
        <w:rPr>
          <w:rFonts w:cs="Times New Roman"/>
          <w:szCs w:val="24"/>
        </w:rPr>
        <w:t>S</w:t>
      </w:r>
      <w:r w:rsidRPr="00A751A1">
        <w:rPr>
          <w:rFonts w:cs="Times New Roman"/>
          <w:szCs w:val="24"/>
        </w:rPr>
        <w:t>trategies should use a bui</w:t>
      </w:r>
      <w:r w:rsidR="00AA2969">
        <w:rPr>
          <w:rFonts w:cs="Times New Roman"/>
          <w:szCs w:val="24"/>
        </w:rPr>
        <w:t>lding block approach starting with a l</w:t>
      </w:r>
      <w:r>
        <w:rPr>
          <w:rFonts w:cs="Times New Roman"/>
          <w:szCs w:val="24"/>
        </w:rPr>
        <w:t xml:space="preserve">imited </w:t>
      </w:r>
      <w:r w:rsidRPr="00A751A1">
        <w:rPr>
          <w:rFonts w:cs="Times New Roman"/>
          <w:szCs w:val="24"/>
        </w:rPr>
        <w:t xml:space="preserve">achievable goal and </w:t>
      </w:r>
      <w:r w:rsidRPr="00A05033">
        <w:rPr>
          <w:rFonts w:cs="Times New Roman"/>
          <w:noProof/>
          <w:szCs w:val="24"/>
        </w:rPr>
        <w:t>build</w:t>
      </w:r>
      <w:r w:rsidRPr="00A751A1">
        <w:rPr>
          <w:rFonts w:cs="Times New Roman"/>
          <w:szCs w:val="24"/>
        </w:rPr>
        <w:t xml:space="preserve"> up to larger goals and eventually </w:t>
      </w:r>
      <w:r w:rsidRPr="00A05033">
        <w:rPr>
          <w:rFonts w:cs="Times New Roman"/>
          <w:noProof/>
          <w:szCs w:val="24"/>
        </w:rPr>
        <w:t>achiev</w:t>
      </w:r>
      <w:r w:rsidR="00A05033">
        <w:rPr>
          <w:rFonts w:cs="Times New Roman"/>
          <w:noProof/>
          <w:szCs w:val="24"/>
        </w:rPr>
        <w:t>e</w:t>
      </w:r>
      <w:r w:rsidRPr="00A751A1">
        <w:rPr>
          <w:rFonts w:cs="Times New Roman"/>
          <w:szCs w:val="24"/>
        </w:rPr>
        <w:t xml:space="preserve"> the ultimate goal. (Create awareness for the need of a storm shelter, identify partners</w:t>
      </w:r>
      <w:r w:rsidR="00AA2969">
        <w:rPr>
          <w:rFonts w:cs="Times New Roman"/>
          <w:szCs w:val="24"/>
        </w:rPr>
        <w:t>,</w:t>
      </w:r>
      <w:r w:rsidRPr="00A751A1">
        <w:rPr>
          <w:rFonts w:cs="Times New Roman"/>
          <w:szCs w:val="24"/>
        </w:rPr>
        <w:t xml:space="preserve"> and build consensus regarding those who deem a storm shelter a worthy endeavor, identify funding concerning how to pay for the project</w:t>
      </w:r>
      <w:r>
        <w:rPr>
          <w:rFonts w:cs="Times New Roman"/>
          <w:szCs w:val="24"/>
        </w:rPr>
        <w:t>,</w:t>
      </w:r>
      <w:r w:rsidRPr="00A751A1">
        <w:rPr>
          <w:rFonts w:cs="Times New Roman"/>
          <w:szCs w:val="24"/>
        </w:rPr>
        <w:t xml:space="preserve"> and then finally build the storm shelter)</w:t>
      </w:r>
    </w:p>
    <w:p w:rsidR="00D54F29" w:rsidRPr="00A751A1" w:rsidRDefault="00D54F29" w:rsidP="00D54F29">
      <w:pPr>
        <w:rPr>
          <w:rFonts w:cs="Times New Roman"/>
          <w:szCs w:val="24"/>
        </w:rPr>
      </w:pPr>
    </w:p>
    <w:p w:rsidR="00D54F29" w:rsidRDefault="00D54F29" w:rsidP="00D54F29">
      <w:pPr>
        <w:rPr>
          <w:rFonts w:cs="Times New Roman"/>
          <w:szCs w:val="24"/>
        </w:rPr>
      </w:pPr>
      <w:r w:rsidRPr="00A751A1">
        <w:rPr>
          <w:rFonts w:cs="Times New Roman"/>
          <w:szCs w:val="24"/>
        </w:rPr>
        <w:t xml:space="preserve">The </w:t>
      </w:r>
      <w:r>
        <w:rPr>
          <w:rFonts w:cs="Times New Roman"/>
          <w:szCs w:val="24"/>
        </w:rPr>
        <w:t xml:space="preserve">ValleyCounty </w:t>
      </w:r>
      <w:r w:rsidRPr="00A751A1">
        <w:rPr>
          <w:rFonts w:cs="Times New Roman"/>
          <w:szCs w:val="24"/>
        </w:rPr>
        <w:t>Multi-Jurisdictional Hazard Mitigation Plan Update contained in this plan provides the vehicle to begin the process of having a true mitigation program. However, in order to succeed it will require clearly articulating the benefits of participating in and sustaining the mitigation planning process and related mitigation based programs. One of the best ways to obtain local buy-in and long-term success is the education, identification</w:t>
      </w:r>
      <w:r>
        <w:rPr>
          <w:rFonts w:cs="Times New Roman"/>
          <w:szCs w:val="24"/>
        </w:rPr>
        <w:t>,</w:t>
      </w:r>
      <w:r w:rsidRPr="00A751A1">
        <w:rPr>
          <w:rFonts w:cs="Times New Roman"/>
          <w:szCs w:val="24"/>
        </w:rPr>
        <w:t xml:space="preserve"> and implementation of achievable mitigation actions. </w:t>
      </w:r>
      <w:r w:rsidR="006C020E">
        <w:rPr>
          <w:rFonts w:cs="Times New Roman"/>
          <w:szCs w:val="24"/>
        </w:rPr>
        <w:t>While</w:t>
      </w:r>
      <w:r w:rsidRPr="00A751A1">
        <w:rPr>
          <w:rFonts w:cs="Times New Roman"/>
          <w:szCs w:val="24"/>
        </w:rPr>
        <w:t xml:space="preserve"> promoting the mitigation plan is the responsibility of all agencies, it is highly recommended that the </w:t>
      </w:r>
      <w:r>
        <w:rPr>
          <w:rFonts w:cs="Times New Roman"/>
          <w:szCs w:val="24"/>
        </w:rPr>
        <w:t xml:space="preserve">Valley County </w:t>
      </w:r>
      <w:r w:rsidR="008E233B" w:rsidRPr="006C020E">
        <w:rPr>
          <w:rFonts w:cs="Times New Roman"/>
          <w:szCs w:val="24"/>
        </w:rPr>
        <w:t>Disaster</w:t>
      </w:r>
      <w:r w:rsidR="006C020E">
        <w:rPr>
          <w:rFonts w:cs="Times New Roman"/>
          <w:szCs w:val="24"/>
        </w:rPr>
        <w:t xml:space="preserve"> and</w:t>
      </w:r>
      <w:r w:rsidR="008E233B" w:rsidRPr="006C020E">
        <w:rPr>
          <w:rFonts w:cs="Times New Roman"/>
          <w:szCs w:val="24"/>
        </w:rPr>
        <w:t xml:space="preserve"> Emergency Service </w:t>
      </w:r>
      <w:r w:rsidR="002F7A9E" w:rsidRPr="006C020E">
        <w:rPr>
          <w:rFonts w:cs="Times New Roman"/>
          <w:szCs w:val="24"/>
        </w:rPr>
        <w:t xml:space="preserve">Coordinator </w:t>
      </w:r>
      <w:r w:rsidR="002F7A9E">
        <w:rPr>
          <w:rFonts w:cs="Times New Roman"/>
          <w:szCs w:val="24"/>
        </w:rPr>
        <w:t>and other key stakeholder’s lead and promote</w:t>
      </w:r>
      <w:r w:rsidRPr="006C020E">
        <w:rPr>
          <w:rFonts w:cs="Times New Roman"/>
          <w:szCs w:val="24"/>
        </w:rPr>
        <w:t xml:space="preserve"> this effort.</w:t>
      </w:r>
    </w:p>
    <w:p w:rsidR="00D54F29" w:rsidRPr="00A751A1" w:rsidRDefault="00D54F29" w:rsidP="00D54F29">
      <w:pPr>
        <w:rPr>
          <w:rFonts w:cs="Times New Roman"/>
          <w:szCs w:val="24"/>
        </w:rPr>
      </w:pPr>
    </w:p>
    <w:p w:rsidR="00D54F29" w:rsidRPr="00A751A1" w:rsidRDefault="00D54F29" w:rsidP="00D54F29">
      <w:pPr>
        <w:pStyle w:val="Heading2"/>
      </w:pPr>
      <w:bookmarkStart w:id="678" w:name="_Toc289938836"/>
      <w:bookmarkStart w:id="679" w:name="_Toc423966389"/>
      <w:bookmarkStart w:id="680" w:name="_Toc424901599"/>
      <w:bookmarkStart w:id="681" w:name="_Toc458956926"/>
      <w:r w:rsidRPr="00A751A1">
        <w:t>5.6 Linking the Capability Assessment, the Risk Assessment, and the Mitigation Strategy</w:t>
      </w:r>
      <w:bookmarkEnd w:id="678"/>
      <w:bookmarkEnd w:id="679"/>
      <w:bookmarkEnd w:id="680"/>
      <w:bookmarkEnd w:id="681"/>
    </w:p>
    <w:p w:rsidR="00D54F29" w:rsidRPr="00A751A1" w:rsidRDefault="00D54F29" w:rsidP="00D54F29">
      <w:pPr>
        <w:rPr>
          <w:rFonts w:cs="Times New Roman"/>
          <w:b/>
          <w:szCs w:val="24"/>
        </w:rPr>
      </w:pPr>
    </w:p>
    <w:p w:rsidR="00D54F29" w:rsidRPr="00A751A1" w:rsidRDefault="00D54F29" w:rsidP="00D54F29">
      <w:pPr>
        <w:rPr>
          <w:rFonts w:cs="Times New Roman"/>
          <w:szCs w:val="24"/>
        </w:rPr>
      </w:pPr>
      <w:r w:rsidRPr="00A751A1">
        <w:rPr>
          <w:rFonts w:cs="Times New Roman"/>
          <w:szCs w:val="24"/>
        </w:rPr>
        <w:t xml:space="preserve">The conclusions of the Capability Assessment and Risk Assessment serves as the foundation for a meaningful hazard mitigation strategy. During the process of identifying the goals and mitigation actions, each jurisdiction must consider not only their level of hazard risk but also their existing capability to minimize or eliminate that risk. In jurisdictions where the overall hazard risk is considered to be </w:t>
      </w:r>
      <w:r w:rsidR="00AA2969">
        <w:rPr>
          <w:rFonts w:cs="Times New Roman"/>
          <w:szCs w:val="24"/>
        </w:rPr>
        <w:t>moderate</w:t>
      </w:r>
      <w:r w:rsidRPr="00A751A1">
        <w:rPr>
          <w:rFonts w:cs="Times New Roman"/>
          <w:szCs w:val="24"/>
        </w:rPr>
        <w:t xml:space="preserve">, and local capability is considered </w:t>
      </w:r>
      <w:r w:rsidR="00AA2969">
        <w:rPr>
          <w:rFonts w:cs="Times New Roman"/>
          <w:szCs w:val="24"/>
        </w:rPr>
        <w:t>limited</w:t>
      </w:r>
      <w:r w:rsidRPr="00A751A1">
        <w:rPr>
          <w:rFonts w:cs="Times New Roman"/>
          <w:szCs w:val="24"/>
        </w:rPr>
        <w:t xml:space="preserve">, then specific mitigation actions that account for these conditions should be considered. This may include less costly actions such as minor ordinance revisions or public awareness activities. If necessary, specific capabilities may need to be improved in order to better address recurring threats.Similarly, in cases where the hazard vulnerability is </w:t>
      </w:r>
      <w:r w:rsidR="00AA2969">
        <w:rPr>
          <w:rFonts w:cs="Times New Roman"/>
          <w:szCs w:val="24"/>
        </w:rPr>
        <w:t>limited</w:t>
      </w:r>
      <w:r w:rsidRPr="00A751A1">
        <w:rPr>
          <w:rFonts w:cs="Times New Roman"/>
          <w:szCs w:val="24"/>
        </w:rPr>
        <w:t xml:space="preserve"> and overall capability is </w:t>
      </w:r>
      <w:r w:rsidR="00AA2969">
        <w:rPr>
          <w:rFonts w:cs="Times New Roman"/>
          <w:szCs w:val="24"/>
        </w:rPr>
        <w:t>moderate</w:t>
      </w:r>
      <w:r w:rsidRPr="00A751A1">
        <w:rPr>
          <w:rFonts w:cs="Times New Roman"/>
          <w:szCs w:val="24"/>
        </w:rPr>
        <w:t>, more emphasis can be placed on actions that may affect future vulnerability such as guiding development away from known hazard areas.</w:t>
      </w:r>
    </w:p>
    <w:p w:rsidR="00D54F29" w:rsidRDefault="00D54F29" w:rsidP="00D54F29"/>
    <w:p w:rsidR="00D54F29" w:rsidRDefault="00D54F29" w:rsidP="00D54F29">
      <w:pPr>
        <w:pStyle w:val="Heading1"/>
        <w:jc w:val="left"/>
        <w:rPr>
          <w:color w:val="002060"/>
        </w:rPr>
      </w:pPr>
    </w:p>
    <w:p w:rsidR="00A27829" w:rsidRDefault="00A27829">
      <w:pPr>
        <w:widowControl/>
        <w:spacing w:after="160" w:line="259" w:lineRule="auto"/>
        <w:rPr>
          <w:rFonts w:eastAsia="Times New Roman"/>
          <w:b/>
          <w:bCs/>
          <w:color w:val="002060"/>
          <w:sz w:val="48"/>
          <w:szCs w:val="48"/>
        </w:rPr>
      </w:pPr>
      <w:r>
        <w:rPr>
          <w:color w:val="002060"/>
        </w:rPr>
        <w:br w:type="page"/>
      </w:r>
    </w:p>
    <w:p w:rsidR="00342D3A" w:rsidRPr="00664ABE" w:rsidRDefault="00342D3A" w:rsidP="001013B8">
      <w:pPr>
        <w:pStyle w:val="Heading1"/>
      </w:pPr>
      <w:bookmarkStart w:id="682" w:name="_Toc458956927"/>
      <w:r w:rsidRPr="00664ABE">
        <w:t>Section 6: Mitigation Goals, Objectives, &amp; Strategies</w:t>
      </w:r>
      <w:bookmarkEnd w:id="278"/>
      <w:bookmarkEnd w:id="682"/>
    </w:p>
    <w:p w:rsidR="001013B8" w:rsidRDefault="001013B8" w:rsidP="00342D3A">
      <w:pPr>
        <w:pStyle w:val="BodyText"/>
        <w:rPr>
          <w:color w:val="002060"/>
        </w:rPr>
      </w:pPr>
    </w:p>
    <w:p w:rsidR="00342D3A" w:rsidRPr="001013B8" w:rsidRDefault="00342D3A" w:rsidP="00342D3A">
      <w:pPr>
        <w:pStyle w:val="BodyText"/>
        <w:rPr>
          <w:color w:val="auto"/>
        </w:rPr>
      </w:pPr>
      <w:r w:rsidRPr="001013B8">
        <w:rPr>
          <w:color w:val="auto"/>
        </w:rPr>
        <w:t xml:space="preserve">The Mitigation Goals, Objectives, and Strategy section </w:t>
      </w:r>
      <w:r w:rsidRPr="00A05033">
        <w:rPr>
          <w:noProof/>
          <w:color w:val="auto"/>
        </w:rPr>
        <w:t>describe</w:t>
      </w:r>
      <w:r w:rsidRPr="001013B8">
        <w:rPr>
          <w:color w:val="auto"/>
        </w:rPr>
        <w:t xml:space="preserve"> how Valley County intends to reduce or eliminate potential losses. The Mitigation Goals, Objectives, and Strategies section provides a framework for the county and participating jurisdictions to mitigate the effects of natural hazard events on their population, economy, and property. The mitigation strategy is the coordinated effort of agencies and partners to develop and implement a comprehensive range of inventive and effective natural hazard mitigation actions.</w:t>
      </w:r>
    </w:p>
    <w:p w:rsidR="00342D3A" w:rsidRPr="001013B8" w:rsidRDefault="00342D3A" w:rsidP="00342D3A">
      <w:pPr>
        <w:pStyle w:val="BodyText"/>
        <w:rPr>
          <w:color w:val="auto"/>
        </w:rPr>
      </w:pPr>
    </w:p>
    <w:p w:rsidR="00342D3A" w:rsidRPr="001013B8" w:rsidRDefault="00342D3A" w:rsidP="00342D3A">
      <w:pPr>
        <w:rPr>
          <w:b/>
        </w:rPr>
      </w:pPr>
      <w:bookmarkStart w:id="683" w:name="_Toc424585870"/>
      <w:bookmarkStart w:id="684" w:name="_Toc423966391"/>
      <w:bookmarkStart w:id="685" w:name="_Toc289938838"/>
      <w:r w:rsidRPr="001013B8">
        <w:rPr>
          <w:b/>
        </w:rPr>
        <w:t>Mitigation Strategy Approach</w:t>
      </w:r>
      <w:bookmarkEnd w:id="683"/>
      <w:bookmarkEnd w:id="684"/>
      <w:bookmarkEnd w:id="685"/>
    </w:p>
    <w:p w:rsidR="00342D3A" w:rsidRPr="001013B8" w:rsidRDefault="00342D3A" w:rsidP="00DF374C">
      <w:pPr>
        <w:pStyle w:val="ListParagraph"/>
        <w:numPr>
          <w:ilvl w:val="0"/>
          <w:numId w:val="33"/>
        </w:numPr>
        <w:shd w:val="clear" w:color="auto" w:fill="FFFFFF"/>
        <w:spacing w:before="100" w:beforeAutospacing="1" w:after="100" w:afterAutospacing="1"/>
        <w:rPr>
          <w:rFonts w:eastAsia="Times New Roman" w:cs="Times New Roman"/>
          <w:bCs/>
          <w:szCs w:val="24"/>
        </w:rPr>
      </w:pPr>
      <w:r w:rsidRPr="001013B8">
        <w:rPr>
          <w:rFonts w:eastAsia="Times New Roman" w:cs="Times New Roman"/>
          <w:bCs/>
          <w:szCs w:val="24"/>
        </w:rPr>
        <w:t xml:space="preserve">Establish mitigation goals and objectives that aim to reduce or eliminate long-term vulnerability to natural- hazard events </w:t>
      </w:r>
    </w:p>
    <w:p w:rsidR="00342D3A" w:rsidRPr="001013B8" w:rsidRDefault="00342D3A" w:rsidP="00DF374C">
      <w:pPr>
        <w:pStyle w:val="ListParagraph"/>
        <w:numPr>
          <w:ilvl w:val="0"/>
          <w:numId w:val="33"/>
        </w:numPr>
        <w:shd w:val="clear" w:color="auto" w:fill="FFFFFF"/>
        <w:spacing w:before="100" w:beforeAutospacing="1" w:after="100" w:afterAutospacing="1"/>
        <w:rPr>
          <w:rFonts w:eastAsia="Times New Roman" w:cs="Times New Roman"/>
          <w:bCs/>
          <w:szCs w:val="24"/>
        </w:rPr>
      </w:pPr>
      <w:r w:rsidRPr="001013B8">
        <w:rPr>
          <w:rFonts w:eastAsia="Times New Roman" w:cs="Times New Roman"/>
          <w:bCs/>
          <w:szCs w:val="24"/>
        </w:rPr>
        <w:t xml:space="preserve">Identify and analyze a comprehensive range of hazard-specific mitigation strategies that aim to achieve the goals and objectives of the mitigation strategy </w:t>
      </w:r>
    </w:p>
    <w:p w:rsidR="00342D3A" w:rsidRPr="001013B8" w:rsidRDefault="00342D3A" w:rsidP="00DF374C">
      <w:pPr>
        <w:pStyle w:val="ListParagraph"/>
        <w:numPr>
          <w:ilvl w:val="0"/>
          <w:numId w:val="33"/>
        </w:numPr>
        <w:shd w:val="clear" w:color="auto" w:fill="FFFFFF"/>
        <w:spacing w:before="100" w:beforeAutospacing="1" w:after="100" w:afterAutospacing="1"/>
        <w:rPr>
          <w:rFonts w:eastAsia="Times New Roman" w:cs="Times New Roman"/>
          <w:bCs/>
          <w:szCs w:val="24"/>
        </w:rPr>
      </w:pPr>
      <w:r w:rsidRPr="001013B8">
        <w:rPr>
          <w:rFonts w:eastAsia="Times New Roman" w:cs="Times New Roman"/>
          <w:bCs/>
          <w:szCs w:val="24"/>
        </w:rPr>
        <w:t xml:space="preserve">Describe how Valley County and participating jurisdictions will prioritize, implement, and administer mitigation strategies </w:t>
      </w:r>
    </w:p>
    <w:p w:rsidR="00342D3A" w:rsidRPr="001013B8" w:rsidRDefault="00342D3A" w:rsidP="00342D3A">
      <w:pPr>
        <w:shd w:val="clear" w:color="auto" w:fill="FFFFFF"/>
        <w:spacing w:before="100" w:beforeAutospacing="1" w:after="100" w:afterAutospacing="1"/>
        <w:rPr>
          <w:rFonts w:eastAsia="Times New Roman" w:cs="Times New Roman"/>
          <w:bCs/>
          <w:szCs w:val="24"/>
        </w:rPr>
      </w:pPr>
      <w:r w:rsidRPr="001013B8">
        <w:t xml:space="preserve">The Mitigation Goals, Objectives, and Strategy section is an extension of the previous sections of this </w:t>
      </w:r>
      <w:r w:rsidRPr="00A05033">
        <w:rPr>
          <w:noProof/>
        </w:rPr>
        <w:t>report</w:t>
      </w:r>
      <w:r w:rsidRPr="001013B8">
        <w:t xml:space="preserve"> and incorporates the findings of the hazards risk assessment to assist in prioritizing mitigation actions. In addition, the Mitigation Goals, Objectives, and Strategies section </w:t>
      </w:r>
      <w:r w:rsidRPr="00A05033">
        <w:rPr>
          <w:noProof/>
        </w:rPr>
        <w:t>provide</w:t>
      </w:r>
      <w:r w:rsidRPr="001013B8">
        <w:t xml:space="preserve"> consideration of the findings of the capability assessment to identify mitigation actions that are manageable and address potential capability gaps. Finally, a maintenance and management section describes how the strategies are to be managed and accounted for in future updates. </w:t>
      </w:r>
    </w:p>
    <w:p w:rsidR="00342D3A" w:rsidRPr="001013B8" w:rsidRDefault="00342D3A" w:rsidP="00342D3A">
      <w:pPr>
        <w:rPr>
          <w:b/>
        </w:rPr>
      </w:pPr>
      <w:bookmarkStart w:id="686" w:name="_Toc424585871"/>
      <w:bookmarkStart w:id="687" w:name="_Toc423966392"/>
      <w:bookmarkStart w:id="688" w:name="_Toc289938839"/>
      <w:r w:rsidRPr="001013B8">
        <w:rPr>
          <w:b/>
        </w:rPr>
        <w:t>FEMA Requirements Addressed in this Section</w:t>
      </w:r>
      <w:bookmarkEnd w:id="686"/>
      <w:bookmarkEnd w:id="687"/>
      <w:bookmarkEnd w:id="688"/>
    </w:p>
    <w:p w:rsidR="00342D3A" w:rsidRPr="001013B8" w:rsidRDefault="00342D3A" w:rsidP="00342D3A">
      <w:pPr>
        <w:shd w:val="clear" w:color="auto" w:fill="FFFFFF"/>
        <w:spacing w:before="100" w:beforeAutospacing="1" w:after="100" w:afterAutospacing="1"/>
        <w:rPr>
          <w:rFonts w:eastAsia="Times New Roman" w:cs="Times New Roman"/>
          <w:bCs/>
          <w:szCs w:val="24"/>
        </w:rPr>
      </w:pPr>
      <w:r w:rsidRPr="001013B8">
        <w:rPr>
          <w:rFonts w:eastAsia="Times New Roman" w:cs="Times New Roman"/>
          <w:bCs/>
          <w:szCs w:val="24"/>
        </w:rPr>
        <w:t xml:space="preserve">The Hazard Mitigation Planning Team developed the mitigation strategy consistent with the process and steps presented in the Federal Emergency Management Agency’s (FEMA) How-To-Guide: Developing the Mitigation Plan (FEMA 386-3). </w:t>
      </w:r>
    </w:p>
    <w:p w:rsidR="00342D3A" w:rsidRPr="001013B8" w:rsidRDefault="00342D3A" w:rsidP="00342D3A">
      <w:pPr>
        <w:autoSpaceDE w:val="0"/>
        <w:autoSpaceDN w:val="0"/>
        <w:adjustRightInd w:val="0"/>
        <w:rPr>
          <w:rFonts w:cs="Times New Roman"/>
          <w:b/>
          <w:bCs/>
          <w:i/>
          <w:iCs/>
          <w:szCs w:val="24"/>
        </w:rPr>
      </w:pPr>
      <w:r w:rsidRPr="001013B8">
        <w:rPr>
          <w:rFonts w:cs="Times New Roman"/>
          <w:b/>
          <w:bCs/>
          <w:i/>
          <w:iCs/>
          <w:szCs w:val="24"/>
        </w:rPr>
        <w:t xml:space="preserve">§201.6(c)(3) </w:t>
      </w:r>
      <w:r w:rsidRPr="001013B8">
        <w:rPr>
          <w:rFonts w:cs="Times New Roman"/>
          <w:szCs w:val="24"/>
        </w:rPr>
        <w:t xml:space="preserve">[The plan shall include the following:] A </w:t>
      </w:r>
      <w:r w:rsidRPr="001013B8">
        <w:rPr>
          <w:rFonts w:cs="Times New Roman"/>
          <w:i/>
          <w:iCs/>
          <w:szCs w:val="24"/>
        </w:rPr>
        <w:t xml:space="preserve">mitigation strategy </w:t>
      </w:r>
      <w:r w:rsidRPr="001013B8">
        <w:rPr>
          <w:rFonts w:cs="Times New Roman"/>
          <w:szCs w:val="24"/>
        </w:rPr>
        <w:t>that provides the jurisdiction’s blueprint for reducing the potential losses identified in the risk assessment, based on existing authorities, policies, programs, and resources, and its ability to expand on and improve these existing tools.</w:t>
      </w:r>
    </w:p>
    <w:p w:rsidR="00342D3A" w:rsidRPr="001013B8" w:rsidRDefault="00342D3A" w:rsidP="00342D3A">
      <w:pPr>
        <w:autoSpaceDE w:val="0"/>
        <w:autoSpaceDN w:val="0"/>
        <w:adjustRightInd w:val="0"/>
        <w:rPr>
          <w:rFonts w:cs="Times New Roman"/>
          <w:b/>
          <w:bCs/>
          <w:i/>
          <w:iCs/>
          <w:szCs w:val="24"/>
        </w:rPr>
      </w:pPr>
    </w:p>
    <w:p w:rsidR="00342D3A" w:rsidRPr="001013B8" w:rsidRDefault="00342D3A" w:rsidP="00342D3A">
      <w:pPr>
        <w:autoSpaceDE w:val="0"/>
        <w:autoSpaceDN w:val="0"/>
        <w:adjustRightInd w:val="0"/>
        <w:rPr>
          <w:rFonts w:cs="Times New Roman"/>
          <w:b/>
          <w:bCs/>
          <w:i/>
          <w:iCs/>
          <w:szCs w:val="24"/>
        </w:rPr>
      </w:pPr>
      <w:r w:rsidRPr="001013B8">
        <w:rPr>
          <w:rFonts w:cs="Times New Roman"/>
          <w:b/>
          <w:bCs/>
          <w:i/>
          <w:iCs/>
          <w:szCs w:val="24"/>
        </w:rPr>
        <w:t xml:space="preserve">§201.6(c)(3)(i) </w:t>
      </w:r>
      <w:r w:rsidRPr="001013B8">
        <w:rPr>
          <w:rFonts w:cs="Times New Roman"/>
          <w:szCs w:val="24"/>
        </w:rPr>
        <w:t>[The hazard mitigation strategy shall include a] description of mitigation goals to reduce or avoid long</w:t>
      </w:r>
      <w:r w:rsidRPr="001013B8">
        <w:rPr>
          <w:rFonts w:ascii="Cambria Math" w:hAnsi="Cambria Math" w:cs="Cambria Math"/>
          <w:szCs w:val="24"/>
        </w:rPr>
        <w:t>‐</w:t>
      </w:r>
      <w:r w:rsidRPr="001013B8">
        <w:rPr>
          <w:rFonts w:cs="Times New Roman"/>
          <w:szCs w:val="24"/>
        </w:rPr>
        <w:t>term vulnerabilities to the identified hazards.</w:t>
      </w:r>
    </w:p>
    <w:p w:rsidR="00342D3A" w:rsidRPr="001013B8" w:rsidRDefault="00342D3A" w:rsidP="00342D3A">
      <w:pPr>
        <w:autoSpaceDE w:val="0"/>
        <w:autoSpaceDN w:val="0"/>
        <w:adjustRightInd w:val="0"/>
        <w:rPr>
          <w:rFonts w:cs="Times New Roman"/>
          <w:b/>
          <w:bCs/>
          <w:i/>
          <w:iCs/>
          <w:szCs w:val="24"/>
        </w:rPr>
      </w:pPr>
    </w:p>
    <w:p w:rsidR="00342D3A" w:rsidRPr="001013B8" w:rsidRDefault="00342D3A" w:rsidP="00342D3A">
      <w:pPr>
        <w:autoSpaceDE w:val="0"/>
        <w:autoSpaceDN w:val="0"/>
        <w:adjustRightInd w:val="0"/>
        <w:rPr>
          <w:rFonts w:cs="Times New Roman"/>
          <w:szCs w:val="24"/>
        </w:rPr>
      </w:pPr>
      <w:r w:rsidRPr="001013B8">
        <w:rPr>
          <w:rFonts w:cs="Times New Roman"/>
          <w:b/>
          <w:bCs/>
          <w:i/>
          <w:iCs/>
          <w:szCs w:val="24"/>
        </w:rPr>
        <w:t xml:space="preserve">§201.6(c)(3)(ii) </w:t>
      </w:r>
      <w:r w:rsidRPr="001013B8">
        <w:rPr>
          <w:rFonts w:cs="Times New Roman"/>
          <w:szCs w:val="24"/>
        </w:rPr>
        <w:t>[The hazard mitigation strategy shall include a] section that identifies and analyzes a comprehensive range of specific mitigation actions and projects being considered to reduce the effects of each hazard, with particular emphasis on new and existing buildings and infrastructure. All plans approved by FEMA after October 1, 2008, must also address the jurisdiction’s participation in the NFIP, and continued compliance with NFIP requirements, as appropriate.</w:t>
      </w:r>
    </w:p>
    <w:p w:rsidR="00342D3A" w:rsidRPr="001013B8" w:rsidRDefault="00342D3A" w:rsidP="00342D3A">
      <w:pPr>
        <w:autoSpaceDE w:val="0"/>
        <w:autoSpaceDN w:val="0"/>
        <w:adjustRightInd w:val="0"/>
        <w:rPr>
          <w:rFonts w:cs="Times New Roman"/>
          <w:b/>
          <w:bCs/>
          <w:i/>
          <w:iCs/>
          <w:szCs w:val="24"/>
        </w:rPr>
      </w:pPr>
    </w:p>
    <w:p w:rsidR="00342D3A" w:rsidRPr="001013B8" w:rsidRDefault="00342D3A" w:rsidP="00342D3A">
      <w:pPr>
        <w:autoSpaceDE w:val="0"/>
        <w:autoSpaceDN w:val="0"/>
        <w:adjustRightInd w:val="0"/>
        <w:rPr>
          <w:rFonts w:cs="Times New Roman"/>
          <w:b/>
          <w:bCs/>
          <w:i/>
          <w:iCs/>
          <w:szCs w:val="24"/>
        </w:rPr>
      </w:pPr>
      <w:r w:rsidRPr="001013B8">
        <w:rPr>
          <w:rFonts w:cs="Times New Roman"/>
          <w:b/>
          <w:bCs/>
          <w:i/>
          <w:iCs/>
          <w:szCs w:val="24"/>
        </w:rPr>
        <w:t xml:space="preserve">§201.6(c)(3)(iii) </w:t>
      </w:r>
      <w:r w:rsidRPr="001013B8">
        <w:rPr>
          <w:rFonts w:cs="Times New Roman"/>
          <w:szCs w:val="24"/>
        </w:rPr>
        <w:t>[The hazard mitigation strategy shall include an] action plan, describing how the action identified in paragraph (c)(3)(ii) of this section will be prioritized, implemented, and administered by the local jurisdiction. Prioritization shall include a special emphasis on the extent to which benefits are maximized according to a cost benefit review of the proposed projects and their associated costs.</w:t>
      </w:r>
    </w:p>
    <w:p w:rsidR="00342D3A" w:rsidRPr="001013B8" w:rsidRDefault="00342D3A" w:rsidP="00342D3A">
      <w:pPr>
        <w:autoSpaceDE w:val="0"/>
        <w:autoSpaceDN w:val="0"/>
        <w:adjustRightInd w:val="0"/>
        <w:rPr>
          <w:rFonts w:cs="Times New Roman"/>
          <w:b/>
          <w:bCs/>
          <w:i/>
          <w:iCs/>
          <w:szCs w:val="24"/>
        </w:rPr>
      </w:pPr>
    </w:p>
    <w:p w:rsidR="00342D3A" w:rsidRPr="001013B8" w:rsidRDefault="00342D3A" w:rsidP="00342D3A">
      <w:pPr>
        <w:autoSpaceDE w:val="0"/>
        <w:autoSpaceDN w:val="0"/>
        <w:adjustRightInd w:val="0"/>
        <w:rPr>
          <w:rFonts w:cs="Times New Roman"/>
          <w:szCs w:val="24"/>
        </w:rPr>
      </w:pPr>
      <w:r w:rsidRPr="001013B8">
        <w:rPr>
          <w:rFonts w:cs="Times New Roman"/>
          <w:b/>
          <w:bCs/>
          <w:i/>
          <w:iCs/>
          <w:szCs w:val="24"/>
        </w:rPr>
        <w:t xml:space="preserve">§201.6(c)(3)(iv) </w:t>
      </w:r>
      <w:r w:rsidRPr="001013B8">
        <w:rPr>
          <w:rFonts w:cs="Times New Roman"/>
          <w:szCs w:val="24"/>
        </w:rPr>
        <w:t>For multi</w:t>
      </w:r>
      <w:r w:rsidRPr="001013B8">
        <w:rPr>
          <w:rFonts w:ascii="Cambria Math" w:hAnsi="Cambria Math" w:cs="Cambria Math"/>
          <w:szCs w:val="24"/>
        </w:rPr>
        <w:t>‐</w:t>
      </w:r>
      <w:r w:rsidRPr="001013B8">
        <w:rPr>
          <w:rFonts w:cs="Times New Roman"/>
          <w:szCs w:val="24"/>
        </w:rPr>
        <w:t>jurisdictional plans, there must be identifiable action items specific to the jurisdiction requesting FEMA approval or credit of the plan.</w:t>
      </w:r>
    </w:p>
    <w:p w:rsidR="00342D3A" w:rsidRPr="001013B8" w:rsidRDefault="00342D3A" w:rsidP="00342D3A">
      <w:pPr>
        <w:autoSpaceDE w:val="0"/>
        <w:autoSpaceDN w:val="0"/>
        <w:adjustRightInd w:val="0"/>
        <w:rPr>
          <w:rFonts w:cs="Times New Roman"/>
          <w:b/>
          <w:bCs/>
          <w:i/>
          <w:iCs/>
          <w:szCs w:val="24"/>
        </w:rPr>
      </w:pPr>
    </w:p>
    <w:p w:rsidR="00342D3A" w:rsidRPr="001013B8" w:rsidRDefault="00342D3A" w:rsidP="00342D3A">
      <w:pPr>
        <w:pStyle w:val="Heading2"/>
      </w:pPr>
      <w:bookmarkStart w:id="689" w:name="_Toc424901601"/>
      <w:bookmarkStart w:id="690" w:name="_Toc423966393"/>
      <w:bookmarkStart w:id="691" w:name="_Toc289938840"/>
      <w:bookmarkStart w:id="692" w:name="_Toc437799318"/>
      <w:bookmarkStart w:id="693" w:name="_Toc458956928"/>
      <w:r w:rsidRPr="001013B8">
        <w:t>6.1 Mitigation Goals, Objectives, &amp; Development</w:t>
      </w:r>
      <w:bookmarkEnd w:id="689"/>
      <w:bookmarkEnd w:id="690"/>
      <w:bookmarkEnd w:id="691"/>
      <w:bookmarkEnd w:id="692"/>
      <w:bookmarkEnd w:id="693"/>
    </w:p>
    <w:p w:rsidR="00342D3A" w:rsidRPr="001013B8" w:rsidRDefault="00342D3A" w:rsidP="00342D3A">
      <w:pPr>
        <w:pStyle w:val="Heading2"/>
      </w:pPr>
    </w:p>
    <w:p w:rsidR="00342D3A" w:rsidRPr="001013B8" w:rsidRDefault="00342D3A" w:rsidP="00342D3A">
      <w:pPr>
        <w:pStyle w:val="BodyText"/>
        <w:rPr>
          <w:color w:val="auto"/>
        </w:rPr>
      </w:pPr>
      <w:r w:rsidRPr="001013B8">
        <w:rPr>
          <w:color w:val="auto"/>
        </w:rPr>
        <w:t xml:space="preserve">While Valley County and its cities have engaged in several mitigation actions over the past five years, the area remains at risk. </w:t>
      </w:r>
      <w:r w:rsidR="00EB7B17" w:rsidRPr="001013B8">
        <w:rPr>
          <w:color w:val="auto"/>
        </w:rPr>
        <w:t>T</w:t>
      </w:r>
      <w:r w:rsidRPr="001013B8">
        <w:rPr>
          <w:color w:val="auto"/>
        </w:rPr>
        <w:t xml:space="preserve">hose hazards posing the most risk due to frequency and impact include flooding and severe winter/summer storms.  Due to the increase in hazardous materials being transported through the region, hazardous material releases is an increased risk and is a heightened priority for this plan update.  </w:t>
      </w:r>
    </w:p>
    <w:p w:rsidR="00342D3A" w:rsidRPr="001013B8" w:rsidRDefault="00342D3A" w:rsidP="00342D3A">
      <w:pPr>
        <w:pStyle w:val="BodyText"/>
        <w:rPr>
          <w:color w:val="auto"/>
        </w:rPr>
      </w:pPr>
    </w:p>
    <w:p w:rsidR="00342D3A" w:rsidRPr="001013B8" w:rsidRDefault="00342D3A" w:rsidP="00342D3A">
      <w:pPr>
        <w:pStyle w:val="BodyText"/>
        <w:rPr>
          <w:color w:val="auto"/>
        </w:rPr>
      </w:pPr>
      <w:r w:rsidRPr="001013B8">
        <w:rPr>
          <w:color w:val="auto"/>
        </w:rPr>
        <w:t xml:space="preserve">This plan </w:t>
      </w:r>
      <w:r w:rsidRPr="00860392">
        <w:rPr>
          <w:noProof/>
          <w:color w:val="auto"/>
        </w:rPr>
        <w:t>update</w:t>
      </w:r>
      <w:r w:rsidRPr="00A05033">
        <w:rPr>
          <w:noProof/>
          <w:color w:val="auto"/>
        </w:rPr>
        <w:t>inc</w:t>
      </w:r>
      <w:r w:rsidR="00A05033">
        <w:rPr>
          <w:noProof/>
          <w:color w:val="auto"/>
        </w:rPr>
        <w:t>l</w:t>
      </w:r>
      <w:r w:rsidRPr="00A05033">
        <w:rPr>
          <w:noProof/>
          <w:color w:val="auto"/>
        </w:rPr>
        <w:t>udes</w:t>
      </w:r>
      <w:r w:rsidRPr="001013B8">
        <w:rPr>
          <w:color w:val="auto"/>
        </w:rPr>
        <w:t xml:space="preserve"> the creation of five </w:t>
      </w:r>
      <w:r w:rsidR="00050A20" w:rsidRPr="001013B8">
        <w:rPr>
          <w:color w:val="auto"/>
        </w:rPr>
        <w:t>new all</w:t>
      </w:r>
      <w:r w:rsidRPr="001013B8">
        <w:rPr>
          <w:color w:val="auto"/>
        </w:rPr>
        <w:t xml:space="preserve">-encompassing mitigation goals </w:t>
      </w:r>
      <w:r w:rsidRPr="00A05033">
        <w:rPr>
          <w:noProof/>
          <w:color w:val="auto"/>
        </w:rPr>
        <w:t>vers</w:t>
      </w:r>
      <w:r w:rsidR="00A05033">
        <w:rPr>
          <w:noProof/>
          <w:color w:val="auto"/>
        </w:rPr>
        <w:t>u</w:t>
      </w:r>
      <w:r w:rsidRPr="00A05033">
        <w:rPr>
          <w:noProof/>
          <w:color w:val="auto"/>
        </w:rPr>
        <w:t>s</w:t>
      </w:r>
      <w:r w:rsidRPr="001013B8">
        <w:rPr>
          <w:color w:val="auto"/>
        </w:rPr>
        <w:t xml:space="preserve"> the four hazard specific goals that were listed in the immediate past iteration of the plan. </w:t>
      </w:r>
      <w:r w:rsidR="00EB7B17" w:rsidRPr="001013B8">
        <w:rPr>
          <w:color w:val="auto"/>
        </w:rPr>
        <w:t>T</w:t>
      </w:r>
      <w:r w:rsidRPr="001013B8">
        <w:rPr>
          <w:color w:val="auto"/>
        </w:rPr>
        <w:t>his update eliminates completed projects from the past plan, reassess the validity of past projects as well as adds new projects.  The mitigation projects were derived from the updated community profile, hazard profile, a robust 28-point risk assessment and with</w:t>
      </w:r>
      <w:r w:rsidR="00A05033">
        <w:rPr>
          <w:color w:val="auto"/>
        </w:rPr>
        <w:t xml:space="preserve"> the</w:t>
      </w:r>
      <w:r w:rsidRPr="00A05033">
        <w:rPr>
          <w:noProof/>
          <w:color w:val="auto"/>
        </w:rPr>
        <w:t>input</w:t>
      </w:r>
      <w:r w:rsidR="00A05033">
        <w:rPr>
          <w:noProof/>
          <w:color w:val="auto"/>
        </w:rPr>
        <w:t>from</w:t>
      </w:r>
      <w:r w:rsidRPr="001013B8">
        <w:rPr>
          <w:color w:val="auto"/>
        </w:rPr>
        <w:t xml:space="preserve"> the local governments and citizens. </w:t>
      </w:r>
    </w:p>
    <w:p w:rsidR="00342D3A" w:rsidRPr="001013B8" w:rsidRDefault="00342D3A" w:rsidP="00342D3A">
      <w:pPr>
        <w:shd w:val="clear" w:color="auto" w:fill="FFFFFF"/>
        <w:rPr>
          <w:rFonts w:eastAsia="Times New Roman" w:cs="Times New Roman"/>
          <w:b/>
          <w:bCs/>
          <w:szCs w:val="24"/>
        </w:rPr>
      </w:pPr>
    </w:p>
    <w:p w:rsidR="00342D3A" w:rsidRPr="001013B8" w:rsidRDefault="00342D3A" w:rsidP="00342D3A">
      <w:pPr>
        <w:pStyle w:val="Heading2"/>
      </w:pPr>
      <w:bookmarkStart w:id="694" w:name="_Toc424901602"/>
      <w:bookmarkStart w:id="695" w:name="_Toc437799319"/>
      <w:bookmarkStart w:id="696" w:name="_Toc458956929"/>
      <w:r w:rsidRPr="001013B8">
        <w:t>6.2 Strategies</w:t>
      </w:r>
      <w:bookmarkEnd w:id="694"/>
      <w:bookmarkEnd w:id="695"/>
      <w:r w:rsidRPr="001013B8">
        <w:t>/Projects</w:t>
      </w:r>
      <w:bookmarkEnd w:id="696"/>
    </w:p>
    <w:p w:rsidR="00342D3A" w:rsidRPr="001013B8" w:rsidRDefault="00342D3A" w:rsidP="00342D3A">
      <w:pPr>
        <w:pStyle w:val="BodyText"/>
        <w:rPr>
          <w:color w:val="auto"/>
        </w:rPr>
      </w:pPr>
    </w:p>
    <w:p w:rsidR="00342D3A" w:rsidRPr="001013B8" w:rsidRDefault="00342D3A" w:rsidP="00342D3A">
      <w:pPr>
        <w:pStyle w:val="BodyText"/>
        <w:rPr>
          <w:bCs/>
          <w:color w:val="auto"/>
        </w:rPr>
      </w:pPr>
      <w:r w:rsidRPr="001013B8">
        <w:rPr>
          <w:bCs/>
          <w:color w:val="auto"/>
        </w:rPr>
        <w:t xml:space="preserve">The process of creating new mitigation projects officially commenced </w:t>
      </w:r>
      <w:r w:rsidRPr="001013B8">
        <w:rPr>
          <w:color w:val="auto"/>
        </w:rPr>
        <w:t xml:space="preserve">on November 2015 with the planning team visiting each of the jurisdictions.  Based on the concepts found in FEMA Publication 386-3, these meeting included a mitigation </w:t>
      </w:r>
      <w:r w:rsidRPr="001013B8">
        <w:rPr>
          <w:bCs/>
          <w:color w:val="auto"/>
        </w:rPr>
        <w:t>tutorial</w:t>
      </w:r>
      <w:r w:rsidRPr="001013B8">
        <w:rPr>
          <w:color w:val="auto"/>
        </w:rPr>
        <w:t xml:space="preserve">, </w:t>
      </w:r>
      <w:r w:rsidRPr="001013B8">
        <w:rPr>
          <w:bCs/>
          <w:color w:val="auto"/>
        </w:rPr>
        <w:t xml:space="preserve">an overview of what mitigation projects, how to identify potential projects, a review the past plan and an overview of the purpose of the mitigation plan as set by FEMA, the State of MT and the Hazard Mitigation Steering Committee.  Attendees were instructed to review the existing mitigation goals, objectives, and strategies of the previous plan to determine what had been accomplished over the past five years, what projects were currently relevant and what new projects should be added to the plan update.  Subsequently, the Hazard Mitigation Steering Committee, key </w:t>
      </w:r>
      <w:r w:rsidRPr="00A05033">
        <w:rPr>
          <w:bCs/>
          <w:noProof/>
          <w:color w:val="auto"/>
        </w:rPr>
        <w:t>stakeholders</w:t>
      </w:r>
      <w:r w:rsidR="00A05033">
        <w:rPr>
          <w:bCs/>
          <w:noProof/>
          <w:color w:val="auto"/>
        </w:rPr>
        <w:t>,</w:t>
      </w:r>
      <w:r w:rsidRPr="001013B8">
        <w:rPr>
          <w:bCs/>
          <w:color w:val="auto"/>
        </w:rPr>
        <w:t xml:space="preserve"> and public attendees discussed the current mitigation goals, </w:t>
      </w:r>
      <w:r w:rsidRPr="00860392">
        <w:rPr>
          <w:bCs/>
          <w:noProof/>
          <w:color w:val="auto"/>
        </w:rPr>
        <w:t>objectives</w:t>
      </w:r>
      <w:r w:rsidR="00860392">
        <w:rPr>
          <w:bCs/>
          <w:noProof/>
          <w:color w:val="auto"/>
        </w:rPr>
        <w:t>,</w:t>
      </w:r>
      <w:r w:rsidR="00860392">
        <w:rPr>
          <w:bCs/>
          <w:color w:val="auto"/>
        </w:rPr>
        <w:t xml:space="preserve">and strategies.  The </w:t>
      </w:r>
      <w:r w:rsidRPr="001013B8">
        <w:rPr>
          <w:bCs/>
          <w:color w:val="auto"/>
        </w:rPr>
        <w:t xml:space="preserve">feedback </w:t>
      </w:r>
      <w:r w:rsidR="00860392">
        <w:rPr>
          <w:bCs/>
          <w:color w:val="auto"/>
        </w:rPr>
        <w:t>provided from these discussions, allowed mo</w:t>
      </w:r>
      <w:r w:rsidRPr="001013B8">
        <w:rPr>
          <w:bCs/>
          <w:color w:val="auto"/>
        </w:rPr>
        <w:t>difications to the goa</w:t>
      </w:r>
      <w:r w:rsidR="00860392">
        <w:rPr>
          <w:bCs/>
          <w:color w:val="auto"/>
        </w:rPr>
        <w:t>ls, objectives, and projects as</w:t>
      </w:r>
      <w:r w:rsidRPr="001013B8">
        <w:rPr>
          <w:bCs/>
          <w:color w:val="auto"/>
        </w:rPr>
        <w:t xml:space="preserve"> needed. </w:t>
      </w:r>
    </w:p>
    <w:p w:rsidR="00342D3A" w:rsidRPr="001013B8" w:rsidRDefault="00342D3A" w:rsidP="00342D3A">
      <w:pPr>
        <w:pStyle w:val="BodyText"/>
        <w:rPr>
          <w:bCs/>
          <w:color w:val="auto"/>
        </w:rPr>
      </w:pPr>
    </w:p>
    <w:p w:rsidR="00342D3A" w:rsidRDefault="00342D3A" w:rsidP="00342D3A">
      <w:pPr>
        <w:pStyle w:val="BodyText"/>
        <w:rPr>
          <w:color w:val="auto"/>
        </w:rPr>
      </w:pPr>
      <w:r w:rsidRPr="001013B8">
        <w:rPr>
          <w:color w:val="auto"/>
        </w:rPr>
        <w:t xml:space="preserve">In the evaluation of mitigation strategies, stakeholders were instructed to consider the following criteria: </w:t>
      </w:r>
    </w:p>
    <w:p w:rsidR="00AA2969" w:rsidRPr="001013B8" w:rsidRDefault="00AA2969" w:rsidP="00342D3A">
      <w:pPr>
        <w:pStyle w:val="BodyText"/>
        <w:rPr>
          <w:color w:val="auto"/>
        </w:rPr>
      </w:pPr>
    </w:p>
    <w:p w:rsidR="00342D3A" w:rsidRPr="001013B8" w:rsidRDefault="00342D3A" w:rsidP="00DF374C">
      <w:pPr>
        <w:pStyle w:val="Default"/>
        <w:numPr>
          <w:ilvl w:val="0"/>
          <w:numId w:val="37"/>
        </w:numPr>
        <w:rPr>
          <w:rFonts w:ascii="Arial Narrow" w:hAnsi="Arial Narrow" w:cs="Calibri"/>
          <w:color w:val="auto"/>
        </w:rPr>
      </w:pPr>
      <w:r w:rsidRPr="001013B8">
        <w:rPr>
          <w:rFonts w:ascii="Arial Narrow" w:hAnsi="Arial Narrow"/>
          <w:color w:val="auto"/>
        </w:rPr>
        <w:t>Funding Options &amp;</w:t>
      </w:r>
      <w:r w:rsidRPr="001013B8">
        <w:rPr>
          <w:rFonts w:ascii="Arial Narrow" w:hAnsi="Arial Narrow" w:cs="Calibri"/>
          <w:color w:val="auto"/>
        </w:rPr>
        <w:t xml:space="preserve">Cost </w:t>
      </w:r>
    </w:p>
    <w:p w:rsidR="00342D3A" w:rsidRPr="001013B8" w:rsidRDefault="00342D3A" w:rsidP="00DF374C">
      <w:pPr>
        <w:pStyle w:val="ListParagraph"/>
        <w:widowControl/>
        <w:numPr>
          <w:ilvl w:val="0"/>
          <w:numId w:val="37"/>
        </w:numPr>
        <w:autoSpaceDE w:val="0"/>
        <w:autoSpaceDN w:val="0"/>
        <w:adjustRightInd w:val="0"/>
        <w:rPr>
          <w:rFonts w:cs="Calibri"/>
          <w:szCs w:val="24"/>
        </w:rPr>
      </w:pPr>
      <w:r w:rsidRPr="001013B8">
        <w:rPr>
          <w:rFonts w:cs="Calibri"/>
          <w:szCs w:val="24"/>
        </w:rPr>
        <w:t xml:space="preserve">Staff Time </w:t>
      </w:r>
    </w:p>
    <w:p w:rsidR="00342D3A" w:rsidRPr="001013B8" w:rsidRDefault="00342D3A" w:rsidP="00DF374C">
      <w:pPr>
        <w:pStyle w:val="ListParagraph"/>
        <w:widowControl/>
        <w:numPr>
          <w:ilvl w:val="0"/>
          <w:numId w:val="37"/>
        </w:numPr>
        <w:autoSpaceDE w:val="0"/>
        <w:autoSpaceDN w:val="0"/>
        <w:adjustRightInd w:val="0"/>
        <w:rPr>
          <w:rFonts w:cs="Calibri"/>
          <w:szCs w:val="24"/>
        </w:rPr>
      </w:pPr>
      <w:r w:rsidRPr="001013B8">
        <w:rPr>
          <w:rFonts w:cs="Calibri"/>
          <w:szCs w:val="24"/>
        </w:rPr>
        <w:t>Feasibility (</w:t>
      </w:r>
      <w:r w:rsidRPr="001013B8">
        <w:rPr>
          <w:szCs w:val="24"/>
        </w:rPr>
        <w:t>(the findings of the capability assessment)</w:t>
      </w:r>
    </w:p>
    <w:p w:rsidR="00342D3A" w:rsidRPr="001013B8" w:rsidRDefault="00342D3A" w:rsidP="00DF374C">
      <w:pPr>
        <w:pStyle w:val="ListParagraph"/>
        <w:widowControl/>
        <w:numPr>
          <w:ilvl w:val="0"/>
          <w:numId w:val="37"/>
        </w:numPr>
        <w:autoSpaceDE w:val="0"/>
        <w:autoSpaceDN w:val="0"/>
        <w:adjustRightInd w:val="0"/>
        <w:rPr>
          <w:rFonts w:cs="Calibri"/>
          <w:szCs w:val="24"/>
        </w:rPr>
      </w:pPr>
      <w:r w:rsidRPr="001013B8">
        <w:rPr>
          <w:rFonts w:cs="Calibri"/>
          <w:szCs w:val="24"/>
        </w:rPr>
        <w:t xml:space="preserve">Population Benefit </w:t>
      </w:r>
    </w:p>
    <w:p w:rsidR="00342D3A" w:rsidRPr="001013B8" w:rsidRDefault="00342D3A" w:rsidP="00DF374C">
      <w:pPr>
        <w:pStyle w:val="ListParagraph"/>
        <w:widowControl/>
        <w:numPr>
          <w:ilvl w:val="0"/>
          <w:numId w:val="37"/>
        </w:numPr>
        <w:autoSpaceDE w:val="0"/>
        <w:autoSpaceDN w:val="0"/>
        <w:adjustRightInd w:val="0"/>
        <w:rPr>
          <w:rFonts w:cs="Calibri"/>
          <w:szCs w:val="24"/>
        </w:rPr>
      </w:pPr>
      <w:r w:rsidRPr="001013B8">
        <w:rPr>
          <w:rFonts w:cs="Calibri"/>
          <w:szCs w:val="24"/>
        </w:rPr>
        <w:t xml:space="preserve">Property Benefit </w:t>
      </w:r>
    </w:p>
    <w:p w:rsidR="00342D3A" w:rsidRPr="001013B8" w:rsidRDefault="00342D3A" w:rsidP="00DF374C">
      <w:pPr>
        <w:pStyle w:val="ListParagraph"/>
        <w:widowControl/>
        <w:numPr>
          <w:ilvl w:val="0"/>
          <w:numId w:val="37"/>
        </w:numPr>
        <w:autoSpaceDE w:val="0"/>
        <w:autoSpaceDN w:val="0"/>
        <w:adjustRightInd w:val="0"/>
        <w:rPr>
          <w:rFonts w:cs="Calibri"/>
          <w:szCs w:val="24"/>
        </w:rPr>
      </w:pPr>
      <w:r w:rsidRPr="001013B8">
        <w:rPr>
          <w:rFonts w:cs="Calibri"/>
          <w:szCs w:val="24"/>
        </w:rPr>
        <w:t xml:space="preserve">Values Benefit </w:t>
      </w:r>
    </w:p>
    <w:p w:rsidR="00342D3A" w:rsidRPr="001013B8" w:rsidRDefault="00342D3A" w:rsidP="00DF374C">
      <w:pPr>
        <w:pStyle w:val="ListParagraph"/>
        <w:widowControl/>
        <w:numPr>
          <w:ilvl w:val="0"/>
          <w:numId w:val="37"/>
        </w:numPr>
        <w:autoSpaceDE w:val="0"/>
        <w:autoSpaceDN w:val="0"/>
        <w:adjustRightInd w:val="0"/>
        <w:rPr>
          <w:rFonts w:cs="Calibri"/>
          <w:szCs w:val="24"/>
        </w:rPr>
      </w:pPr>
      <w:r w:rsidRPr="001013B8">
        <w:rPr>
          <w:rFonts w:cs="Calibri"/>
          <w:szCs w:val="24"/>
        </w:rPr>
        <w:t xml:space="preserve">Maintenance </w:t>
      </w:r>
    </w:p>
    <w:p w:rsidR="00342D3A" w:rsidRPr="001013B8" w:rsidRDefault="00342D3A" w:rsidP="00DF374C">
      <w:pPr>
        <w:pStyle w:val="ListParagraph"/>
        <w:widowControl/>
        <w:numPr>
          <w:ilvl w:val="0"/>
          <w:numId w:val="37"/>
        </w:numPr>
        <w:autoSpaceDE w:val="0"/>
        <w:autoSpaceDN w:val="0"/>
        <w:adjustRightInd w:val="0"/>
        <w:rPr>
          <w:rFonts w:cs="Calibri"/>
          <w:szCs w:val="24"/>
        </w:rPr>
      </w:pPr>
      <w:r w:rsidRPr="001013B8">
        <w:rPr>
          <w:rFonts w:cs="Calibri"/>
          <w:szCs w:val="24"/>
        </w:rPr>
        <w:t xml:space="preserve">Hazard Rating </w:t>
      </w:r>
    </w:p>
    <w:p w:rsidR="00342D3A" w:rsidRPr="001013B8" w:rsidRDefault="00342D3A" w:rsidP="00342D3A">
      <w:pPr>
        <w:pStyle w:val="ListParagraph"/>
        <w:widowControl/>
        <w:autoSpaceDE w:val="0"/>
        <w:autoSpaceDN w:val="0"/>
        <w:adjustRightInd w:val="0"/>
        <w:ind w:left="720"/>
        <w:rPr>
          <w:rFonts w:cs="Calibri"/>
          <w:szCs w:val="24"/>
        </w:rPr>
      </w:pPr>
    </w:p>
    <w:p w:rsidR="00342D3A" w:rsidRPr="001013B8" w:rsidRDefault="00342D3A" w:rsidP="00342D3A">
      <w:pPr>
        <w:pStyle w:val="BodyText"/>
        <w:rPr>
          <w:color w:val="auto"/>
        </w:rPr>
      </w:pPr>
      <w:r w:rsidRPr="001013B8">
        <w:rPr>
          <w:color w:val="auto"/>
        </w:rPr>
        <w:t xml:space="preserve">In the evaluation and creation of projects, stakeholders were asked to assess each potential project in terms of eliminating risk and probability of success. Stakeholders were also requested to consider and provide direct and indirect costs and benefits. Indirect costs and benefits were defined as intangible things such as social effects. </w:t>
      </w:r>
    </w:p>
    <w:p w:rsidR="00342D3A" w:rsidRPr="001013B8" w:rsidRDefault="00342D3A" w:rsidP="00342D3A">
      <w:pPr>
        <w:pStyle w:val="BodyText"/>
        <w:rPr>
          <w:color w:val="auto"/>
        </w:rPr>
      </w:pPr>
    </w:p>
    <w:p w:rsidR="00342D3A" w:rsidRPr="001013B8" w:rsidRDefault="00342D3A" w:rsidP="00342D3A">
      <w:pPr>
        <w:pStyle w:val="BodyText"/>
        <w:rPr>
          <w:color w:val="auto"/>
        </w:rPr>
      </w:pPr>
      <w:r w:rsidRPr="001013B8">
        <w:rPr>
          <w:bCs/>
          <w:color w:val="auto"/>
        </w:rPr>
        <w:t xml:space="preserve">Upon completion of the mitigation project creation/evaluation process, the stakeholders provided </w:t>
      </w:r>
      <w:r w:rsidRPr="001013B8">
        <w:rPr>
          <w:color w:val="auto"/>
        </w:rPr>
        <w:t xml:space="preserve">a comprehensive list of desired strategies to the Hazard Mitigation Planning Team who subsequently organized the lists into common themes as well as evaluated and prioritized the submitted projects.  Once the arranged actionable projects, the mitigation strategies were shared with stakeholders. Stakeholders were asked to accept, reject, modify, and or re-rank/prioritize the projects. </w:t>
      </w:r>
    </w:p>
    <w:p w:rsidR="00342D3A" w:rsidRPr="001013B8" w:rsidRDefault="00342D3A" w:rsidP="00342D3A">
      <w:pPr>
        <w:pStyle w:val="BodyText"/>
        <w:rPr>
          <w:color w:val="auto"/>
        </w:rPr>
      </w:pPr>
    </w:p>
    <w:p w:rsidR="00342D3A" w:rsidRPr="001013B8" w:rsidRDefault="00342D3A" w:rsidP="00342D3A">
      <w:pPr>
        <w:widowControl/>
      </w:pPr>
      <w:r w:rsidRPr="001013B8">
        <w:rPr>
          <w:szCs w:val="24"/>
        </w:rPr>
        <w:t xml:space="preserve">Once the data from all of the jurisdictions was again received, the Hazard Mitigation Planning Team again reorganized the data into a comprehensive list of strategies. The Hazard Mitigation Planning Team, who refined the list by eliminating duplication, providing succinctness, and generally organizing the strategies into a comprehensive and workable format, then reviewed the list. Once the refinement was complete, the mitigation strategies list was again shared with the participating jurisdictions and stakeholders for additional comment. After all of the comments were received and incorporated, a final list of strategies was made public for review and comment. The final comment and review section lasted approximately one month, ending at the end of </w:t>
      </w:r>
      <w:r w:rsidRPr="001013B8">
        <w:rPr>
          <w:rFonts w:eastAsia="Times New Roman" w:cs="Times New Roman"/>
          <w:szCs w:val="24"/>
        </w:rPr>
        <w:t xml:space="preserve">January 2016. </w:t>
      </w:r>
    </w:p>
    <w:p w:rsidR="00342D3A" w:rsidRPr="001013B8" w:rsidRDefault="00342D3A" w:rsidP="00342D3A">
      <w:pPr>
        <w:pStyle w:val="BodyText"/>
        <w:rPr>
          <w:color w:val="auto"/>
        </w:rPr>
      </w:pPr>
      <w:r w:rsidRPr="001013B8">
        <w:rPr>
          <w:color w:val="auto"/>
        </w:rPr>
        <w:t xml:space="preserve">. </w:t>
      </w:r>
    </w:p>
    <w:p w:rsidR="00342D3A" w:rsidRPr="001013B8" w:rsidRDefault="00342D3A" w:rsidP="00342D3A">
      <w:pPr>
        <w:pStyle w:val="BodyText"/>
        <w:rPr>
          <w:color w:val="auto"/>
        </w:rPr>
      </w:pPr>
      <w:r w:rsidRPr="001013B8">
        <w:rPr>
          <w:color w:val="auto"/>
        </w:rPr>
        <w:t xml:space="preserve">The following is a summary of the mitigation update </w:t>
      </w:r>
      <w:r w:rsidRPr="00A05033">
        <w:rPr>
          <w:noProof/>
          <w:color w:val="auto"/>
        </w:rPr>
        <w:t>p</w:t>
      </w:r>
      <w:r w:rsidR="00A05033">
        <w:rPr>
          <w:noProof/>
          <w:color w:val="auto"/>
        </w:rPr>
        <w:t>l</w:t>
      </w:r>
      <w:r w:rsidRPr="00A05033">
        <w:rPr>
          <w:noProof/>
          <w:color w:val="auto"/>
        </w:rPr>
        <w:t>anning</w:t>
      </w:r>
      <w:r w:rsidRPr="001013B8">
        <w:rPr>
          <w:color w:val="auto"/>
        </w:rPr>
        <w:t xml:space="preserve"> process:  </w:t>
      </w:r>
    </w:p>
    <w:p w:rsidR="00342D3A" w:rsidRPr="001013B8" w:rsidRDefault="00342D3A" w:rsidP="00DF374C">
      <w:pPr>
        <w:pStyle w:val="BodyText"/>
        <w:numPr>
          <w:ilvl w:val="0"/>
          <w:numId w:val="36"/>
        </w:numPr>
        <w:rPr>
          <w:color w:val="auto"/>
        </w:rPr>
      </w:pPr>
      <w:r w:rsidRPr="001013B8">
        <w:rPr>
          <w:color w:val="auto"/>
        </w:rPr>
        <w:t>New goals</w:t>
      </w:r>
    </w:p>
    <w:p w:rsidR="00342D3A" w:rsidRPr="001013B8" w:rsidRDefault="00342D3A" w:rsidP="00DF374C">
      <w:pPr>
        <w:pStyle w:val="BodyText"/>
        <w:numPr>
          <w:ilvl w:val="0"/>
          <w:numId w:val="36"/>
        </w:numPr>
        <w:rPr>
          <w:color w:val="auto"/>
        </w:rPr>
      </w:pPr>
      <w:r w:rsidRPr="001013B8">
        <w:rPr>
          <w:bCs/>
          <w:color w:val="auto"/>
        </w:rPr>
        <w:t>Prioritization Criteria</w:t>
      </w:r>
    </w:p>
    <w:p w:rsidR="00342D3A" w:rsidRPr="001013B8" w:rsidRDefault="00342D3A" w:rsidP="00DF374C">
      <w:pPr>
        <w:pStyle w:val="Default"/>
        <w:numPr>
          <w:ilvl w:val="0"/>
          <w:numId w:val="36"/>
        </w:numPr>
        <w:rPr>
          <w:rFonts w:ascii="Arial Narrow" w:hAnsi="Arial Narrow"/>
          <w:bCs/>
          <w:color w:val="auto"/>
        </w:rPr>
      </w:pPr>
      <w:r w:rsidRPr="001013B8">
        <w:rPr>
          <w:rFonts w:ascii="Arial Narrow" w:hAnsi="Arial Narrow"/>
          <w:bCs/>
          <w:color w:val="auto"/>
        </w:rPr>
        <w:t xml:space="preserve">Implementation Process </w:t>
      </w:r>
    </w:p>
    <w:p w:rsidR="00342D3A" w:rsidRPr="001013B8" w:rsidRDefault="00342D3A" w:rsidP="00DF374C">
      <w:pPr>
        <w:pStyle w:val="BodyText"/>
        <w:numPr>
          <w:ilvl w:val="0"/>
          <w:numId w:val="36"/>
        </w:numPr>
        <w:rPr>
          <w:color w:val="auto"/>
        </w:rPr>
      </w:pPr>
      <w:r w:rsidRPr="001013B8">
        <w:rPr>
          <w:color w:val="auto"/>
        </w:rPr>
        <w:t>Projects</w:t>
      </w:r>
    </w:p>
    <w:p w:rsidR="00342D3A" w:rsidRPr="001013B8" w:rsidRDefault="00342D3A" w:rsidP="00DF374C">
      <w:pPr>
        <w:pStyle w:val="BodyText"/>
        <w:numPr>
          <w:ilvl w:val="0"/>
          <w:numId w:val="36"/>
        </w:numPr>
        <w:rPr>
          <w:color w:val="auto"/>
        </w:rPr>
      </w:pPr>
      <w:r w:rsidRPr="001013B8">
        <w:rPr>
          <w:color w:val="auto"/>
        </w:rPr>
        <w:t>Mitigation Strategy Implementation and Administration</w:t>
      </w:r>
    </w:p>
    <w:p w:rsidR="00342D3A" w:rsidRPr="001013B8" w:rsidRDefault="00342D3A" w:rsidP="00342D3A">
      <w:pPr>
        <w:pStyle w:val="BodyText"/>
        <w:rPr>
          <w:bCs/>
          <w:color w:val="auto"/>
        </w:rPr>
      </w:pPr>
    </w:p>
    <w:p w:rsidR="00342D3A" w:rsidRPr="001013B8" w:rsidRDefault="00342D3A" w:rsidP="00342D3A">
      <w:pPr>
        <w:pStyle w:val="BodyText"/>
        <w:rPr>
          <w:bCs/>
          <w:color w:val="auto"/>
        </w:rPr>
      </w:pPr>
      <w:r w:rsidRPr="001013B8">
        <w:rPr>
          <w:bCs/>
          <w:color w:val="auto"/>
        </w:rPr>
        <w:t xml:space="preserve">For this update, the mitigation goals were reorganized to be more general and all encompassing.  The goals were also increased from four to five.  The mitigation goals were chosen and created by the Steering Committee with input from those wishing to participate.  </w:t>
      </w:r>
    </w:p>
    <w:p w:rsidR="00342D3A" w:rsidRPr="001013B8" w:rsidRDefault="00342D3A" w:rsidP="00342D3A">
      <w:pPr>
        <w:pStyle w:val="BodyText"/>
        <w:rPr>
          <w:color w:val="auto"/>
        </w:rPr>
      </w:pPr>
    </w:p>
    <w:p w:rsidR="00342D3A" w:rsidRPr="001013B8" w:rsidRDefault="00342D3A" w:rsidP="00342D3A">
      <w:pPr>
        <w:pStyle w:val="BodyText"/>
        <w:rPr>
          <w:color w:val="auto"/>
        </w:rPr>
      </w:pPr>
      <w:r w:rsidRPr="001013B8">
        <w:rPr>
          <w:color w:val="auto"/>
        </w:rPr>
        <w:t>Mitigation Goals:</w:t>
      </w:r>
    </w:p>
    <w:p w:rsidR="00342D3A" w:rsidRPr="001013B8" w:rsidRDefault="00342D3A" w:rsidP="00DF374C">
      <w:pPr>
        <w:pStyle w:val="BodyText"/>
        <w:numPr>
          <w:ilvl w:val="0"/>
          <w:numId w:val="35"/>
        </w:numPr>
        <w:rPr>
          <w:rStyle w:val="Strong"/>
          <w:color w:val="auto"/>
          <w:sz w:val="23"/>
          <w:szCs w:val="23"/>
        </w:rPr>
      </w:pPr>
      <w:r w:rsidRPr="001013B8">
        <w:rPr>
          <w:rStyle w:val="Strong"/>
          <w:b w:val="0"/>
          <w:color w:val="auto"/>
        </w:rPr>
        <w:t>Increase community understanding of emergency management and build support for hazard mitigation</w:t>
      </w:r>
    </w:p>
    <w:p w:rsidR="00342D3A" w:rsidRPr="001013B8" w:rsidRDefault="00342D3A" w:rsidP="00DF374C">
      <w:pPr>
        <w:pStyle w:val="NormalWeb"/>
        <w:numPr>
          <w:ilvl w:val="0"/>
          <w:numId w:val="35"/>
        </w:numPr>
        <w:shd w:val="clear" w:color="auto" w:fill="FFFFFF"/>
        <w:spacing w:before="0" w:beforeAutospacing="0" w:after="0" w:afterAutospacing="0"/>
        <w:rPr>
          <w:rStyle w:val="Strong"/>
          <w:b w:val="0"/>
        </w:rPr>
      </w:pPr>
      <w:r w:rsidRPr="001013B8">
        <w:rPr>
          <w:rStyle w:val="Strong"/>
          <w:b w:val="0"/>
        </w:rPr>
        <w:t>Develop, promote, integrate and track mitigation strategies</w:t>
      </w:r>
    </w:p>
    <w:p w:rsidR="00342D3A" w:rsidRPr="001013B8" w:rsidRDefault="00342D3A" w:rsidP="00DF374C">
      <w:pPr>
        <w:pStyle w:val="NormalWeb"/>
        <w:numPr>
          <w:ilvl w:val="0"/>
          <w:numId w:val="34"/>
        </w:numPr>
        <w:shd w:val="clear" w:color="auto" w:fill="FFFFFF"/>
        <w:spacing w:before="0" w:beforeAutospacing="0" w:after="0" w:afterAutospacing="0"/>
        <w:rPr>
          <w:rStyle w:val="Strong"/>
          <w:b w:val="0"/>
        </w:rPr>
      </w:pPr>
      <w:r w:rsidRPr="001013B8">
        <w:rPr>
          <w:rStyle w:val="Strong"/>
          <w:b w:val="0"/>
        </w:rPr>
        <w:t>Continue to improve and enhance the county's emergency management program</w:t>
      </w:r>
    </w:p>
    <w:p w:rsidR="00342D3A" w:rsidRPr="001013B8" w:rsidRDefault="00342D3A" w:rsidP="00DF374C">
      <w:pPr>
        <w:pStyle w:val="NormalWeb"/>
        <w:numPr>
          <w:ilvl w:val="0"/>
          <w:numId w:val="34"/>
        </w:numPr>
        <w:shd w:val="clear" w:color="auto" w:fill="FFFFFF"/>
        <w:spacing w:before="0" w:beforeAutospacing="0" w:after="0" w:afterAutospacing="0"/>
        <w:rPr>
          <w:rStyle w:val="Strong"/>
          <w:b w:val="0"/>
        </w:rPr>
      </w:pPr>
      <w:r w:rsidRPr="001013B8">
        <w:rPr>
          <w:rStyle w:val="Strong"/>
          <w:b w:val="0"/>
        </w:rPr>
        <w:t>Increase the economic stability, core values, and quality of services of the participating jurisdictions</w:t>
      </w:r>
    </w:p>
    <w:p w:rsidR="00342D3A" w:rsidRPr="001013B8" w:rsidRDefault="00342D3A" w:rsidP="00DF374C">
      <w:pPr>
        <w:pStyle w:val="NormalWeb"/>
        <w:numPr>
          <w:ilvl w:val="0"/>
          <w:numId w:val="34"/>
        </w:numPr>
        <w:shd w:val="clear" w:color="auto" w:fill="FFFFFF"/>
        <w:spacing w:before="0" w:beforeAutospacing="0" w:after="0" w:afterAutospacing="0"/>
        <w:rPr>
          <w:rStyle w:val="Strong"/>
          <w:bCs w:val="0"/>
        </w:rPr>
      </w:pPr>
      <w:r w:rsidRPr="001013B8">
        <w:rPr>
          <w:rStyle w:val="Strong"/>
          <w:b w:val="0"/>
        </w:rPr>
        <w:t>Increase mitigation resources to eliminate or minimize harm done to people, property, jobs, and natural resources in Valley County by natural and manmade hazards</w:t>
      </w:r>
    </w:p>
    <w:p w:rsidR="00342D3A" w:rsidRPr="001013B8" w:rsidRDefault="00342D3A" w:rsidP="00342D3A">
      <w:pPr>
        <w:shd w:val="clear" w:color="auto" w:fill="FFFFFF"/>
        <w:tabs>
          <w:tab w:val="left" w:pos="3270"/>
        </w:tabs>
        <w:rPr>
          <w:rFonts w:eastAsia="Times New Roman" w:cs="Times New Roman"/>
          <w:bCs/>
          <w:szCs w:val="24"/>
        </w:rPr>
      </w:pPr>
    </w:p>
    <w:p w:rsidR="00342D3A" w:rsidRPr="001013B8" w:rsidRDefault="001013B8" w:rsidP="001013B8">
      <w:pPr>
        <w:pStyle w:val="Heading2"/>
      </w:pPr>
      <w:bookmarkStart w:id="697" w:name="_Toc458956930"/>
      <w:r>
        <w:t xml:space="preserve">6.3 </w:t>
      </w:r>
      <w:r w:rsidR="00342D3A" w:rsidRPr="001013B8">
        <w:t>Hazard/Project Relationship</w:t>
      </w:r>
      <w:bookmarkEnd w:id="697"/>
    </w:p>
    <w:p w:rsidR="00342D3A" w:rsidRPr="001013B8" w:rsidRDefault="00342D3A" w:rsidP="00342D3A">
      <w:pPr>
        <w:widowControl/>
        <w:autoSpaceDE w:val="0"/>
        <w:autoSpaceDN w:val="0"/>
        <w:adjustRightInd w:val="0"/>
        <w:rPr>
          <w:rFonts w:cs="Calibri"/>
          <w:b/>
          <w:bCs/>
          <w:sz w:val="28"/>
          <w:szCs w:val="28"/>
        </w:rPr>
      </w:pPr>
    </w:p>
    <w:p w:rsidR="00342D3A" w:rsidRPr="001013B8" w:rsidRDefault="00342D3A" w:rsidP="00342D3A">
      <w:pPr>
        <w:widowControl/>
        <w:autoSpaceDE w:val="0"/>
        <w:autoSpaceDN w:val="0"/>
        <w:adjustRightInd w:val="0"/>
        <w:rPr>
          <w:rFonts w:cs="Calibri"/>
          <w:bCs/>
          <w:szCs w:val="24"/>
        </w:rPr>
      </w:pPr>
      <w:r w:rsidRPr="001013B8">
        <w:rPr>
          <w:rFonts w:cs="Calibri"/>
          <w:bCs/>
          <w:szCs w:val="24"/>
        </w:rPr>
        <w:t xml:space="preserve">The hazard project relationship table establishes that each of the hazards has at least one project assigned to it.   Most hazards have multiple projects assigned to them.  </w:t>
      </w:r>
    </w:p>
    <w:p w:rsidR="001013B8" w:rsidRDefault="001013B8">
      <w:pPr>
        <w:widowControl/>
        <w:spacing w:after="160" w:line="259" w:lineRule="auto"/>
        <w:rPr>
          <w:rFonts w:cs="Calibri"/>
          <w:bCs/>
          <w:szCs w:val="24"/>
        </w:rPr>
      </w:pPr>
      <w:r>
        <w:rPr>
          <w:rFonts w:cs="Calibri"/>
          <w:bCs/>
          <w:szCs w:val="24"/>
        </w:rPr>
        <w:br w:type="page"/>
      </w:r>
    </w:p>
    <w:p w:rsidR="00342D3A" w:rsidRPr="001013B8" w:rsidRDefault="00342D3A" w:rsidP="001013B8">
      <w:pPr>
        <w:pStyle w:val="Heading6"/>
        <w:rPr>
          <w:rFonts w:cs="Calibri"/>
        </w:rPr>
      </w:pPr>
      <w:bookmarkStart w:id="698" w:name="_Toc458960621"/>
      <w:r w:rsidRPr="001013B8">
        <w:t xml:space="preserve">Table </w:t>
      </w:r>
      <w:r w:rsidR="00D35EC6">
        <w:t>80</w:t>
      </w:r>
      <w:r w:rsidR="001013B8">
        <w:t>:</w:t>
      </w:r>
      <w:r w:rsidRPr="001013B8">
        <w:t xml:space="preserve"> Hazards Mitigated by Each Proposed Project</w:t>
      </w:r>
      <w:bookmarkEnd w:id="698"/>
    </w:p>
    <w:tbl>
      <w:tblPr>
        <w:tblpPr w:leftFromText="180" w:rightFromText="180" w:vertAnchor="text" w:tblpY="1"/>
        <w:tblOverlap w:val="never"/>
        <w:tblW w:w="5000" w:type="pct"/>
        <w:tblLook w:val="04A0"/>
      </w:tblPr>
      <w:tblGrid>
        <w:gridCol w:w="5919"/>
        <w:gridCol w:w="523"/>
        <w:gridCol w:w="566"/>
        <w:gridCol w:w="523"/>
        <w:gridCol w:w="568"/>
        <w:gridCol w:w="523"/>
        <w:gridCol w:w="566"/>
        <w:gridCol w:w="523"/>
        <w:gridCol w:w="585"/>
      </w:tblGrid>
      <w:tr w:rsidR="00342D3A" w:rsidRPr="00D313F1" w:rsidTr="00342D3A">
        <w:trPr>
          <w:cantSplit/>
          <w:trHeight w:val="2293"/>
          <w:tblHeader/>
        </w:trPr>
        <w:tc>
          <w:tcPr>
            <w:tcW w:w="2874" w:type="pct"/>
            <w:tcBorders>
              <w:top w:val="single" w:sz="8" w:space="0" w:color="auto"/>
              <w:left w:val="single" w:sz="8" w:space="0" w:color="auto"/>
              <w:bottom w:val="single" w:sz="8" w:space="0" w:color="auto"/>
              <w:right w:val="single" w:sz="8" w:space="0" w:color="auto"/>
            </w:tcBorders>
            <w:shd w:val="clear" w:color="000000" w:fill="002060"/>
            <w:vAlign w:val="center"/>
            <w:hideMark/>
          </w:tcPr>
          <w:p w:rsidR="00342D3A" w:rsidRPr="00D313F1" w:rsidRDefault="00342D3A" w:rsidP="00342D3A">
            <w:pPr>
              <w:widowControl/>
              <w:jc w:val="center"/>
              <w:rPr>
                <w:rFonts w:eastAsia="Times New Roman" w:cs="Times New Roman"/>
                <w:b/>
                <w:bCs/>
                <w:color w:val="FFFFFF"/>
                <w:szCs w:val="24"/>
              </w:rPr>
            </w:pPr>
            <w:r w:rsidRPr="00D313F1">
              <w:rPr>
                <w:rFonts w:eastAsia="Times New Roman" w:cs="Times New Roman"/>
                <w:b/>
                <w:bCs/>
                <w:color w:val="FFFFFF"/>
                <w:szCs w:val="24"/>
              </w:rPr>
              <w:t>Projects</w:t>
            </w:r>
          </w:p>
        </w:tc>
        <w:tc>
          <w:tcPr>
            <w:tcW w:w="254" w:type="pct"/>
            <w:tcBorders>
              <w:top w:val="single" w:sz="8" w:space="0" w:color="auto"/>
              <w:left w:val="nil"/>
              <w:bottom w:val="single" w:sz="8" w:space="0" w:color="auto"/>
              <w:right w:val="single" w:sz="8" w:space="0" w:color="auto"/>
            </w:tcBorders>
            <w:shd w:val="clear" w:color="000000" w:fill="002060"/>
            <w:textDirection w:val="btLr"/>
            <w:vAlign w:val="center"/>
            <w:hideMark/>
          </w:tcPr>
          <w:p w:rsidR="00342D3A" w:rsidRPr="00D313F1" w:rsidRDefault="00342D3A" w:rsidP="00342D3A">
            <w:pPr>
              <w:widowControl/>
              <w:rPr>
                <w:rFonts w:eastAsia="Times New Roman" w:cs="Times New Roman"/>
                <w:b/>
                <w:bCs/>
                <w:color w:val="FFFFFF"/>
              </w:rPr>
            </w:pPr>
            <w:r w:rsidRPr="00D313F1">
              <w:rPr>
                <w:rFonts w:eastAsia="Times New Roman" w:cs="Times New Roman"/>
                <w:b/>
                <w:bCs/>
                <w:color w:val="FFFFFF"/>
                <w:sz w:val="22"/>
              </w:rPr>
              <w:t>Flooding</w:t>
            </w:r>
          </w:p>
        </w:tc>
        <w:tc>
          <w:tcPr>
            <w:tcW w:w="275" w:type="pct"/>
            <w:tcBorders>
              <w:top w:val="single" w:sz="8" w:space="0" w:color="auto"/>
              <w:left w:val="nil"/>
              <w:bottom w:val="single" w:sz="8" w:space="0" w:color="auto"/>
              <w:right w:val="single" w:sz="8" w:space="0" w:color="auto"/>
            </w:tcBorders>
            <w:shd w:val="clear" w:color="000000" w:fill="002060"/>
            <w:textDirection w:val="btLr"/>
            <w:vAlign w:val="center"/>
            <w:hideMark/>
          </w:tcPr>
          <w:p w:rsidR="00342D3A" w:rsidRPr="00D313F1" w:rsidRDefault="00342D3A" w:rsidP="00342D3A">
            <w:pPr>
              <w:widowControl/>
              <w:rPr>
                <w:rFonts w:eastAsia="Times New Roman" w:cs="Times New Roman"/>
                <w:b/>
                <w:bCs/>
                <w:color w:val="FFFFFF"/>
              </w:rPr>
            </w:pPr>
            <w:r w:rsidRPr="00D313F1">
              <w:rPr>
                <w:rFonts w:eastAsia="Times New Roman" w:cs="Times New Roman"/>
                <w:b/>
                <w:bCs/>
                <w:color w:val="FFFFFF"/>
                <w:sz w:val="22"/>
              </w:rPr>
              <w:t>Fires</w:t>
            </w:r>
          </w:p>
        </w:tc>
        <w:tc>
          <w:tcPr>
            <w:tcW w:w="254" w:type="pct"/>
            <w:tcBorders>
              <w:top w:val="single" w:sz="8" w:space="0" w:color="auto"/>
              <w:left w:val="nil"/>
              <w:bottom w:val="single" w:sz="8" w:space="0" w:color="auto"/>
              <w:right w:val="single" w:sz="8" w:space="0" w:color="auto"/>
            </w:tcBorders>
            <w:shd w:val="clear" w:color="000000" w:fill="002060"/>
            <w:textDirection w:val="btLr"/>
            <w:vAlign w:val="center"/>
            <w:hideMark/>
          </w:tcPr>
          <w:p w:rsidR="00342D3A" w:rsidRPr="00D313F1" w:rsidRDefault="00342D3A" w:rsidP="00342D3A">
            <w:pPr>
              <w:widowControl/>
              <w:rPr>
                <w:rFonts w:eastAsia="Times New Roman" w:cs="Times New Roman"/>
                <w:b/>
                <w:bCs/>
                <w:color w:val="FFFFFF"/>
              </w:rPr>
            </w:pPr>
            <w:r w:rsidRPr="00D313F1">
              <w:rPr>
                <w:rFonts w:eastAsia="Times New Roman" w:cs="Times New Roman"/>
                <w:b/>
                <w:bCs/>
                <w:color w:val="FFFFFF"/>
                <w:sz w:val="22"/>
              </w:rPr>
              <w:t>Infectious Disease</w:t>
            </w:r>
          </w:p>
        </w:tc>
        <w:tc>
          <w:tcPr>
            <w:tcW w:w="276" w:type="pct"/>
            <w:tcBorders>
              <w:top w:val="single" w:sz="8" w:space="0" w:color="auto"/>
              <w:left w:val="nil"/>
              <w:bottom w:val="single" w:sz="8" w:space="0" w:color="auto"/>
              <w:right w:val="single" w:sz="8" w:space="0" w:color="auto"/>
            </w:tcBorders>
            <w:shd w:val="clear" w:color="000000" w:fill="002060"/>
            <w:textDirection w:val="btLr"/>
            <w:vAlign w:val="center"/>
            <w:hideMark/>
          </w:tcPr>
          <w:p w:rsidR="00342D3A" w:rsidRPr="00D313F1" w:rsidRDefault="00342D3A" w:rsidP="00342D3A">
            <w:pPr>
              <w:widowControl/>
              <w:rPr>
                <w:rFonts w:eastAsia="Times New Roman" w:cs="Times New Roman"/>
                <w:b/>
                <w:bCs/>
                <w:color w:val="FFFFFF"/>
              </w:rPr>
            </w:pPr>
            <w:r w:rsidRPr="00D313F1">
              <w:rPr>
                <w:rFonts w:eastAsia="Times New Roman" w:cs="Times New Roman"/>
                <w:b/>
                <w:bCs/>
                <w:color w:val="FFFFFF"/>
                <w:sz w:val="22"/>
              </w:rPr>
              <w:t>HAZMAT Event</w:t>
            </w:r>
          </w:p>
        </w:tc>
        <w:tc>
          <w:tcPr>
            <w:tcW w:w="254" w:type="pct"/>
            <w:tcBorders>
              <w:top w:val="single" w:sz="8" w:space="0" w:color="auto"/>
              <w:left w:val="nil"/>
              <w:bottom w:val="single" w:sz="8" w:space="0" w:color="auto"/>
              <w:right w:val="single" w:sz="8" w:space="0" w:color="auto"/>
            </w:tcBorders>
            <w:shd w:val="clear" w:color="000000" w:fill="002060"/>
            <w:textDirection w:val="btLr"/>
            <w:vAlign w:val="center"/>
            <w:hideMark/>
          </w:tcPr>
          <w:p w:rsidR="00342D3A" w:rsidRPr="00D313F1" w:rsidRDefault="00342D3A" w:rsidP="00342D3A">
            <w:pPr>
              <w:widowControl/>
              <w:rPr>
                <w:rFonts w:eastAsia="Times New Roman" w:cs="Times New Roman"/>
                <w:b/>
                <w:bCs/>
                <w:color w:val="FFFFFF"/>
              </w:rPr>
            </w:pPr>
            <w:r w:rsidRPr="00D313F1">
              <w:rPr>
                <w:rFonts w:eastAsia="Times New Roman" w:cs="Times New Roman"/>
                <w:b/>
                <w:bCs/>
                <w:color w:val="FFFFFF"/>
                <w:sz w:val="22"/>
              </w:rPr>
              <w:t>Severe Summer Storms</w:t>
            </w:r>
          </w:p>
        </w:tc>
        <w:tc>
          <w:tcPr>
            <w:tcW w:w="275" w:type="pct"/>
            <w:tcBorders>
              <w:top w:val="single" w:sz="8" w:space="0" w:color="auto"/>
              <w:left w:val="nil"/>
              <w:bottom w:val="single" w:sz="8" w:space="0" w:color="auto"/>
              <w:right w:val="single" w:sz="8" w:space="0" w:color="auto"/>
            </w:tcBorders>
            <w:shd w:val="clear" w:color="000000" w:fill="002060"/>
            <w:textDirection w:val="btLr"/>
            <w:vAlign w:val="center"/>
            <w:hideMark/>
          </w:tcPr>
          <w:p w:rsidR="00342D3A" w:rsidRPr="00D313F1" w:rsidRDefault="00342D3A" w:rsidP="00342D3A">
            <w:pPr>
              <w:widowControl/>
              <w:rPr>
                <w:rFonts w:eastAsia="Times New Roman" w:cs="Times New Roman"/>
                <w:b/>
                <w:bCs/>
                <w:color w:val="FFFFFF"/>
              </w:rPr>
            </w:pPr>
            <w:r w:rsidRPr="00D313F1">
              <w:rPr>
                <w:rFonts w:eastAsia="Times New Roman" w:cs="Times New Roman"/>
                <w:b/>
                <w:bCs/>
                <w:color w:val="FFFFFF"/>
                <w:sz w:val="22"/>
              </w:rPr>
              <w:t>Severe Winter Storms</w:t>
            </w:r>
          </w:p>
        </w:tc>
        <w:tc>
          <w:tcPr>
            <w:tcW w:w="254" w:type="pct"/>
            <w:tcBorders>
              <w:top w:val="single" w:sz="8" w:space="0" w:color="auto"/>
              <w:left w:val="nil"/>
              <w:bottom w:val="single" w:sz="8" w:space="0" w:color="auto"/>
              <w:right w:val="single" w:sz="8" w:space="0" w:color="auto"/>
            </w:tcBorders>
            <w:shd w:val="clear" w:color="000000" w:fill="002060"/>
            <w:textDirection w:val="btLr"/>
            <w:vAlign w:val="center"/>
            <w:hideMark/>
          </w:tcPr>
          <w:p w:rsidR="00342D3A" w:rsidRPr="00D313F1" w:rsidRDefault="00342D3A" w:rsidP="00342D3A">
            <w:pPr>
              <w:widowControl/>
              <w:rPr>
                <w:rFonts w:eastAsia="Times New Roman" w:cs="Times New Roman"/>
                <w:b/>
                <w:bCs/>
                <w:color w:val="FFFFFF"/>
              </w:rPr>
            </w:pPr>
            <w:r w:rsidRPr="00D313F1">
              <w:rPr>
                <w:rFonts w:eastAsia="Times New Roman" w:cs="Times New Roman"/>
                <w:b/>
                <w:bCs/>
                <w:color w:val="FFFFFF"/>
                <w:sz w:val="22"/>
              </w:rPr>
              <w:t>Subsidence</w:t>
            </w:r>
          </w:p>
        </w:tc>
        <w:tc>
          <w:tcPr>
            <w:tcW w:w="284" w:type="pct"/>
            <w:tcBorders>
              <w:top w:val="single" w:sz="8" w:space="0" w:color="auto"/>
              <w:left w:val="nil"/>
              <w:bottom w:val="nil"/>
              <w:right w:val="single" w:sz="8" w:space="0" w:color="auto"/>
            </w:tcBorders>
            <w:shd w:val="clear" w:color="000000" w:fill="002060"/>
            <w:textDirection w:val="btLr"/>
            <w:vAlign w:val="center"/>
            <w:hideMark/>
          </w:tcPr>
          <w:p w:rsidR="00342D3A" w:rsidRPr="00D313F1" w:rsidRDefault="00342D3A" w:rsidP="00342D3A">
            <w:pPr>
              <w:widowControl/>
              <w:rPr>
                <w:rFonts w:eastAsia="Times New Roman" w:cs="Times New Roman"/>
                <w:b/>
                <w:bCs/>
                <w:color w:val="FFFFFF"/>
              </w:rPr>
            </w:pPr>
            <w:r w:rsidRPr="00D313F1">
              <w:rPr>
                <w:rFonts w:eastAsia="Times New Roman" w:cs="Times New Roman"/>
                <w:b/>
                <w:bCs/>
                <w:color w:val="FFFFFF"/>
                <w:sz w:val="22"/>
              </w:rPr>
              <w:t xml:space="preserve">Tornado </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Building Codes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E6769" w:rsidP="00342D3A">
            <w:pPr>
              <w:widowControl/>
              <w:rPr>
                <w:rFonts w:eastAsia="Times New Roman" w:cs="Times New Roman"/>
                <w:b/>
                <w:bCs/>
                <w:color w:val="000000"/>
                <w:sz w:val="20"/>
                <w:szCs w:val="20"/>
              </w:rPr>
            </w:pPr>
            <w:r>
              <w:rPr>
                <w:rFonts w:eastAsia="Times New Roman" w:cs="Times New Roman"/>
                <w:b/>
                <w:bCs/>
                <w:color w:val="000000"/>
                <w:sz w:val="20"/>
                <w:szCs w:val="20"/>
              </w:rPr>
              <w:t xml:space="preserve">Martin Coulee </w:t>
            </w:r>
            <w:r w:rsidR="00DD0FF9" w:rsidRPr="00D313F1">
              <w:rPr>
                <w:rFonts w:eastAsia="Times New Roman" w:cs="Times New Roman"/>
                <w:b/>
                <w:bCs/>
                <w:color w:val="000000"/>
                <w:sz w:val="20"/>
                <w:szCs w:val="20"/>
              </w:rPr>
              <w:t>culvert</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NOAA Weather Radios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The Pines Wildfire Planning</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Hoyt Park Storm Drainage Project</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Flood Setbacks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Growth Policy</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Subdivision Regulations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E6769" w:rsidP="00342D3A">
            <w:pPr>
              <w:widowControl/>
              <w:rPr>
                <w:rFonts w:eastAsia="Times New Roman" w:cs="Times New Roman"/>
                <w:b/>
                <w:bCs/>
                <w:color w:val="000000"/>
                <w:sz w:val="20"/>
                <w:szCs w:val="20"/>
              </w:rPr>
            </w:pPr>
            <w:r>
              <w:rPr>
                <w:rFonts w:eastAsia="Times New Roman" w:cs="Times New Roman"/>
                <w:b/>
                <w:bCs/>
                <w:color w:val="000000"/>
                <w:sz w:val="20"/>
                <w:szCs w:val="20"/>
              </w:rPr>
              <w:t>Increase Capacity of R</w:t>
            </w:r>
            <w:r w:rsidR="00342D3A" w:rsidRPr="00D313F1">
              <w:rPr>
                <w:rFonts w:eastAsia="Times New Roman" w:cs="Times New Roman"/>
                <w:b/>
                <w:bCs/>
                <w:color w:val="000000"/>
                <w:sz w:val="20"/>
                <w:szCs w:val="20"/>
              </w:rPr>
              <w:t xml:space="preserve">ural </w:t>
            </w:r>
            <w:r>
              <w:rPr>
                <w:rFonts w:eastAsia="Times New Roman" w:cs="Times New Roman"/>
                <w:b/>
                <w:bCs/>
                <w:noProof/>
                <w:color w:val="000000"/>
                <w:sz w:val="20"/>
                <w:szCs w:val="20"/>
              </w:rPr>
              <w:t>F</w:t>
            </w:r>
            <w:r w:rsidR="00A05033">
              <w:rPr>
                <w:rFonts w:eastAsia="Times New Roman" w:cs="Times New Roman"/>
                <w:b/>
                <w:bCs/>
                <w:noProof/>
                <w:color w:val="000000"/>
                <w:sz w:val="20"/>
                <w:szCs w:val="20"/>
              </w:rPr>
              <w:t>ire</w:t>
            </w:r>
            <w:r w:rsidR="00342D3A" w:rsidRPr="00A05033">
              <w:rPr>
                <w:rFonts w:eastAsia="Times New Roman" w:cs="Times New Roman"/>
                <w:b/>
                <w:bCs/>
                <w:noProof/>
                <w:color w:val="000000"/>
                <w:sz w:val="20"/>
                <w:szCs w:val="20"/>
              </w:rPr>
              <w:t>fighters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Milk River Drive Stabilization</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E6769" w:rsidP="00342D3A">
            <w:pPr>
              <w:widowControl/>
              <w:rPr>
                <w:rFonts w:eastAsia="Times New Roman" w:cs="Times New Roman"/>
                <w:b/>
                <w:bCs/>
                <w:color w:val="000000"/>
                <w:sz w:val="20"/>
                <w:szCs w:val="20"/>
              </w:rPr>
            </w:pPr>
            <w:r>
              <w:rPr>
                <w:rFonts w:eastAsia="Times New Roman" w:cs="Times New Roman"/>
                <w:b/>
                <w:bCs/>
                <w:color w:val="000000"/>
                <w:sz w:val="20"/>
                <w:szCs w:val="20"/>
              </w:rPr>
              <w:t>Increase C</w:t>
            </w:r>
            <w:r w:rsidR="00342D3A" w:rsidRPr="00D313F1">
              <w:rPr>
                <w:rFonts w:eastAsia="Times New Roman" w:cs="Times New Roman"/>
                <w:b/>
                <w:bCs/>
                <w:color w:val="000000"/>
                <w:sz w:val="20"/>
                <w:szCs w:val="20"/>
              </w:rPr>
              <w:t xml:space="preserve">apacity of </w:t>
            </w:r>
            <w:r>
              <w:rPr>
                <w:rFonts w:eastAsia="Times New Roman" w:cs="Times New Roman"/>
                <w:b/>
                <w:bCs/>
                <w:noProof/>
                <w:color w:val="000000"/>
                <w:sz w:val="20"/>
                <w:szCs w:val="20"/>
              </w:rPr>
              <w:t>F</w:t>
            </w:r>
            <w:r w:rsidR="00342D3A" w:rsidRPr="00860392">
              <w:rPr>
                <w:rFonts w:eastAsia="Times New Roman" w:cs="Times New Roman"/>
                <w:b/>
                <w:bCs/>
                <w:noProof/>
                <w:color w:val="000000"/>
                <w:sz w:val="20"/>
                <w:szCs w:val="20"/>
              </w:rPr>
              <w:t>irefighters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E6769" w:rsidP="003E6769">
            <w:pPr>
              <w:widowControl/>
              <w:rPr>
                <w:rFonts w:eastAsia="Times New Roman" w:cs="Times New Roman"/>
                <w:b/>
                <w:bCs/>
                <w:color w:val="000000"/>
                <w:sz w:val="20"/>
                <w:szCs w:val="20"/>
              </w:rPr>
            </w:pPr>
            <w:r>
              <w:rPr>
                <w:rFonts w:eastAsia="Times New Roman" w:cs="Times New Roman"/>
                <w:b/>
                <w:bCs/>
                <w:color w:val="000000"/>
                <w:sz w:val="20"/>
                <w:szCs w:val="20"/>
              </w:rPr>
              <w:t>Develop Power O</w:t>
            </w:r>
            <w:r w:rsidR="00342D3A" w:rsidRPr="00D313F1">
              <w:rPr>
                <w:rFonts w:eastAsia="Times New Roman" w:cs="Times New Roman"/>
                <w:b/>
                <w:bCs/>
                <w:color w:val="000000"/>
                <w:sz w:val="20"/>
                <w:szCs w:val="20"/>
              </w:rPr>
              <w:t xml:space="preserve">utage </w:t>
            </w:r>
            <w:r>
              <w:rPr>
                <w:rFonts w:eastAsia="Times New Roman" w:cs="Times New Roman"/>
                <w:b/>
                <w:bCs/>
                <w:color w:val="000000"/>
                <w:sz w:val="20"/>
                <w:szCs w:val="20"/>
              </w:rPr>
              <w:t>P</w:t>
            </w:r>
            <w:r w:rsidR="00342D3A" w:rsidRPr="00D313F1">
              <w:rPr>
                <w:rFonts w:eastAsia="Times New Roman" w:cs="Times New Roman"/>
                <w:b/>
                <w:bCs/>
                <w:color w:val="000000"/>
                <w:sz w:val="20"/>
                <w:szCs w:val="20"/>
              </w:rPr>
              <w:t>lan</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Fresno Dam Releases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84" w:type="pct"/>
            <w:tcBorders>
              <w:top w:val="nil"/>
              <w:left w:val="nil"/>
              <w:bottom w:val="single" w:sz="8" w:space="0" w:color="auto"/>
              <w:right w:val="single" w:sz="8" w:space="0" w:color="auto"/>
            </w:tcBorders>
            <w:shd w:val="clear" w:color="000000" w:fill="BDD7EE"/>
            <w:noWrap/>
            <w:vAlign w:val="center"/>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E6769">
            <w:pPr>
              <w:widowControl/>
              <w:rPr>
                <w:rFonts w:eastAsia="Times New Roman" w:cs="Times New Roman"/>
                <w:b/>
                <w:bCs/>
                <w:color w:val="000000"/>
                <w:sz w:val="20"/>
                <w:szCs w:val="20"/>
              </w:rPr>
            </w:pPr>
            <w:r w:rsidRPr="00D313F1">
              <w:rPr>
                <w:rFonts w:eastAsia="Times New Roman" w:cs="Times New Roman"/>
                <w:b/>
                <w:bCs/>
                <w:color w:val="000000"/>
                <w:sz w:val="20"/>
                <w:szCs w:val="20"/>
              </w:rPr>
              <w:t xml:space="preserve">Update/Modernize </w:t>
            </w:r>
            <w:r w:rsidR="003E6769">
              <w:rPr>
                <w:rFonts w:eastAsia="Times New Roman" w:cs="Times New Roman"/>
                <w:b/>
                <w:bCs/>
                <w:color w:val="000000"/>
                <w:sz w:val="20"/>
                <w:szCs w:val="20"/>
              </w:rPr>
              <w:t>E</w:t>
            </w:r>
            <w:r w:rsidRPr="00D313F1">
              <w:rPr>
                <w:rFonts w:eastAsia="Times New Roman" w:cs="Times New Roman"/>
                <w:b/>
                <w:bCs/>
                <w:color w:val="000000"/>
                <w:sz w:val="20"/>
                <w:szCs w:val="20"/>
              </w:rPr>
              <w:t>vacuation Plan</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E6769" w:rsidP="003E6769">
            <w:pPr>
              <w:widowControl/>
              <w:rPr>
                <w:rFonts w:eastAsia="Times New Roman" w:cs="Times New Roman"/>
                <w:b/>
                <w:bCs/>
                <w:color w:val="000000"/>
                <w:sz w:val="20"/>
                <w:szCs w:val="20"/>
              </w:rPr>
            </w:pPr>
            <w:r>
              <w:rPr>
                <w:rFonts w:eastAsia="Times New Roman" w:cs="Times New Roman"/>
                <w:b/>
                <w:bCs/>
                <w:color w:val="000000"/>
                <w:sz w:val="20"/>
                <w:szCs w:val="20"/>
              </w:rPr>
              <w:t>Portable P</w:t>
            </w:r>
            <w:r w:rsidR="00342D3A" w:rsidRPr="00D313F1">
              <w:rPr>
                <w:rFonts w:eastAsia="Times New Roman" w:cs="Times New Roman"/>
                <w:b/>
                <w:bCs/>
                <w:color w:val="000000"/>
                <w:sz w:val="20"/>
                <w:szCs w:val="20"/>
              </w:rPr>
              <w:t>ump</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Northern-Side Diversion Box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South Side Storm Water  Pump Stations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North-Side Water Pump Station</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E6769" w:rsidP="00342D3A">
            <w:pPr>
              <w:widowControl/>
              <w:rPr>
                <w:rFonts w:eastAsia="Times New Roman" w:cs="Times New Roman"/>
                <w:b/>
                <w:bCs/>
                <w:color w:val="000000"/>
                <w:sz w:val="20"/>
                <w:szCs w:val="20"/>
              </w:rPr>
            </w:pPr>
            <w:r>
              <w:rPr>
                <w:rFonts w:eastAsia="Times New Roman" w:cs="Times New Roman"/>
                <w:b/>
                <w:bCs/>
                <w:color w:val="000000"/>
                <w:sz w:val="20"/>
                <w:szCs w:val="20"/>
              </w:rPr>
              <w:t>North-Side Water Collection S</w:t>
            </w:r>
            <w:r w:rsidR="00342D3A" w:rsidRPr="00D313F1">
              <w:rPr>
                <w:rFonts w:eastAsia="Times New Roman" w:cs="Times New Roman"/>
                <w:b/>
                <w:bCs/>
                <w:color w:val="000000"/>
                <w:sz w:val="20"/>
                <w:szCs w:val="20"/>
              </w:rPr>
              <w:t>ystem</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Billingsley Road Bridge</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 xml:space="preserve"> Countywide StormReady</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Federal MOUs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E6769" w:rsidP="00342D3A">
            <w:pPr>
              <w:widowControl/>
              <w:rPr>
                <w:rFonts w:eastAsia="Times New Roman" w:cs="Times New Roman"/>
                <w:b/>
                <w:bCs/>
                <w:color w:val="000000"/>
                <w:sz w:val="20"/>
                <w:szCs w:val="20"/>
              </w:rPr>
            </w:pPr>
            <w:r>
              <w:rPr>
                <w:rFonts w:eastAsia="Times New Roman" w:cs="Times New Roman"/>
                <w:b/>
                <w:bCs/>
                <w:color w:val="000000"/>
                <w:sz w:val="20"/>
                <w:szCs w:val="20"/>
              </w:rPr>
              <w:t>Nashua Ice Jam P</w:t>
            </w:r>
            <w:r w:rsidR="00342D3A" w:rsidRPr="00D313F1">
              <w:rPr>
                <w:rFonts w:eastAsia="Times New Roman" w:cs="Times New Roman"/>
                <w:b/>
                <w:bCs/>
                <w:color w:val="000000"/>
                <w:sz w:val="20"/>
                <w:szCs w:val="20"/>
              </w:rPr>
              <w:t>lan</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Dry Hydrants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Structure Elevation Measurements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Flood Mapping Improvements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Baylor Bridge Replacement</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Beaverton Creek Bridge Replacement</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Snake Creek Bridge Replacement</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E6769" w:rsidP="00342D3A">
            <w:pPr>
              <w:widowControl/>
              <w:rPr>
                <w:rFonts w:eastAsia="Times New Roman" w:cs="Times New Roman"/>
                <w:b/>
                <w:bCs/>
                <w:color w:val="000000"/>
                <w:sz w:val="20"/>
                <w:szCs w:val="20"/>
              </w:rPr>
            </w:pPr>
            <w:r>
              <w:rPr>
                <w:rFonts w:eastAsia="Times New Roman" w:cs="Times New Roman"/>
                <w:b/>
                <w:bCs/>
                <w:color w:val="000000"/>
                <w:sz w:val="20"/>
                <w:szCs w:val="20"/>
              </w:rPr>
              <w:t>Sewage Gas G</w:t>
            </w:r>
            <w:r w:rsidR="00342D3A" w:rsidRPr="00D313F1">
              <w:rPr>
                <w:rFonts w:eastAsia="Times New Roman" w:cs="Times New Roman"/>
                <w:b/>
                <w:bCs/>
                <w:color w:val="000000"/>
                <w:sz w:val="20"/>
                <w:szCs w:val="20"/>
              </w:rPr>
              <w:t>enerator</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r>
      <w:tr w:rsidR="003E6769" w:rsidRPr="00D313F1" w:rsidTr="003E6769">
        <w:trPr>
          <w:trHeight w:val="2230"/>
        </w:trPr>
        <w:tc>
          <w:tcPr>
            <w:tcW w:w="2874" w:type="pct"/>
            <w:tcBorders>
              <w:top w:val="single" w:sz="8" w:space="0" w:color="auto"/>
              <w:left w:val="single" w:sz="8" w:space="0" w:color="auto"/>
              <w:bottom w:val="single" w:sz="8" w:space="0" w:color="auto"/>
              <w:right w:val="single" w:sz="8" w:space="0" w:color="auto"/>
            </w:tcBorders>
            <w:shd w:val="clear" w:color="000000" w:fill="002060"/>
            <w:vAlign w:val="center"/>
          </w:tcPr>
          <w:p w:rsidR="003E6769" w:rsidRPr="00D313F1" w:rsidRDefault="003E6769" w:rsidP="003E6769">
            <w:pPr>
              <w:widowControl/>
              <w:rPr>
                <w:rFonts w:eastAsia="Times New Roman" w:cs="Times New Roman"/>
                <w:b/>
                <w:bCs/>
                <w:color w:val="000000"/>
                <w:sz w:val="20"/>
                <w:szCs w:val="20"/>
              </w:rPr>
            </w:pPr>
            <w:r w:rsidRPr="00D313F1">
              <w:rPr>
                <w:rFonts w:eastAsia="Times New Roman" w:cs="Times New Roman"/>
                <w:b/>
                <w:bCs/>
                <w:color w:val="FFFFFF"/>
                <w:szCs w:val="24"/>
              </w:rPr>
              <w:t>Projects</w:t>
            </w:r>
          </w:p>
        </w:tc>
        <w:tc>
          <w:tcPr>
            <w:tcW w:w="254" w:type="pct"/>
            <w:tcBorders>
              <w:top w:val="single" w:sz="8" w:space="0" w:color="auto"/>
              <w:left w:val="nil"/>
              <w:bottom w:val="single" w:sz="8" w:space="0" w:color="auto"/>
              <w:right w:val="single" w:sz="8" w:space="0" w:color="auto"/>
            </w:tcBorders>
            <w:shd w:val="clear" w:color="000000" w:fill="002060"/>
            <w:noWrap/>
            <w:textDirection w:val="btLr"/>
            <w:vAlign w:val="center"/>
          </w:tcPr>
          <w:p w:rsidR="003E6769" w:rsidRPr="00D66CBE" w:rsidRDefault="003E6769" w:rsidP="003E6769">
            <w:pPr>
              <w:widowControl/>
              <w:jc w:val="center"/>
              <w:rPr>
                <w:rFonts w:eastAsia="Times New Roman" w:cs="Times New Roman"/>
                <w:b/>
                <w:bCs/>
                <w:color w:val="000000"/>
                <w:sz w:val="20"/>
                <w:szCs w:val="20"/>
              </w:rPr>
            </w:pPr>
            <w:r w:rsidRPr="00D313F1">
              <w:rPr>
                <w:rFonts w:eastAsia="Times New Roman" w:cs="Times New Roman"/>
                <w:b/>
                <w:bCs/>
                <w:color w:val="FFFFFF"/>
                <w:sz w:val="22"/>
              </w:rPr>
              <w:t>Flooding</w:t>
            </w:r>
          </w:p>
        </w:tc>
        <w:tc>
          <w:tcPr>
            <w:tcW w:w="275" w:type="pct"/>
            <w:tcBorders>
              <w:top w:val="single" w:sz="8" w:space="0" w:color="auto"/>
              <w:left w:val="nil"/>
              <w:bottom w:val="single" w:sz="8" w:space="0" w:color="auto"/>
              <w:right w:val="single" w:sz="8" w:space="0" w:color="auto"/>
            </w:tcBorders>
            <w:shd w:val="clear" w:color="000000" w:fill="002060"/>
            <w:noWrap/>
            <w:textDirection w:val="btLr"/>
            <w:vAlign w:val="center"/>
          </w:tcPr>
          <w:p w:rsidR="003E6769" w:rsidRPr="00D66CBE" w:rsidRDefault="003E6769" w:rsidP="003E6769">
            <w:pPr>
              <w:widowControl/>
              <w:jc w:val="center"/>
              <w:rPr>
                <w:rFonts w:eastAsia="Times New Roman" w:cs="Times New Roman"/>
                <w:b/>
                <w:bCs/>
                <w:color w:val="000000"/>
                <w:sz w:val="20"/>
                <w:szCs w:val="20"/>
              </w:rPr>
            </w:pPr>
            <w:r w:rsidRPr="00D313F1">
              <w:rPr>
                <w:rFonts w:eastAsia="Times New Roman" w:cs="Times New Roman"/>
                <w:b/>
                <w:bCs/>
                <w:color w:val="FFFFFF"/>
                <w:sz w:val="22"/>
              </w:rPr>
              <w:t>Fires</w:t>
            </w:r>
          </w:p>
        </w:tc>
        <w:tc>
          <w:tcPr>
            <w:tcW w:w="254" w:type="pct"/>
            <w:tcBorders>
              <w:top w:val="single" w:sz="8" w:space="0" w:color="auto"/>
              <w:left w:val="nil"/>
              <w:bottom w:val="single" w:sz="8" w:space="0" w:color="auto"/>
              <w:right w:val="single" w:sz="8" w:space="0" w:color="auto"/>
            </w:tcBorders>
            <w:shd w:val="clear" w:color="000000" w:fill="002060"/>
            <w:noWrap/>
            <w:textDirection w:val="btLr"/>
            <w:vAlign w:val="center"/>
          </w:tcPr>
          <w:p w:rsidR="003E6769" w:rsidRPr="00D66CBE" w:rsidRDefault="003E6769" w:rsidP="003E6769">
            <w:pPr>
              <w:widowControl/>
              <w:jc w:val="center"/>
              <w:rPr>
                <w:rFonts w:eastAsia="Times New Roman" w:cs="Times New Roman"/>
                <w:color w:val="000000"/>
                <w:sz w:val="20"/>
                <w:szCs w:val="20"/>
              </w:rPr>
            </w:pPr>
            <w:r w:rsidRPr="00D313F1">
              <w:rPr>
                <w:rFonts w:eastAsia="Times New Roman" w:cs="Times New Roman"/>
                <w:b/>
                <w:bCs/>
                <w:color w:val="FFFFFF"/>
                <w:sz w:val="22"/>
              </w:rPr>
              <w:t>Infectious Disease</w:t>
            </w:r>
          </w:p>
        </w:tc>
        <w:tc>
          <w:tcPr>
            <w:tcW w:w="276" w:type="pct"/>
            <w:tcBorders>
              <w:top w:val="single" w:sz="8" w:space="0" w:color="auto"/>
              <w:left w:val="nil"/>
              <w:bottom w:val="single" w:sz="8" w:space="0" w:color="auto"/>
              <w:right w:val="single" w:sz="8" w:space="0" w:color="auto"/>
            </w:tcBorders>
            <w:shd w:val="clear" w:color="000000" w:fill="002060"/>
            <w:noWrap/>
            <w:textDirection w:val="btLr"/>
            <w:vAlign w:val="center"/>
          </w:tcPr>
          <w:p w:rsidR="003E6769" w:rsidRPr="00D66CBE" w:rsidRDefault="003E6769" w:rsidP="003E6769">
            <w:pPr>
              <w:widowControl/>
              <w:jc w:val="center"/>
              <w:rPr>
                <w:rFonts w:eastAsia="Times New Roman" w:cs="Times New Roman"/>
                <w:color w:val="000000"/>
                <w:sz w:val="20"/>
                <w:szCs w:val="20"/>
              </w:rPr>
            </w:pPr>
            <w:r w:rsidRPr="00D313F1">
              <w:rPr>
                <w:rFonts w:eastAsia="Times New Roman" w:cs="Times New Roman"/>
                <w:b/>
                <w:bCs/>
                <w:color w:val="FFFFFF"/>
                <w:sz w:val="22"/>
              </w:rPr>
              <w:t>HAZMAT Event</w:t>
            </w:r>
          </w:p>
        </w:tc>
        <w:tc>
          <w:tcPr>
            <w:tcW w:w="254" w:type="pct"/>
            <w:tcBorders>
              <w:top w:val="single" w:sz="8" w:space="0" w:color="auto"/>
              <w:left w:val="nil"/>
              <w:bottom w:val="single" w:sz="8" w:space="0" w:color="auto"/>
              <w:right w:val="single" w:sz="8" w:space="0" w:color="auto"/>
            </w:tcBorders>
            <w:shd w:val="clear" w:color="000000" w:fill="002060"/>
            <w:noWrap/>
            <w:textDirection w:val="btLr"/>
            <w:vAlign w:val="center"/>
          </w:tcPr>
          <w:p w:rsidR="003E6769" w:rsidRPr="00D66CBE" w:rsidRDefault="003E6769" w:rsidP="003E6769">
            <w:pPr>
              <w:widowControl/>
              <w:jc w:val="center"/>
              <w:rPr>
                <w:rFonts w:eastAsia="Times New Roman" w:cs="Times New Roman"/>
                <w:color w:val="000000"/>
                <w:sz w:val="20"/>
                <w:szCs w:val="20"/>
              </w:rPr>
            </w:pPr>
            <w:r w:rsidRPr="00D313F1">
              <w:rPr>
                <w:rFonts w:eastAsia="Times New Roman" w:cs="Times New Roman"/>
                <w:b/>
                <w:bCs/>
                <w:color w:val="FFFFFF"/>
                <w:sz w:val="22"/>
              </w:rPr>
              <w:t>Severe Summer Storms</w:t>
            </w:r>
          </w:p>
        </w:tc>
        <w:tc>
          <w:tcPr>
            <w:tcW w:w="275" w:type="pct"/>
            <w:tcBorders>
              <w:top w:val="single" w:sz="8" w:space="0" w:color="auto"/>
              <w:left w:val="nil"/>
              <w:bottom w:val="single" w:sz="8" w:space="0" w:color="auto"/>
              <w:right w:val="single" w:sz="8" w:space="0" w:color="auto"/>
            </w:tcBorders>
            <w:shd w:val="clear" w:color="000000" w:fill="002060"/>
            <w:noWrap/>
            <w:textDirection w:val="btLr"/>
            <w:vAlign w:val="center"/>
          </w:tcPr>
          <w:p w:rsidR="003E6769" w:rsidRPr="00D66CBE" w:rsidRDefault="003E6769" w:rsidP="003E6769">
            <w:pPr>
              <w:widowControl/>
              <w:jc w:val="center"/>
              <w:rPr>
                <w:rFonts w:eastAsia="Times New Roman" w:cs="Times New Roman"/>
                <w:color w:val="000000"/>
                <w:sz w:val="20"/>
                <w:szCs w:val="20"/>
              </w:rPr>
            </w:pPr>
            <w:r w:rsidRPr="00D313F1">
              <w:rPr>
                <w:rFonts w:eastAsia="Times New Roman" w:cs="Times New Roman"/>
                <w:b/>
                <w:bCs/>
                <w:color w:val="FFFFFF"/>
                <w:sz w:val="22"/>
              </w:rPr>
              <w:t>Severe Winter Storms</w:t>
            </w:r>
          </w:p>
        </w:tc>
        <w:tc>
          <w:tcPr>
            <w:tcW w:w="254" w:type="pct"/>
            <w:tcBorders>
              <w:top w:val="single" w:sz="8" w:space="0" w:color="auto"/>
              <w:left w:val="nil"/>
              <w:bottom w:val="single" w:sz="8" w:space="0" w:color="auto"/>
              <w:right w:val="single" w:sz="8" w:space="0" w:color="auto"/>
            </w:tcBorders>
            <w:shd w:val="clear" w:color="000000" w:fill="002060"/>
            <w:noWrap/>
            <w:textDirection w:val="btLr"/>
            <w:vAlign w:val="center"/>
          </w:tcPr>
          <w:p w:rsidR="003E6769" w:rsidRPr="00D66CBE" w:rsidRDefault="003E6769" w:rsidP="003E6769">
            <w:pPr>
              <w:widowControl/>
              <w:jc w:val="center"/>
              <w:rPr>
                <w:rFonts w:eastAsia="Times New Roman" w:cs="Times New Roman"/>
                <w:b/>
                <w:bCs/>
                <w:color w:val="000000"/>
                <w:sz w:val="20"/>
                <w:szCs w:val="20"/>
              </w:rPr>
            </w:pPr>
            <w:r w:rsidRPr="00D313F1">
              <w:rPr>
                <w:rFonts w:eastAsia="Times New Roman" w:cs="Times New Roman"/>
                <w:b/>
                <w:bCs/>
                <w:color w:val="FFFFFF"/>
                <w:sz w:val="22"/>
              </w:rPr>
              <w:t>Subsidence</w:t>
            </w:r>
          </w:p>
        </w:tc>
        <w:tc>
          <w:tcPr>
            <w:tcW w:w="284" w:type="pct"/>
            <w:tcBorders>
              <w:top w:val="single" w:sz="8" w:space="0" w:color="auto"/>
              <w:left w:val="nil"/>
              <w:bottom w:val="nil"/>
              <w:right w:val="single" w:sz="8" w:space="0" w:color="auto"/>
            </w:tcBorders>
            <w:shd w:val="clear" w:color="000000" w:fill="002060"/>
            <w:noWrap/>
            <w:textDirection w:val="btLr"/>
            <w:vAlign w:val="center"/>
          </w:tcPr>
          <w:p w:rsidR="003E6769" w:rsidRPr="00D66CBE" w:rsidRDefault="003E6769" w:rsidP="003E6769">
            <w:pPr>
              <w:widowControl/>
              <w:jc w:val="center"/>
              <w:rPr>
                <w:rFonts w:eastAsia="Times New Roman" w:cs="Times New Roman"/>
                <w:color w:val="000000"/>
                <w:sz w:val="20"/>
                <w:szCs w:val="20"/>
              </w:rPr>
            </w:pPr>
            <w:r w:rsidRPr="00D313F1">
              <w:rPr>
                <w:rFonts w:eastAsia="Times New Roman" w:cs="Times New Roman"/>
                <w:b/>
                <w:bCs/>
                <w:color w:val="FFFFFF"/>
                <w:sz w:val="22"/>
              </w:rPr>
              <w:t xml:space="preserve">Tornado </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E6769" w:rsidP="00342D3A">
            <w:pPr>
              <w:widowControl/>
              <w:rPr>
                <w:rFonts w:eastAsia="Times New Roman" w:cs="Times New Roman"/>
                <w:b/>
                <w:bCs/>
                <w:color w:val="000000"/>
                <w:sz w:val="20"/>
                <w:szCs w:val="20"/>
              </w:rPr>
            </w:pPr>
            <w:r>
              <w:rPr>
                <w:rFonts w:eastAsia="Times New Roman" w:cs="Times New Roman"/>
                <w:b/>
                <w:bCs/>
                <w:color w:val="000000"/>
                <w:sz w:val="20"/>
                <w:szCs w:val="20"/>
              </w:rPr>
              <w:t>Critical Infrastructure Power B</w:t>
            </w:r>
            <w:r w:rsidR="00342D3A" w:rsidRPr="00D313F1">
              <w:rPr>
                <w:rFonts w:eastAsia="Times New Roman" w:cs="Times New Roman"/>
                <w:b/>
                <w:bCs/>
                <w:color w:val="000000"/>
                <w:sz w:val="20"/>
                <w:szCs w:val="20"/>
              </w:rPr>
              <w:t>ack</w:t>
            </w:r>
            <w:r w:rsidR="009A731B">
              <w:rPr>
                <w:rFonts w:eastAsia="Times New Roman" w:cs="Times New Roman"/>
                <w:b/>
                <w:bCs/>
                <w:color w:val="000000"/>
                <w:sz w:val="20"/>
                <w:szCs w:val="20"/>
              </w:rPr>
              <w:t>s</w:t>
            </w:r>
            <w:r>
              <w:rPr>
                <w:rFonts w:eastAsia="Times New Roman" w:cs="Times New Roman"/>
                <w:b/>
                <w:bCs/>
                <w:color w:val="000000"/>
                <w:sz w:val="20"/>
                <w:szCs w:val="20"/>
              </w:rPr>
              <w:t xml:space="preserve"> U</w:t>
            </w:r>
            <w:r w:rsidR="00342D3A" w:rsidRPr="00D313F1">
              <w:rPr>
                <w:rFonts w:eastAsia="Times New Roman" w:cs="Times New Roman"/>
                <w:b/>
                <w:bCs/>
                <w:color w:val="000000"/>
                <w:sz w:val="20"/>
                <w:szCs w:val="20"/>
              </w:rPr>
              <w:t>p</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EAS Equipment</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 xml:space="preserve"> Levee Mitigation Plan</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E6769" w:rsidP="00342D3A">
            <w:pPr>
              <w:widowControl/>
              <w:rPr>
                <w:rFonts w:eastAsia="Times New Roman" w:cs="Times New Roman"/>
                <w:b/>
                <w:bCs/>
                <w:color w:val="000000"/>
                <w:sz w:val="20"/>
                <w:szCs w:val="20"/>
              </w:rPr>
            </w:pPr>
            <w:r>
              <w:rPr>
                <w:rFonts w:eastAsia="Times New Roman" w:cs="Times New Roman"/>
                <w:b/>
                <w:bCs/>
                <w:color w:val="000000"/>
                <w:sz w:val="20"/>
                <w:szCs w:val="20"/>
              </w:rPr>
              <w:t>Milk River C</w:t>
            </w:r>
            <w:r w:rsidR="00342D3A" w:rsidRPr="00D313F1">
              <w:rPr>
                <w:rFonts w:eastAsia="Times New Roman" w:cs="Times New Roman"/>
                <w:b/>
                <w:bCs/>
                <w:color w:val="000000"/>
                <w:sz w:val="20"/>
                <w:szCs w:val="20"/>
              </w:rPr>
              <w:t>han</w:t>
            </w:r>
            <w:r>
              <w:rPr>
                <w:rFonts w:eastAsia="Times New Roman" w:cs="Times New Roman"/>
                <w:b/>
                <w:bCs/>
                <w:color w:val="000000"/>
                <w:sz w:val="20"/>
                <w:szCs w:val="20"/>
              </w:rPr>
              <w:t>nel R</w:t>
            </w:r>
            <w:r w:rsidR="00342D3A" w:rsidRPr="00D313F1">
              <w:rPr>
                <w:rFonts w:eastAsia="Times New Roman" w:cs="Times New Roman"/>
                <w:b/>
                <w:bCs/>
                <w:color w:val="000000"/>
                <w:sz w:val="20"/>
                <w:szCs w:val="20"/>
              </w:rPr>
              <w:t xml:space="preserve">eroute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E6769" w:rsidP="00342D3A">
            <w:pPr>
              <w:widowControl/>
              <w:rPr>
                <w:rFonts w:eastAsia="Times New Roman" w:cs="Times New Roman"/>
                <w:b/>
                <w:bCs/>
                <w:color w:val="000000"/>
                <w:sz w:val="20"/>
                <w:szCs w:val="20"/>
              </w:rPr>
            </w:pPr>
            <w:r>
              <w:rPr>
                <w:rFonts w:eastAsia="Times New Roman" w:cs="Times New Roman"/>
                <w:b/>
                <w:bCs/>
                <w:color w:val="000000"/>
                <w:sz w:val="20"/>
                <w:szCs w:val="20"/>
              </w:rPr>
              <w:t>Property B</w:t>
            </w:r>
            <w:r w:rsidR="00342D3A" w:rsidRPr="00D313F1">
              <w:rPr>
                <w:rFonts w:eastAsia="Times New Roman" w:cs="Times New Roman"/>
                <w:b/>
                <w:bCs/>
                <w:color w:val="000000"/>
                <w:sz w:val="20"/>
                <w:szCs w:val="20"/>
              </w:rPr>
              <w:t>uy</w:t>
            </w:r>
            <w:r w:rsidR="009A731B">
              <w:rPr>
                <w:rFonts w:eastAsia="Times New Roman" w:cs="Times New Roman"/>
                <w:b/>
                <w:bCs/>
                <w:color w:val="000000"/>
                <w:sz w:val="20"/>
                <w:szCs w:val="20"/>
              </w:rPr>
              <w:t>s</w:t>
            </w:r>
            <w:r>
              <w:rPr>
                <w:rFonts w:eastAsia="Times New Roman" w:cs="Times New Roman"/>
                <w:b/>
                <w:bCs/>
                <w:color w:val="000000"/>
                <w:sz w:val="20"/>
                <w:szCs w:val="20"/>
              </w:rPr>
              <w:t xml:space="preserve"> O</w:t>
            </w:r>
            <w:r w:rsidR="00342D3A" w:rsidRPr="00D313F1">
              <w:rPr>
                <w:rFonts w:eastAsia="Times New Roman" w:cs="Times New Roman"/>
                <w:b/>
                <w:bCs/>
                <w:color w:val="000000"/>
                <w:sz w:val="20"/>
                <w:szCs w:val="20"/>
              </w:rPr>
              <w:t>uts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Levee Gates Rehabilitation</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Public Education</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 xml:space="preserve"> Red Flag Public Information</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Hinsdale Ditch</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Nashua NFIP Improvements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Nashua Gates and Backflow Valves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Abandoned Building Removal</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Fort Peck Theater Sprinkler System</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E6769" w:rsidP="00342D3A">
            <w:pPr>
              <w:widowControl/>
              <w:rPr>
                <w:rFonts w:eastAsia="Times New Roman" w:cs="Times New Roman"/>
                <w:b/>
                <w:bCs/>
                <w:color w:val="000000"/>
                <w:sz w:val="20"/>
                <w:szCs w:val="20"/>
              </w:rPr>
            </w:pPr>
            <w:r>
              <w:rPr>
                <w:rFonts w:eastAsia="Times New Roman" w:cs="Times New Roman"/>
                <w:b/>
                <w:bCs/>
                <w:color w:val="000000"/>
                <w:sz w:val="20"/>
                <w:szCs w:val="20"/>
              </w:rPr>
              <w:t>Fairgrounds D</w:t>
            </w:r>
            <w:r w:rsidR="00342D3A" w:rsidRPr="00D313F1">
              <w:rPr>
                <w:rFonts w:eastAsia="Times New Roman" w:cs="Times New Roman"/>
                <w:b/>
                <w:bCs/>
                <w:color w:val="000000"/>
                <w:sz w:val="20"/>
                <w:szCs w:val="20"/>
              </w:rPr>
              <w:t>rainage</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E6769" w:rsidP="00342D3A">
            <w:pPr>
              <w:widowControl/>
              <w:rPr>
                <w:rFonts w:eastAsia="Times New Roman" w:cs="Times New Roman"/>
                <w:b/>
                <w:bCs/>
                <w:color w:val="000000"/>
                <w:sz w:val="20"/>
                <w:szCs w:val="20"/>
              </w:rPr>
            </w:pPr>
            <w:r>
              <w:rPr>
                <w:rFonts w:eastAsia="Times New Roman" w:cs="Times New Roman"/>
                <w:b/>
                <w:bCs/>
                <w:color w:val="000000"/>
                <w:sz w:val="20"/>
                <w:szCs w:val="20"/>
              </w:rPr>
              <w:t>All Weather Storm S</w:t>
            </w:r>
            <w:r w:rsidR="00342D3A" w:rsidRPr="00D313F1">
              <w:rPr>
                <w:rFonts w:eastAsia="Times New Roman" w:cs="Times New Roman"/>
                <w:b/>
                <w:bCs/>
                <w:color w:val="000000"/>
                <w:sz w:val="20"/>
                <w:szCs w:val="20"/>
              </w:rPr>
              <w:t>helter</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Tornado Safe Rooms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Electric Infrastructure Protection</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 xml:space="preserve">Universal </w:t>
            </w:r>
            <w:r>
              <w:rPr>
                <w:rFonts w:eastAsia="Times New Roman" w:cs="Times New Roman"/>
                <w:b/>
                <w:bCs/>
                <w:color w:val="000000"/>
                <w:sz w:val="20"/>
                <w:szCs w:val="20"/>
              </w:rPr>
              <w:t>First Responder C</w:t>
            </w:r>
            <w:r w:rsidRPr="00D313F1">
              <w:rPr>
                <w:rFonts w:eastAsia="Times New Roman" w:cs="Times New Roman"/>
                <w:b/>
                <w:bCs/>
                <w:color w:val="000000"/>
                <w:sz w:val="20"/>
                <w:szCs w:val="20"/>
              </w:rPr>
              <w:t>ommunications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Fire Breaks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Glasgow Levee Mitigation Plan</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38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Flood Education</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Mowing and Brush Clearing</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Nashua Dikes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Diversion Dams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Green Meadow Estates Flood Mitigation</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Fencing and Alarm Systems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Mosquito Controls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52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Valley Co. Library elevator and update for emergency shelter</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Glasgow River Gage</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Emergency Route Ordinances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Vegetative Fuel Treatments</w:t>
            </w:r>
          </w:p>
        </w:tc>
        <w:tc>
          <w:tcPr>
            <w:tcW w:w="254" w:type="pct"/>
            <w:tcBorders>
              <w:top w:val="nil"/>
              <w:left w:val="nil"/>
              <w:bottom w:val="single" w:sz="8" w:space="0" w:color="auto"/>
              <w:right w:val="single" w:sz="8" w:space="0" w:color="auto"/>
            </w:tcBorders>
            <w:shd w:val="clear" w:color="000000" w:fill="BDD7EE"/>
            <w:noWrap/>
            <w:vAlign w:val="center"/>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tcPr>
          <w:p w:rsidR="00342D3A" w:rsidRPr="00D66CBE" w:rsidRDefault="00342D3A" w:rsidP="00342D3A">
            <w:pPr>
              <w:widowControl/>
              <w:jc w:val="center"/>
              <w:rPr>
                <w:rFonts w:eastAsia="Times New Roman" w:cs="Times New Roman"/>
                <w:b/>
                <w:bCs/>
                <w:color w:val="000000"/>
                <w:sz w:val="20"/>
                <w:szCs w:val="20"/>
              </w:rPr>
            </w:pPr>
            <w:r w:rsidRPr="00D66CBE">
              <w:rPr>
                <w:rFonts w:eastAsia="Times New Roman" w:cs="Times New Roman"/>
                <w:b/>
                <w:bCs/>
                <w:color w:val="000000"/>
                <w:sz w:val="20"/>
                <w:szCs w:val="20"/>
              </w:rPr>
              <w:t>X</w:t>
            </w:r>
          </w:p>
        </w:tc>
        <w:tc>
          <w:tcPr>
            <w:tcW w:w="254" w:type="pct"/>
            <w:tcBorders>
              <w:top w:val="nil"/>
              <w:left w:val="nil"/>
              <w:bottom w:val="single" w:sz="8" w:space="0" w:color="auto"/>
              <w:right w:val="single" w:sz="8" w:space="0" w:color="auto"/>
            </w:tcBorders>
            <w:shd w:val="clear" w:color="000000" w:fill="BDD7EE"/>
            <w:noWrap/>
            <w:vAlign w:val="center"/>
          </w:tcPr>
          <w:p w:rsidR="00342D3A" w:rsidRPr="00D66CBE" w:rsidRDefault="00342D3A" w:rsidP="00342D3A">
            <w:pPr>
              <w:widowControl/>
              <w:jc w:val="center"/>
              <w:rPr>
                <w:rFonts w:eastAsia="Times New Roman" w:cs="Times New Roman"/>
                <w:b/>
                <w:bCs/>
                <w:color w:val="000000"/>
                <w:sz w:val="20"/>
                <w:szCs w:val="20"/>
              </w:rPr>
            </w:pPr>
          </w:p>
        </w:tc>
        <w:tc>
          <w:tcPr>
            <w:tcW w:w="276" w:type="pct"/>
            <w:tcBorders>
              <w:top w:val="nil"/>
              <w:left w:val="nil"/>
              <w:bottom w:val="single" w:sz="8" w:space="0" w:color="auto"/>
              <w:right w:val="single" w:sz="8" w:space="0" w:color="auto"/>
            </w:tcBorders>
            <w:shd w:val="clear" w:color="000000" w:fill="BDD7EE"/>
            <w:noWrap/>
            <w:vAlign w:val="center"/>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tcPr>
          <w:p w:rsidR="00342D3A" w:rsidRPr="00D66CBE" w:rsidRDefault="00342D3A" w:rsidP="00342D3A">
            <w:pPr>
              <w:widowControl/>
              <w:jc w:val="center"/>
              <w:rPr>
                <w:rFonts w:eastAsia="Times New Roman" w:cs="Times New Roman"/>
                <w:b/>
                <w:bCs/>
                <w:color w:val="000000"/>
                <w:sz w:val="20"/>
                <w:szCs w:val="20"/>
              </w:rPr>
            </w:pPr>
          </w:p>
        </w:tc>
        <w:tc>
          <w:tcPr>
            <w:tcW w:w="275" w:type="pct"/>
            <w:tcBorders>
              <w:top w:val="nil"/>
              <w:left w:val="nil"/>
              <w:bottom w:val="single" w:sz="8" w:space="0" w:color="auto"/>
              <w:right w:val="single" w:sz="8" w:space="0" w:color="auto"/>
            </w:tcBorders>
            <w:shd w:val="clear" w:color="000000" w:fill="BDD7EE"/>
            <w:noWrap/>
            <w:vAlign w:val="center"/>
          </w:tcPr>
          <w:p w:rsidR="00342D3A" w:rsidRPr="00D66CBE" w:rsidRDefault="00342D3A" w:rsidP="00342D3A">
            <w:pPr>
              <w:widowControl/>
              <w:jc w:val="center"/>
              <w:rPr>
                <w:rFonts w:eastAsia="Times New Roman" w:cs="Times New Roman"/>
                <w:b/>
                <w:bCs/>
                <w:color w:val="000000"/>
                <w:sz w:val="20"/>
                <w:szCs w:val="20"/>
              </w:rPr>
            </w:pPr>
          </w:p>
        </w:tc>
        <w:tc>
          <w:tcPr>
            <w:tcW w:w="254" w:type="pct"/>
            <w:tcBorders>
              <w:top w:val="nil"/>
              <w:left w:val="nil"/>
              <w:bottom w:val="single" w:sz="8" w:space="0" w:color="auto"/>
              <w:right w:val="single" w:sz="8" w:space="0" w:color="auto"/>
            </w:tcBorders>
            <w:shd w:val="clear" w:color="000000" w:fill="BDD7EE"/>
            <w:noWrap/>
            <w:vAlign w:val="center"/>
          </w:tcPr>
          <w:p w:rsidR="00342D3A" w:rsidRPr="00D66CBE" w:rsidRDefault="00342D3A" w:rsidP="00342D3A">
            <w:pPr>
              <w:widowControl/>
              <w:jc w:val="center"/>
              <w:rPr>
                <w:rFonts w:eastAsia="Times New Roman" w:cs="Times New Roman"/>
                <w:b/>
                <w:bCs/>
                <w:color w:val="000000"/>
                <w:sz w:val="20"/>
                <w:szCs w:val="20"/>
              </w:rPr>
            </w:pPr>
          </w:p>
        </w:tc>
        <w:tc>
          <w:tcPr>
            <w:tcW w:w="284" w:type="pct"/>
            <w:tcBorders>
              <w:top w:val="nil"/>
              <w:left w:val="nil"/>
              <w:bottom w:val="single" w:sz="8" w:space="0" w:color="auto"/>
              <w:right w:val="single" w:sz="8" w:space="0" w:color="auto"/>
            </w:tcBorders>
            <w:shd w:val="clear" w:color="000000" w:fill="BDD7EE"/>
            <w:noWrap/>
            <w:vAlign w:val="center"/>
          </w:tcPr>
          <w:p w:rsidR="00342D3A" w:rsidRPr="00D66CBE" w:rsidRDefault="00342D3A" w:rsidP="00342D3A">
            <w:pPr>
              <w:widowControl/>
              <w:jc w:val="center"/>
              <w:rPr>
                <w:rFonts w:eastAsia="Times New Roman" w:cs="Times New Roman"/>
                <w:b/>
                <w:bCs/>
                <w:color w:val="000000"/>
                <w:sz w:val="20"/>
                <w:szCs w:val="20"/>
              </w:rPr>
            </w:pPr>
          </w:p>
        </w:tc>
      </w:tr>
      <w:tr w:rsidR="003E6769" w:rsidRPr="00D313F1" w:rsidTr="003E6769">
        <w:trPr>
          <w:trHeight w:val="2140"/>
        </w:trPr>
        <w:tc>
          <w:tcPr>
            <w:tcW w:w="2874" w:type="pct"/>
            <w:tcBorders>
              <w:top w:val="single" w:sz="8" w:space="0" w:color="auto"/>
              <w:left w:val="single" w:sz="8" w:space="0" w:color="auto"/>
              <w:bottom w:val="single" w:sz="8" w:space="0" w:color="auto"/>
              <w:right w:val="single" w:sz="8" w:space="0" w:color="auto"/>
            </w:tcBorders>
            <w:shd w:val="clear" w:color="000000" w:fill="002060"/>
            <w:vAlign w:val="center"/>
          </w:tcPr>
          <w:p w:rsidR="003E6769" w:rsidRPr="00D313F1" w:rsidRDefault="003E6769" w:rsidP="003E6769">
            <w:pPr>
              <w:widowControl/>
              <w:rPr>
                <w:rFonts w:eastAsia="Times New Roman" w:cs="Times New Roman"/>
                <w:b/>
                <w:bCs/>
                <w:color w:val="000000"/>
                <w:sz w:val="20"/>
                <w:szCs w:val="20"/>
              </w:rPr>
            </w:pPr>
            <w:r w:rsidRPr="00D313F1">
              <w:rPr>
                <w:rFonts w:eastAsia="Times New Roman" w:cs="Times New Roman"/>
                <w:b/>
                <w:bCs/>
                <w:color w:val="FFFFFF"/>
                <w:szCs w:val="24"/>
              </w:rPr>
              <w:t>Projects</w:t>
            </w:r>
          </w:p>
        </w:tc>
        <w:tc>
          <w:tcPr>
            <w:tcW w:w="254" w:type="pct"/>
            <w:tcBorders>
              <w:top w:val="single" w:sz="8" w:space="0" w:color="auto"/>
              <w:left w:val="nil"/>
              <w:bottom w:val="single" w:sz="8" w:space="0" w:color="auto"/>
              <w:right w:val="single" w:sz="8" w:space="0" w:color="auto"/>
            </w:tcBorders>
            <w:shd w:val="clear" w:color="000000" w:fill="002060"/>
            <w:noWrap/>
            <w:textDirection w:val="btLr"/>
            <w:vAlign w:val="center"/>
          </w:tcPr>
          <w:p w:rsidR="003E6769" w:rsidRPr="00740375" w:rsidRDefault="003E6769" w:rsidP="003E6769">
            <w:pPr>
              <w:widowControl/>
              <w:jc w:val="center"/>
              <w:rPr>
                <w:rFonts w:ascii="Calibri" w:eastAsia="Times New Roman" w:hAnsi="Calibri" w:cs="Times New Roman"/>
                <w:b/>
                <w:bCs/>
                <w:color w:val="000000"/>
              </w:rPr>
            </w:pPr>
            <w:r w:rsidRPr="00D313F1">
              <w:rPr>
                <w:rFonts w:eastAsia="Times New Roman" w:cs="Times New Roman"/>
                <w:b/>
                <w:bCs/>
                <w:color w:val="FFFFFF"/>
                <w:sz w:val="22"/>
              </w:rPr>
              <w:t>Flooding</w:t>
            </w:r>
          </w:p>
        </w:tc>
        <w:tc>
          <w:tcPr>
            <w:tcW w:w="275" w:type="pct"/>
            <w:tcBorders>
              <w:top w:val="single" w:sz="8" w:space="0" w:color="auto"/>
              <w:left w:val="nil"/>
              <w:bottom w:val="single" w:sz="8" w:space="0" w:color="auto"/>
              <w:right w:val="single" w:sz="8" w:space="0" w:color="auto"/>
            </w:tcBorders>
            <w:shd w:val="clear" w:color="000000" w:fill="002060"/>
            <w:noWrap/>
            <w:textDirection w:val="btLr"/>
            <w:vAlign w:val="center"/>
          </w:tcPr>
          <w:p w:rsidR="003E6769" w:rsidRPr="00740375" w:rsidRDefault="003E6769" w:rsidP="003E6769">
            <w:pPr>
              <w:widowControl/>
              <w:jc w:val="center"/>
              <w:rPr>
                <w:rFonts w:ascii="Calibri" w:eastAsia="Times New Roman" w:hAnsi="Calibri" w:cs="Times New Roman"/>
                <w:b/>
                <w:bCs/>
                <w:color w:val="000000"/>
              </w:rPr>
            </w:pPr>
            <w:r w:rsidRPr="00D313F1">
              <w:rPr>
                <w:rFonts w:eastAsia="Times New Roman" w:cs="Times New Roman"/>
                <w:b/>
                <w:bCs/>
                <w:color w:val="FFFFFF"/>
                <w:sz w:val="22"/>
              </w:rPr>
              <w:t>Fires</w:t>
            </w:r>
          </w:p>
        </w:tc>
        <w:tc>
          <w:tcPr>
            <w:tcW w:w="254" w:type="pct"/>
            <w:tcBorders>
              <w:top w:val="single" w:sz="8" w:space="0" w:color="auto"/>
              <w:left w:val="nil"/>
              <w:bottom w:val="single" w:sz="8" w:space="0" w:color="auto"/>
              <w:right w:val="single" w:sz="8" w:space="0" w:color="auto"/>
            </w:tcBorders>
            <w:shd w:val="clear" w:color="000000" w:fill="002060"/>
            <w:noWrap/>
            <w:textDirection w:val="btLr"/>
            <w:vAlign w:val="center"/>
          </w:tcPr>
          <w:p w:rsidR="003E6769" w:rsidRPr="00D313F1" w:rsidRDefault="003E6769" w:rsidP="003E6769">
            <w:pPr>
              <w:widowControl/>
              <w:jc w:val="center"/>
              <w:rPr>
                <w:rFonts w:ascii="Calibri" w:eastAsia="Times New Roman" w:hAnsi="Calibri" w:cs="Times New Roman"/>
                <w:b/>
                <w:bCs/>
                <w:color w:val="000000"/>
              </w:rPr>
            </w:pPr>
            <w:r w:rsidRPr="00D313F1">
              <w:rPr>
                <w:rFonts w:eastAsia="Times New Roman" w:cs="Times New Roman"/>
                <w:b/>
                <w:bCs/>
                <w:color w:val="FFFFFF"/>
                <w:sz w:val="22"/>
              </w:rPr>
              <w:t>Infectious Disease</w:t>
            </w:r>
          </w:p>
        </w:tc>
        <w:tc>
          <w:tcPr>
            <w:tcW w:w="276" w:type="pct"/>
            <w:tcBorders>
              <w:top w:val="single" w:sz="8" w:space="0" w:color="auto"/>
              <w:left w:val="nil"/>
              <w:bottom w:val="single" w:sz="8" w:space="0" w:color="auto"/>
              <w:right w:val="single" w:sz="8" w:space="0" w:color="auto"/>
            </w:tcBorders>
            <w:shd w:val="clear" w:color="000000" w:fill="002060"/>
            <w:noWrap/>
            <w:textDirection w:val="btLr"/>
            <w:vAlign w:val="center"/>
          </w:tcPr>
          <w:p w:rsidR="003E6769" w:rsidRPr="00617B88" w:rsidRDefault="003E6769" w:rsidP="003E6769">
            <w:pPr>
              <w:widowControl/>
              <w:jc w:val="center"/>
              <w:rPr>
                <w:rFonts w:ascii="Calibri" w:eastAsia="Times New Roman" w:hAnsi="Calibri" w:cs="Times New Roman"/>
                <w:b/>
                <w:bCs/>
                <w:color w:val="000000"/>
              </w:rPr>
            </w:pPr>
            <w:r w:rsidRPr="00D313F1">
              <w:rPr>
                <w:rFonts w:eastAsia="Times New Roman" w:cs="Times New Roman"/>
                <w:b/>
                <w:bCs/>
                <w:color w:val="FFFFFF"/>
                <w:sz w:val="22"/>
              </w:rPr>
              <w:t>HAZMAT Event</w:t>
            </w:r>
          </w:p>
        </w:tc>
        <w:tc>
          <w:tcPr>
            <w:tcW w:w="254" w:type="pct"/>
            <w:tcBorders>
              <w:top w:val="single" w:sz="8" w:space="0" w:color="auto"/>
              <w:left w:val="nil"/>
              <w:bottom w:val="single" w:sz="8" w:space="0" w:color="auto"/>
              <w:right w:val="single" w:sz="8" w:space="0" w:color="auto"/>
            </w:tcBorders>
            <w:shd w:val="clear" w:color="000000" w:fill="002060"/>
            <w:noWrap/>
            <w:textDirection w:val="btLr"/>
            <w:vAlign w:val="center"/>
          </w:tcPr>
          <w:p w:rsidR="003E6769" w:rsidRPr="00617B88" w:rsidRDefault="003E6769" w:rsidP="003E6769">
            <w:pPr>
              <w:widowControl/>
              <w:jc w:val="center"/>
              <w:rPr>
                <w:rFonts w:ascii="Calibri" w:eastAsia="Times New Roman" w:hAnsi="Calibri" w:cs="Times New Roman"/>
                <w:b/>
                <w:bCs/>
                <w:color w:val="000000"/>
              </w:rPr>
            </w:pPr>
            <w:r w:rsidRPr="00D313F1">
              <w:rPr>
                <w:rFonts w:eastAsia="Times New Roman" w:cs="Times New Roman"/>
                <w:b/>
                <w:bCs/>
                <w:color w:val="FFFFFF"/>
                <w:sz w:val="22"/>
              </w:rPr>
              <w:t>Severe Summer Storms</w:t>
            </w:r>
          </w:p>
        </w:tc>
        <w:tc>
          <w:tcPr>
            <w:tcW w:w="275" w:type="pct"/>
            <w:tcBorders>
              <w:top w:val="single" w:sz="8" w:space="0" w:color="auto"/>
              <w:left w:val="nil"/>
              <w:bottom w:val="single" w:sz="8" w:space="0" w:color="auto"/>
              <w:right w:val="single" w:sz="8" w:space="0" w:color="auto"/>
            </w:tcBorders>
            <w:shd w:val="clear" w:color="000000" w:fill="002060"/>
            <w:noWrap/>
            <w:textDirection w:val="btLr"/>
            <w:vAlign w:val="center"/>
          </w:tcPr>
          <w:p w:rsidR="003E6769" w:rsidRPr="00617B88" w:rsidRDefault="003E6769" w:rsidP="003E6769">
            <w:pPr>
              <w:widowControl/>
              <w:jc w:val="center"/>
              <w:rPr>
                <w:rFonts w:ascii="Calibri" w:eastAsia="Times New Roman" w:hAnsi="Calibri" w:cs="Times New Roman"/>
                <w:b/>
                <w:bCs/>
                <w:color w:val="000000"/>
              </w:rPr>
            </w:pPr>
            <w:r w:rsidRPr="00D313F1">
              <w:rPr>
                <w:rFonts w:eastAsia="Times New Roman" w:cs="Times New Roman"/>
                <w:b/>
                <w:bCs/>
                <w:color w:val="FFFFFF"/>
                <w:sz w:val="22"/>
              </w:rPr>
              <w:t>Severe Winter Storms</w:t>
            </w:r>
          </w:p>
        </w:tc>
        <w:tc>
          <w:tcPr>
            <w:tcW w:w="254" w:type="pct"/>
            <w:tcBorders>
              <w:top w:val="single" w:sz="8" w:space="0" w:color="auto"/>
              <w:left w:val="nil"/>
              <w:bottom w:val="single" w:sz="8" w:space="0" w:color="auto"/>
              <w:right w:val="single" w:sz="8" w:space="0" w:color="auto"/>
            </w:tcBorders>
            <w:shd w:val="clear" w:color="000000" w:fill="002060"/>
            <w:noWrap/>
            <w:textDirection w:val="btLr"/>
            <w:vAlign w:val="center"/>
          </w:tcPr>
          <w:p w:rsidR="003E6769" w:rsidRPr="00D313F1" w:rsidRDefault="003E6769" w:rsidP="003E6769">
            <w:pPr>
              <w:widowControl/>
              <w:jc w:val="center"/>
              <w:rPr>
                <w:rFonts w:ascii="Calibri" w:eastAsia="Times New Roman" w:hAnsi="Calibri" w:cs="Times New Roman"/>
                <w:b/>
                <w:bCs/>
                <w:color w:val="000000"/>
              </w:rPr>
            </w:pPr>
            <w:r w:rsidRPr="00D313F1">
              <w:rPr>
                <w:rFonts w:eastAsia="Times New Roman" w:cs="Times New Roman"/>
                <w:b/>
                <w:bCs/>
                <w:color w:val="FFFFFF"/>
                <w:sz w:val="22"/>
              </w:rPr>
              <w:t>Subsidence</w:t>
            </w:r>
          </w:p>
        </w:tc>
        <w:tc>
          <w:tcPr>
            <w:tcW w:w="284" w:type="pct"/>
            <w:tcBorders>
              <w:top w:val="single" w:sz="8" w:space="0" w:color="auto"/>
              <w:left w:val="nil"/>
              <w:bottom w:val="nil"/>
              <w:right w:val="single" w:sz="8" w:space="0" w:color="auto"/>
            </w:tcBorders>
            <w:shd w:val="clear" w:color="000000" w:fill="002060"/>
            <w:noWrap/>
            <w:textDirection w:val="btLr"/>
            <w:vAlign w:val="center"/>
          </w:tcPr>
          <w:p w:rsidR="003E6769" w:rsidRDefault="003E6769" w:rsidP="003E6769">
            <w:pPr>
              <w:widowControl/>
              <w:jc w:val="center"/>
              <w:rPr>
                <w:rFonts w:ascii="Calibri" w:eastAsia="Times New Roman" w:hAnsi="Calibri" w:cs="Times New Roman"/>
                <w:b/>
                <w:bCs/>
                <w:color w:val="000000"/>
              </w:rPr>
            </w:pPr>
            <w:r w:rsidRPr="00D313F1">
              <w:rPr>
                <w:rFonts w:eastAsia="Times New Roman" w:cs="Times New Roman"/>
                <w:b/>
                <w:bCs/>
                <w:color w:val="FFFFFF"/>
                <w:sz w:val="22"/>
              </w:rPr>
              <w:t xml:space="preserve">Tornado </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Hanger at Airport</w:t>
            </w:r>
          </w:p>
        </w:tc>
        <w:tc>
          <w:tcPr>
            <w:tcW w:w="254"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740375">
              <w:rPr>
                <w:rFonts w:ascii="Calibri" w:eastAsia="Times New Roman" w:hAnsi="Calibri" w:cs="Times New Roman"/>
                <w:b/>
                <w:bCs/>
                <w:color w:val="000000"/>
                <w:sz w:val="22"/>
              </w:rPr>
              <w:t>X </w:t>
            </w:r>
          </w:p>
        </w:tc>
        <w:tc>
          <w:tcPr>
            <w:tcW w:w="275"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740375">
              <w:rPr>
                <w:rFonts w:ascii="Calibri" w:eastAsia="Times New Roman" w:hAnsi="Calibri" w:cs="Times New Roman"/>
                <w:b/>
                <w:bCs/>
                <w:color w:val="000000"/>
                <w:sz w:val="22"/>
              </w:rPr>
              <w:t>X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6"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617B88">
              <w:rPr>
                <w:rFonts w:ascii="Calibri" w:eastAsia="Times New Roman" w:hAnsi="Calibri" w:cs="Times New Roman"/>
                <w:b/>
                <w:bCs/>
                <w:color w:val="000000"/>
                <w:sz w:val="22"/>
              </w:rPr>
              <w:t>X </w:t>
            </w:r>
          </w:p>
        </w:tc>
        <w:tc>
          <w:tcPr>
            <w:tcW w:w="254"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617B88">
              <w:rPr>
                <w:rFonts w:ascii="Calibri" w:eastAsia="Times New Roman" w:hAnsi="Calibri" w:cs="Times New Roman"/>
                <w:b/>
                <w:bCs/>
                <w:color w:val="000000"/>
                <w:sz w:val="22"/>
              </w:rPr>
              <w:t>X </w:t>
            </w:r>
          </w:p>
        </w:tc>
        <w:tc>
          <w:tcPr>
            <w:tcW w:w="275"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617B88">
              <w:rPr>
                <w:rFonts w:ascii="Calibri" w:eastAsia="Times New Roman" w:hAnsi="Calibri" w:cs="Times New Roman"/>
                <w:b/>
                <w:bCs/>
                <w:color w:val="000000"/>
                <w:sz w:val="22"/>
              </w:rPr>
              <w:t>X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Pr>
                <w:rFonts w:ascii="Calibri" w:eastAsia="Times New Roman" w:hAnsi="Calibri" w:cs="Times New Roman"/>
                <w:b/>
                <w:bCs/>
                <w:color w:val="000000"/>
                <w:sz w:val="22"/>
              </w:rPr>
              <w:t>X</w:t>
            </w:r>
            <w:r w:rsidRPr="00D313F1">
              <w:rPr>
                <w:rFonts w:ascii="Calibri" w:eastAsia="Times New Roman" w:hAnsi="Calibri" w:cs="Times New Roman"/>
                <w:b/>
                <w:bCs/>
                <w:color w:val="000000"/>
                <w:sz w:val="22"/>
              </w:rPr>
              <w:t>  </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E6769" w:rsidP="00342D3A">
            <w:pPr>
              <w:widowControl/>
              <w:rPr>
                <w:rFonts w:eastAsia="Times New Roman" w:cs="Times New Roman"/>
                <w:b/>
                <w:bCs/>
                <w:color w:val="000000"/>
                <w:sz w:val="20"/>
                <w:szCs w:val="20"/>
              </w:rPr>
            </w:pPr>
            <w:r>
              <w:rPr>
                <w:rFonts w:eastAsia="Times New Roman" w:cs="Times New Roman"/>
                <w:b/>
                <w:bCs/>
                <w:color w:val="000000"/>
                <w:sz w:val="20"/>
                <w:szCs w:val="20"/>
              </w:rPr>
              <w:t>Fort Peck  Culvert Replacement and I</w:t>
            </w:r>
            <w:r w:rsidR="00342D3A" w:rsidRPr="00D313F1">
              <w:rPr>
                <w:rFonts w:eastAsia="Times New Roman" w:cs="Times New Roman"/>
                <w:b/>
                <w:bCs/>
                <w:color w:val="000000"/>
                <w:sz w:val="20"/>
                <w:szCs w:val="20"/>
              </w:rPr>
              <w:t>nstallation</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Pr>
                <w:rFonts w:ascii="Calibri" w:eastAsia="Times New Roman" w:hAnsi="Calibri" w:cs="Times New Roman"/>
                <w:b/>
                <w:bCs/>
                <w:color w:val="000000"/>
                <w:sz w:val="22"/>
              </w:rPr>
              <w:t>X</w:t>
            </w:r>
            <w:r w:rsidRPr="00D313F1">
              <w:rPr>
                <w:rFonts w:ascii="Calibri" w:eastAsia="Times New Roman" w:hAnsi="Calibri" w:cs="Times New Roman"/>
                <w:b/>
                <w:bCs/>
                <w:color w:val="000000"/>
                <w:sz w:val="22"/>
              </w:rPr>
              <w:t>  </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Pr>
                <w:rFonts w:ascii="Calibri" w:eastAsia="Times New Roman" w:hAnsi="Calibri" w:cs="Times New Roman"/>
                <w:b/>
                <w:bCs/>
                <w:color w:val="000000"/>
                <w:sz w:val="22"/>
              </w:rPr>
              <w:t>X</w:t>
            </w:r>
            <w:r w:rsidRPr="00D313F1">
              <w:rPr>
                <w:rFonts w:ascii="Calibri" w:eastAsia="Times New Roman" w:hAnsi="Calibri" w:cs="Times New Roman"/>
                <w:b/>
                <w:bCs/>
                <w:color w:val="000000"/>
                <w:sz w:val="22"/>
              </w:rPr>
              <w:t>  </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r>
      <w:tr w:rsidR="00342D3A" w:rsidRPr="00D313F1" w:rsidTr="00342D3A">
        <w:trPr>
          <w:trHeight w:val="52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E6769" w:rsidP="003E6769">
            <w:pPr>
              <w:widowControl/>
              <w:rPr>
                <w:rFonts w:eastAsia="Times New Roman" w:cs="Times New Roman"/>
                <w:b/>
                <w:bCs/>
                <w:color w:val="000000"/>
                <w:sz w:val="20"/>
                <w:szCs w:val="20"/>
              </w:rPr>
            </w:pPr>
            <w:r>
              <w:rPr>
                <w:rFonts w:eastAsia="Times New Roman" w:cs="Times New Roman"/>
                <w:b/>
                <w:bCs/>
                <w:color w:val="000000"/>
                <w:sz w:val="20"/>
                <w:szCs w:val="20"/>
              </w:rPr>
              <w:t>Update and Maintain Siren and Public A</w:t>
            </w:r>
            <w:r w:rsidR="00342D3A" w:rsidRPr="00D313F1">
              <w:rPr>
                <w:rFonts w:eastAsia="Times New Roman" w:cs="Times New Roman"/>
                <w:b/>
                <w:bCs/>
                <w:color w:val="000000"/>
                <w:sz w:val="20"/>
                <w:szCs w:val="20"/>
              </w:rPr>
              <w:t xml:space="preserve">lert </w:t>
            </w:r>
            <w:r>
              <w:rPr>
                <w:rFonts w:eastAsia="Times New Roman" w:cs="Times New Roman"/>
                <w:b/>
                <w:bCs/>
                <w:color w:val="000000"/>
                <w:sz w:val="20"/>
                <w:szCs w:val="20"/>
              </w:rPr>
              <w:t>S</w:t>
            </w:r>
            <w:r w:rsidR="00342D3A" w:rsidRPr="00D313F1">
              <w:rPr>
                <w:rFonts w:eastAsia="Times New Roman" w:cs="Times New Roman"/>
                <w:b/>
                <w:bCs/>
                <w:color w:val="000000"/>
                <w:sz w:val="20"/>
                <w:szCs w:val="20"/>
              </w:rPr>
              <w:t>ystems</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6"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CC2D06">
              <w:rPr>
                <w:rFonts w:ascii="Calibri" w:eastAsia="Times New Roman" w:hAnsi="Calibri" w:cs="Times New Roman"/>
                <w:b/>
                <w:bCs/>
                <w:color w:val="000000"/>
                <w:sz w:val="22"/>
              </w:rPr>
              <w:t>X </w:t>
            </w:r>
          </w:p>
        </w:tc>
        <w:tc>
          <w:tcPr>
            <w:tcW w:w="254"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CC2D06">
              <w:rPr>
                <w:rFonts w:ascii="Calibri" w:eastAsia="Times New Roman" w:hAnsi="Calibri" w:cs="Times New Roman"/>
                <w:b/>
                <w:bCs/>
                <w:color w:val="000000"/>
                <w:sz w:val="22"/>
              </w:rPr>
              <w:t>X </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Pr>
                <w:rFonts w:ascii="Calibri" w:eastAsia="Times New Roman" w:hAnsi="Calibri" w:cs="Times New Roman"/>
                <w:b/>
                <w:bCs/>
                <w:color w:val="000000"/>
                <w:sz w:val="22"/>
              </w:rPr>
              <w:t>X</w:t>
            </w: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Pr>
                <w:rFonts w:ascii="Calibri" w:eastAsia="Times New Roman" w:hAnsi="Calibri" w:cs="Times New Roman"/>
                <w:b/>
                <w:bCs/>
                <w:color w:val="000000"/>
                <w:sz w:val="22"/>
              </w:rPr>
              <w:t>X</w:t>
            </w:r>
            <w:r w:rsidRPr="00D313F1">
              <w:rPr>
                <w:rFonts w:ascii="Calibri" w:eastAsia="Times New Roman" w:hAnsi="Calibri" w:cs="Times New Roman"/>
                <w:b/>
                <w:bCs/>
                <w:color w:val="000000"/>
                <w:sz w:val="22"/>
              </w:rPr>
              <w:t>  </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Generators</w:t>
            </w:r>
          </w:p>
        </w:tc>
        <w:tc>
          <w:tcPr>
            <w:tcW w:w="254"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B92F1F">
              <w:rPr>
                <w:rFonts w:ascii="Calibri" w:eastAsia="Times New Roman" w:hAnsi="Calibri" w:cs="Times New Roman"/>
                <w:b/>
                <w:bCs/>
                <w:color w:val="000000"/>
                <w:sz w:val="22"/>
              </w:rPr>
              <w:t>X </w:t>
            </w:r>
          </w:p>
        </w:tc>
        <w:tc>
          <w:tcPr>
            <w:tcW w:w="275"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B92F1F">
              <w:rPr>
                <w:rFonts w:ascii="Calibri" w:eastAsia="Times New Roman" w:hAnsi="Calibri" w:cs="Times New Roman"/>
                <w:b/>
                <w:bCs/>
                <w:color w:val="000000"/>
                <w:sz w:val="22"/>
              </w:rPr>
              <w:t>X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6"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892305">
              <w:rPr>
                <w:rFonts w:ascii="Calibri" w:eastAsia="Times New Roman" w:hAnsi="Calibri" w:cs="Times New Roman"/>
                <w:b/>
                <w:bCs/>
                <w:color w:val="000000"/>
                <w:sz w:val="22"/>
              </w:rPr>
              <w:t>X </w:t>
            </w:r>
          </w:p>
        </w:tc>
        <w:tc>
          <w:tcPr>
            <w:tcW w:w="254"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892305">
              <w:rPr>
                <w:rFonts w:ascii="Calibri" w:eastAsia="Times New Roman" w:hAnsi="Calibri" w:cs="Times New Roman"/>
                <w:b/>
                <w:bCs/>
                <w:color w:val="000000"/>
                <w:sz w:val="22"/>
              </w:rPr>
              <w:t>X </w:t>
            </w:r>
          </w:p>
        </w:tc>
        <w:tc>
          <w:tcPr>
            <w:tcW w:w="275"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892305">
              <w:rPr>
                <w:rFonts w:ascii="Calibri" w:eastAsia="Times New Roman" w:hAnsi="Calibri" w:cs="Times New Roman"/>
                <w:b/>
                <w:bCs/>
                <w:color w:val="000000"/>
                <w:sz w:val="22"/>
              </w:rPr>
              <w:t>X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Pr>
                <w:rFonts w:ascii="Calibri" w:eastAsia="Times New Roman" w:hAnsi="Calibri" w:cs="Times New Roman"/>
                <w:b/>
                <w:bCs/>
                <w:color w:val="000000"/>
                <w:sz w:val="22"/>
              </w:rPr>
              <w:t>X</w:t>
            </w:r>
            <w:r w:rsidRPr="00D313F1">
              <w:rPr>
                <w:rFonts w:ascii="Calibri" w:eastAsia="Times New Roman" w:hAnsi="Calibri" w:cs="Times New Roman"/>
                <w:b/>
                <w:bCs/>
                <w:color w:val="000000"/>
                <w:sz w:val="22"/>
              </w:rPr>
              <w:t>  </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Firewise Program</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Pr>
                <w:rFonts w:ascii="Calibri" w:eastAsia="Times New Roman" w:hAnsi="Calibri" w:cs="Times New Roman"/>
                <w:b/>
                <w:bCs/>
                <w:color w:val="000000"/>
                <w:sz w:val="22"/>
              </w:rPr>
              <w:t>X</w:t>
            </w: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Disease Education</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Pr>
                <w:rFonts w:ascii="Calibri" w:eastAsia="Times New Roman" w:hAnsi="Calibri" w:cs="Times New Roman"/>
                <w:b/>
                <w:bCs/>
                <w:color w:val="000000"/>
                <w:sz w:val="22"/>
              </w:rPr>
              <w:t>X</w:t>
            </w:r>
            <w:r w:rsidRPr="00D313F1">
              <w:rPr>
                <w:rFonts w:ascii="Calibri" w:eastAsia="Times New Roman" w:hAnsi="Calibri" w:cs="Times New Roman"/>
                <w:b/>
                <w:bCs/>
                <w:color w:val="000000"/>
                <w:sz w:val="22"/>
              </w:rPr>
              <w:t>  </w:t>
            </w: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Glasgow Sullivan Park Mitigation</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r>
              <w:rPr>
                <w:rFonts w:ascii="Calibri" w:eastAsia="Times New Roman" w:hAnsi="Calibri" w:cs="Times New Roman"/>
                <w:b/>
                <w:bCs/>
                <w:color w:val="000000"/>
                <w:sz w:val="22"/>
              </w:rPr>
              <w:t>X</w:t>
            </w:r>
            <w:r w:rsidRPr="00D313F1">
              <w:rPr>
                <w:rFonts w:ascii="Calibri" w:eastAsia="Times New Roman" w:hAnsi="Calibri" w:cs="Times New Roman"/>
                <w:b/>
                <w:bCs/>
                <w:color w:val="000000"/>
                <w:sz w:val="22"/>
              </w:rPr>
              <w:t> </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Valley Co Food Bank building</w:t>
            </w:r>
          </w:p>
        </w:tc>
        <w:tc>
          <w:tcPr>
            <w:tcW w:w="254"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293C38">
              <w:rPr>
                <w:rFonts w:ascii="Calibri" w:eastAsia="Times New Roman" w:hAnsi="Calibri" w:cs="Times New Roman"/>
                <w:b/>
                <w:bCs/>
                <w:color w:val="000000"/>
                <w:sz w:val="22"/>
              </w:rPr>
              <w:t>X </w:t>
            </w:r>
          </w:p>
        </w:tc>
        <w:tc>
          <w:tcPr>
            <w:tcW w:w="275"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293C38">
              <w:rPr>
                <w:rFonts w:ascii="Calibri" w:eastAsia="Times New Roman" w:hAnsi="Calibri" w:cs="Times New Roman"/>
                <w:b/>
                <w:bCs/>
                <w:color w:val="000000"/>
                <w:sz w:val="22"/>
              </w:rPr>
              <w:t>X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Pr>
                <w:rFonts w:ascii="Calibri" w:eastAsia="Times New Roman" w:hAnsi="Calibri" w:cs="Times New Roman"/>
                <w:b/>
                <w:bCs/>
                <w:color w:val="000000"/>
                <w:sz w:val="22"/>
              </w:rPr>
              <w:t>X</w:t>
            </w: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913332">
              <w:rPr>
                <w:rFonts w:ascii="Calibri" w:eastAsia="Times New Roman" w:hAnsi="Calibri" w:cs="Times New Roman"/>
                <w:b/>
                <w:bCs/>
                <w:color w:val="000000"/>
                <w:sz w:val="22"/>
              </w:rPr>
              <w:t>X </w:t>
            </w:r>
          </w:p>
        </w:tc>
        <w:tc>
          <w:tcPr>
            <w:tcW w:w="275"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913332">
              <w:rPr>
                <w:rFonts w:ascii="Calibri" w:eastAsia="Times New Roman" w:hAnsi="Calibri" w:cs="Times New Roman"/>
                <w:b/>
                <w:bCs/>
                <w:color w:val="000000"/>
                <w:sz w:val="22"/>
              </w:rPr>
              <w:t>X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Pr>
                <w:rFonts w:ascii="Calibri" w:eastAsia="Times New Roman" w:hAnsi="Calibri" w:cs="Times New Roman"/>
                <w:b/>
                <w:bCs/>
                <w:color w:val="000000"/>
                <w:sz w:val="22"/>
              </w:rPr>
              <w:t>X</w:t>
            </w:r>
            <w:r w:rsidRPr="00D313F1">
              <w:rPr>
                <w:rFonts w:ascii="Calibri" w:eastAsia="Times New Roman" w:hAnsi="Calibri" w:cs="Times New Roman"/>
                <w:b/>
                <w:bCs/>
                <w:color w:val="000000"/>
                <w:sz w:val="22"/>
              </w:rPr>
              <w:t>  </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Hazardous Material Route</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Pr>
                <w:rFonts w:ascii="Calibri" w:eastAsia="Times New Roman" w:hAnsi="Calibri" w:cs="Times New Roman"/>
                <w:b/>
                <w:bCs/>
                <w:color w:val="000000"/>
                <w:sz w:val="22"/>
              </w:rPr>
              <w:t>X</w:t>
            </w: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Fort Peck Emergency route road repair</w:t>
            </w:r>
          </w:p>
        </w:tc>
        <w:tc>
          <w:tcPr>
            <w:tcW w:w="254"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7561D8">
              <w:rPr>
                <w:rFonts w:ascii="Calibri" w:eastAsia="Times New Roman" w:hAnsi="Calibri" w:cs="Times New Roman"/>
                <w:b/>
                <w:bCs/>
                <w:color w:val="000000"/>
                <w:sz w:val="22"/>
              </w:rPr>
              <w:t>X </w:t>
            </w:r>
          </w:p>
        </w:tc>
        <w:tc>
          <w:tcPr>
            <w:tcW w:w="275"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7561D8">
              <w:rPr>
                <w:rFonts w:ascii="Calibri" w:eastAsia="Times New Roman" w:hAnsi="Calibri" w:cs="Times New Roman"/>
                <w:b/>
                <w:bCs/>
                <w:color w:val="000000"/>
                <w:sz w:val="22"/>
              </w:rPr>
              <w:t>X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6"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5556D6">
              <w:rPr>
                <w:rFonts w:ascii="Calibri" w:eastAsia="Times New Roman" w:hAnsi="Calibri" w:cs="Times New Roman"/>
                <w:b/>
                <w:bCs/>
                <w:color w:val="000000"/>
                <w:sz w:val="22"/>
              </w:rPr>
              <w:t>X </w:t>
            </w:r>
          </w:p>
        </w:tc>
        <w:tc>
          <w:tcPr>
            <w:tcW w:w="254"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5556D6">
              <w:rPr>
                <w:rFonts w:ascii="Calibri" w:eastAsia="Times New Roman" w:hAnsi="Calibri" w:cs="Times New Roman"/>
                <w:b/>
                <w:bCs/>
                <w:color w:val="000000"/>
                <w:sz w:val="22"/>
              </w:rPr>
              <w:t>X </w:t>
            </w:r>
          </w:p>
        </w:tc>
        <w:tc>
          <w:tcPr>
            <w:tcW w:w="275"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5556D6">
              <w:rPr>
                <w:rFonts w:ascii="Calibri" w:eastAsia="Times New Roman" w:hAnsi="Calibri" w:cs="Times New Roman"/>
                <w:b/>
                <w:bCs/>
                <w:color w:val="000000"/>
                <w:sz w:val="22"/>
              </w:rPr>
              <w:t>X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Pr>
                <w:rFonts w:ascii="Calibri" w:eastAsia="Times New Roman" w:hAnsi="Calibri" w:cs="Times New Roman"/>
                <w:b/>
                <w:bCs/>
                <w:color w:val="000000"/>
                <w:sz w:val="22"/>
              </w:rPr>
              <w:t>X</w:t>
            </w:r>
            <w:r w:rsidRPr="00D313F1">
              <w:rPr>
                <w:rFonts w:ascii="Calibri" w:eastAsia="Times New Roman" w:hAnsi="Calibri" w:cs="Times New Roman"/>
                <w:b/>
                <w:bCs/>
                <w:color w:val="000000"/>
                <w:sz w:val="22"/>
              </w:rPr>
              <w:t>  </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Railroad Safety</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Pr>
                <w:rFonts w:ascii="Calibri" w:eastAsia="Times New Roman" w:hAnsi="Calibri" w:cs="Times New Roman"/>
                <w:b/>
                <w:bCs/>
                <w:color w:val="000000"/>
                <w:sz w:val="22"/>
              </w:rPr>
              <w:t>X</w:t>
            </w: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Disease Surveillance</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r>
              <w:rPr>
                <w:rFonts w:ascii="Calibri" w:eastAsia="Times New Roman" w:hAnsi="Calibri" w:cs="Times New Roman"/>
                <w:b/>
                <w:bCs/>
                <w:color w:val="000000"/>
                <w:sz w:val="22"/>
              </w:rPr>
              <w:t>X</w:t>
            </w:r>
            <w:r w:rsidRPr="00D313F1">
              <w:rPr>
                <w:rFonts w:ascii="Calibri" w:eastAsia="Times New Roman" w:hAnsi="Calibri" w:cs="Times New Roman"/>
                <w:b/>
                <w:bCs/>
                <w:color w:val="000000"/>
                <w:sz w:val="22"/>
              </w:rPr>
              <w:t> </w:t>
            </w: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Fort Peck Erosion Control  Critical infrastructure</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Pr>
                <w:rFonts w:ascii="Calibri" w:eastAsia="Times New Roman" w:hAnsi="Calibri" w:cs="Times New Roman"/>
                <w:b/>
                <w:bCs/>
                <w:color w:val="000000"/>
                <w:sz w:val="22"/>
              </w:rPr>
              <w:t>X</w:t>
            </w:r>
            <w:r w:rsidRPr="00D313F1">
              <w:rPr>
                <w:rFonts w:ascii="Calibri" w:eastAsia="Times New Roman" w:hAnsi="Calibri" w:cs="Times New Roman"/>
                <w:b/>
                <w:bCs/>
                <w:color w:val="000000"/>
                <w:sz w:val="22"/>
              </w:rPr>
              <w:t>  </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Valley Co. Courthouse furnace update</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526F0E">
              <w:rPr>
                <w:rFonts w:ascii="Calibri" w:eastAsia="Times New Roman" w:hAnsi="Calibri" w:cs="Times New Roman"/>
                <w:b/>
                <w:bCs/>
                <w:color w:val="000000"/>
                <w:sz w:val="22"/>
              </w:rPr>
              <w:t>X </w:t>
            </w:r>
          </w:p>
        </w:tc>
        <w:tc>
          <w:tcPr>
            <w:tcW w:w="275"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526F0E">
              <w:rPr>
                <w:rFonts w:ascii="Calibri" w:eastAsia="Times New Roman" w:hAnsi="Calibri" w:cs="Times New Roman"/>
                <w:b/>
                <w:bCs/>
                <w:color w:val="000000"/>
                <w:sz w:val="22"/>
              </w:rPr>
              <w:t>X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r>
      <w:tr w:rsidR="00342D3A" w:rsidRPr="00D313F1" w:rsidTr="00342D3A">
        <w:trPr>
          <w:trHeight w:val="315"/>
        </w:trPr>
        <w:tc>
          <w:tcPr>
            <w:tcW w:w="2874" w:type="pct"/>
            <w:tcBorders>
              <w:top w:val="nil"/>
              <w:left w:val="single" w:sz="8" w:space="0" w:color="auto"/>
              <w:bottom w:val="single" w:sz="8" w:space="0" w:color="auto"/>
              <w:right w:val="single" w:sz="8" w:space="0" w:color="auto"/>
            </w:tcBorders>
            <w:shd w:val="clear" w:color="000000" w:fill="BDD6EE"/>
            <w:vAlign w:val="center"/>
            <w:hideMark/>
          </w:tcPr>
          <w:p w:rsidR="00342D3A" w:rsidRPr="00D313F1" w:rsidRDefault="00342D3A" w:rsidP="00342D3A">
            <w:pPr>
              <w:widowControl/>
              <w:rPr>
                <w:rFonts w:eastAsia="Times New Roman" w:cs="Times New Roman"/>
                <w:b/>
                <w:bCs/>
                <w:color w:val="000000"/>
                <w:sz w:val="20"/>
                <w:szCs w:val="20"/>
              </w:rPr>
            </w:pPr>
            <w:r w:rsidRPr="00D313F1">
              <w:rPr>
                <w:rFonts w:eastAsia="Times New Roman" w:cs="Times New Roman"/>
                <w:b/>
                <w:bCs/>
                <w:color w:val="000000"/>
                <w:sz w:val="20"/>
                <w:szCs w:val="20"/>
              </w:rPr>
              <w:t xml:space="preserve">Valley Co. Courthouse roof repair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5"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76"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54"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AC6EC0">
              <w:rPr>
                <w:rFonts w:ascii="Calibri" w:eastAsia="Times New Roman" w:hAnsi="Calibri" w:cs="Times New Roman"/>
                <w:b/>
                <w:bCs/>
                <w:color w:val="000000"/>
                <w:sz w:val="22"/>
              </w:rPr>
              <w:t>X </w:t>
            </w:r>
          </w:p>
        </w:tc>
        <w:tc>
          <w:tcPr>
            <w:tcW w:w="275" w:type="pct"/>
            <w:tcBorders>
              <w:top w:val="nil"/>
              <w:left w:val="nil"/>
              <w:bottom w:val="single" w:sz="8" w:space="0" w:color="auto"/>
              <w:right w:val="single" w:sz="8" w:space="0" w:color="auto"/>
            </w:tcBorders>
            <w:shd w:val="clear" w:color="000000" w:fill="BDD7EE"/>
            <w:noWrap/>
            <w:hideMark/>
          </w:tcPr>
          <w:p w:rsidR="00342D3A" w:rsidRPr="00D313F1" w:rsidRDefault="00342D3A" w:rsidP="00342D3A">
            <w:pPr>
              <w:widowControl/>
              <w:jc w:val="center"/>
              <w:rPr>
                <w:rFonts w:ascii="Calibri" w:eastAsia="Times New Roman" w:hAnsi="Calibri" w:cs="Times New Roman"/>
                <w:b/>
                <w:bCs/>
                <w:color w:val="000000"/>
              </w:rPr>
            </w:pPr>
            <w:r w:rsidRPr="00AC6EC0">
              <w:rPr>
                <w:rFonts w:ascii="Calibri" w:eastAsia="Times New Roman" w:hAnsi="Calibri" w:cs="Times New Roman"/>
                <w:b/>
                <w:bCs/>
                <w:color w:val="000000"/>
                <w:sz w:val="22"/>
              </w:rPr>
              <w:t>X </w:t>
            </w:r>
          </w:p>
        </w:tc>
        <w:tc>
          <w:tcPr>
            <w:tcW w:w="25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c>
          <w:tcPr>
            <w:tcW w:w="284" w:type="pct"/>
            <w:tcBorders>
              <w:top w:val="nil"/>
              <w:left w:val="nil"/>
              <w:bottom w:val="single" w:sz="8" w:space="0" w:color="auto"/>
              <w:right w:val="single" w:sz="8" w:space="0" w:color="auto"/>
            </w:tcBorders>
            <w:shd w:val="clear" w:color="000000" w:fill="BDD7EE"/>
            <w:noWrap/>
            <w:vAlign w:val="center"/>
            <w:hideMark/>
          </w:tcPr>
          <w:p w:rsidR="00342D3A" w:rsidRPr="00D313F1" w:rsidRDefault="00342D3A" w:rsidP="00342D3A">
            <w:pPr>
              <w:widowControl/>
              <w:jc w:val="center"/>
              <w:rPr>
                <w:rFonts w:ascii="Calibri" w:eastAsia="Times New Roman" w:hAnsi="Calibri" w:cs="Times New Roman"/>
                <w:b/>
                <w:bCs/>
                <w:color w:val="000000"/>
              </w:rPr>
            </w:pPr>
            <w:r w:rsidRPr="00D313F1">
              <w:rPr>
                <w:rFonts w:ascii="Calibri" w:eastAsia="Times New Roman" w:hAnsi="Calibri" w:cs="Times New Roman"/>
                <w:b/>
                <w:bCs/>
                <w:color w:val="000000"/>
                <w:sz w:val="22"/>
              </w:rPr>
              <w:t> </w:t>
            </w:r>
          </w:p>
        </w:tc>
      </w:tr>
    </w:tbl>
    <w:p w:rsidR="00342D3A" w:rsidRPr="00CE48E7" w:rsidRDefault="00342D3A" w:rsidP="00342D3A">
      <w:pPr>
        <w:widowControl/>
        <w:autoSpaceDE w:val="0"/>
        <w:autoSpaceDN w:val="0"/>
        <w:adjustRightInd w:val="0"/>
        <w:rPr>
          <w:rFonts w:cs="Calibri"/>
          <w:bCs/>
          <w:color w:val="002060"/>
          <w:szCs w:val="24"/>
        </w:rPr>
      </w:pPr>
    </w:p>
    <w:p w:rsidR="00342D3A" w:rsidRDefault="001013B8" w:rsidP="001013B8">
      <w:pPr>
        <w:pStyle w:val="Heading2"/>
      </w:pPr>
      <w:bookmarkStart w:id="699" w:name="_Toc458956931"/>
      <w:r>
        <w:t xml:space="preserve">6.4 </w:t>
      </w:r>
      <w:r w:rsidR="00342D3A">
        <w:t xml:space="preserve">Project </w:t>
      </w:r>
      <w:r w:rsidR="00342D3A" w:rsidRPr="00F76514">
        <w:t>Prioritization</w:t>
      </w:r>
      <w:bookmarkEnd w:id="699"/>
    </w:p>
    <w:p w:rsidR="001013B8" w:rsidRPr="00F76514" w:rsidRDefault="001013B8" w:rsidP="001013B8">
      <w:pPr>
        <w:pStyle w:val="Heading2"/>
      </w:pPr>
    </w:p>
    <w:p w:rsidR="00342D3A" w:rsidRPr="001013B8" w:rsidRDefault="00342D3A" w:rsidP="00342D3A">
      <w:pPr>
        <w:widowControl/>
        <w:autoSpaceDE w:val="0"/>
        <w:autoSpaceDN w:val="0"/>
        <w:adjustRightInd w:val="0"/>
        <w:rPr>
          <w:rFonts w:cs="Calibri"/>
          <w:szCs w:val="24"/>
        </w:rPr>
      </w:pPr>
      <w:r w:rsidRPr="001013B8">
        <w:rPr>
          <w:rFonts w:cs="Calibri"/>
          <w:bCs/>
          <w:szCs w:val="24"/>
        </w:rPr>
        <w:t xml:space="preserve">To ensure continuity from the immediate past iteration of the mitigation plan the Steering Committee decided that the action prioritization methodology </w:t>
      </w:r>
      <w:r w:rsidR="001013B8" w:rsidRPr="001013B8">
        <w:rPr>
          <w:rFonts w:cs="Calibri"/>
          <w:bCs/>
          <w:szCs w:val="24"/>
        </w:rPr>
        <w:t xml:space="preserve">of project prioritization remained the same as the previous Valley County Mitigation Plan. </w:t>
      </w:r>
      <w:r w:rsidRPr="001013B8">
        <w:rPr>
          <w:rFonts w:cs="Calibri"/>
          <w:bCs/>
          <w:szCs w:val="24"/>
        </w:rPr>
        <w:t xml:space="preserve">Thus, the philosophy and methodology remained intact from the immediate past iteration of the plan. </w:t>
      </w:r>
      <w:r w:rsidR="001013B8" w:rsidRPr="001013B8">
        <w:rPr>
          <w:rFonts w:cs="Calibri"/>
          <w:bCs/>
          <w:szCs w:val="24"/>
        </w:rPr>
        <w:t>It is</w:t>
      </w:r>
      <w:r w:rsidRPr="001013B8">
        <w:rPr>
          <w:rFonts w:cs="Calibri"/>
          <w:bCs/>
          <w:szCs w:val="24"/>
        </w:rPr>
        <w:t xml:space="preserve"> again noted that e</w:t>
      </w:r>
      <w:r w:rsidR="001013B8" w:rsidRPr="001013B8">
        <w:rPr>
          <w:rFonts w:cs="Calibri"/>
          <w:szCs w:val="24"/>
        </w:rPr>
        <w:t>ach of the proposed projects ha</w:t>
      </w:r>
      <w:r w:rsidR="009A731B">
        <w:rPr>
          <w:rFonts w:cs="Calibri"/>
          <w:szCs w:val="24"/>
        </w:rPr>
        <w:t>s</w:t>
      </w:r>
      <w:r w:rsidRPr="001013B8">
        <w:rPr>
          <w:rFonts w:cs="Calibri"/>
          <w:szCs w:val="24"/>
        </w:rPr>
        <w:t xml:space="preserve"> value, however, time and financial constraints do not permit all of the proposed actions to be implemented immediately. By prioritizing the actions, the most critical, cost</w:t>
      </w:r>
      <w:r w:rsidR="009A731B">
        <w:rPr>
          <w:rFonts w:cs="Calibri"/>
          <w:szCs w:val="24"/>
        </w:rPr>
        <w:t>-</w:t>
      </w:r>
      <w:r w:rsidRPr="001013B8">
        <w:rPr>
          <w:rFonts w:cs="Calibri"/>
          <w:szCs w:val="24"/>
        </w:rPr>
        <w:t xml:space="preserve">effective projects can be achieved in the short term. The prioritization of the projects serves as a guide for choosing and funding projects, however, depending on the funding sources, some actions may be best achieved outside the priorities established here. </w:t>
      </w:r>
    </w:p>
    <w:p w:rsidR="00342D3A" w:rsidRPr="001013B8" w:rsidRDefault="00342D3A" w:rsidP="00342D3A">
      <w:pPr>
        <w:widowControl/>
        <w:autoSpaceDE w:val="0"/>
        <w:autoSpaceDN w:val="0"/>
        <w:adjustRightInd w:val="0"/>
        <w:rPr>
          <w:rFonts w:cs="Calibri"/>
          <w:szCs w:val="24"/>
        </w:rPr>
      </w:pPr>
    </w:p>
    <w:p w:rsidR="00342D3A" w:rsidRPr="001013B8" w:rsidRDefault="00342D3A" w:rsidP="00342D3A">
      <w:pPr>
        <w:widowControl/>
        <w:autoSpaceDE w:val="0"/>
        <w:autoSpaceDN w:val="0"/>
        <w:adjustRightInd w:val="0"/>
        <w:rPr>
          <w:rFonts w:cs="Calibri"/>
          <w:szCs w:val="24"/>
        </w:rPr>
      </w:pPr>
      <w:r w:rsidRPr="001013B8">
        <w:rPr>
          <w:rFonts w:cs="Calibri"/>
          <w:szCs w:val="24"/>
        </w:rPr>
        <w:t xml:space="preserve">To ensure that community goals and other factors are taken into account when prioritizing projects, a prioritization model that uses the following factors was again used: cost, staff time, feasibility, population benefit, property benefit, values benefit, maintenance, and hazard rating. </w:t>
      </w:r>
    </w:p>
    <w:p w:rsidR="00342D3A" w:rsidRPr="001013B8" w:rsidRDefault="00342D3A" w:rsidP="00342D3A">
      <w:pPr>
        <w:widowControl/>
        <w:autoSpaceDE w:val="0"/>
        <w:autoSpaceDN w:val="0"/>
        <w:adjustRightInd w:val="0"/>
        <w:rPr>
          <w:rFonts w:cs="Calibri"/>
          <w:szCs w:val="24"/>
        </w:rPr>
      </w:pPr>
    </w:p>
    <w:p w:rsidR="00342D3A" w:rsidRPr="001013B8" w:rsidRDefault="00342D3A" w:rsidP="00DF374C">
      <w:pPr>
        <w:pStyle w:val="ListParagraph"/>
        <w:widowControl/>
        <w:numPr>
          <w:ilvl w:val="0"/>
          <w:numId w:val="38"/>
        </w:numPr>
        <w:autoSpaceDE w:val="0"/>
        <w:autoSpaceDN w:val="0"/>
        <w:adjustRightInd w:val="0"/>
        <w:rPr>
          <w:rFonts w:cs="Calibri"/>
          <w:szCs w:val="24"/>
        </w:rPr>
      </w:pPr>
      <w:r w:rsidRPr="001013B8">
        <w:rPr>
          <w:rFonts w:cs="Calibri"/>
          <w:b/>
          <w:iCs/>
          <w:szCs w:val="24"/>
        </w:rPr>
        <w:t>Cost</w:t>
      </w:r>
      <w:r w:rsidRPr="001013B8">
        <w:rPr>
          <w:rFonts w:cs="Calibri"/>
          <w:szCs w:val="24"/>
        </w:rPr>
        <w:t xml:space="preserve">considers the direct expenses associated with the project such as material and contractor expenses. </w:t>
      </w:r>
    </w:p>
    <w:p w:rsidR="00342D3A" w:rsidRPr="001013B8" w:rsidRDefault="00342D3A" w:rsidP="00DF374C">
      <w:pPr>
        <w:pStyle w:val="ListParagraph"/>
        <w:widowControl/>
        <w:numPr>
          <w:ilvl w:val="0"/>
          <w:numId w:val="38"/>
        </w:numPr>
        <w:autoSpaceDE w:val="0"/>
        <w:autoSpaceDN w:val="0"/>
        <w:adjustRightInd w:val="0"/>
        <w:rPr>
          <w:rFonts w:cs="Calibri"/>
          <w:szCs w:val="24"/>
        </w:rPr>
      </w:pPr>
      <w:r w:rsidRPr="001013B8">
        <w:rPr>
          <w:rFonts w:cs="Calibri"/>
          <w:b/>
          <w:iCs/>
          <w:szCs w:val="24"/>
        </w:rPr>
        <w:t>Staff time</w:t>
      </w:r>
      <w:r w:rsidRPr="001013B8">
        <w:rPr>
          <w:rFonts w:cs="Calibri"/>
          <w:szCs w:val="24"/>
        </w:rPr>
        <w:t xml:space="preserve">evaluates the amount of time needed by a local government employee to complete or coordinate the project. </w:t>
      </w:r>
    </w:p>
    <w:p w:rsidR="00342D3A" w:rsidRPr="001013B8" w:rsidRDefault="00342D3A" w:rsidP="00DF374C">
      <w:pPr>
        <w:pStyle w:val="ListParagraph"/>
        <w:widowControl/>
        <w:numPr>
          <w:ilvl w:val="0"/>
          <w:numId w:val="38"/>
        </w:numPr>
        <w:autoSpaceDE w:val="0"/>
        <w:autoSpaceDN w:val="0"/>
        <w:adjustRightInd w:val="0"/>
        <w:rPr>
          <w:rFonts w:cs="Calibri"/>
          <w:szCs w:val="24"/>
        </w:rPr>
      </w:pPr>
      <w:r w:rsidRPr="001013B8">
        <w:rPr>
          <w:rFonts w:cs="Calibri"/>
          <w:b/>
          <w:iCs/>
          <w:szCs w:val="24"/>
        </w:rPr>
        <w:t>Feasibility</w:t>
      </w:r>
      <w:r w:rsidRPr="001013B8">
        <w:rPr>
          <w:rFonts w:cs="Calibri"/>
          <w:szCs w:val="24"/>
        </w:rPr>
        <w:t xml:space="preserve">assesses the political, social, and/or environmental ramifications of the project and the likelihood such a project would proceed through permitting, public review processes, and/or private business implementation. </w:t>
      </w:r>
    </w:p>
    <w:p w:rsidR="00342D3A" w:rsidRPr="001013B8" w:rsidRDefault="00342D3A" w:rsidP="00DF374C">
      <w:pPr>
        <w:pStyle w:val="ListParagraph"/>
        <w:widowControl/>
        <w:numPr>
          <w:ilvl w:val="0"/>
          <w:numId w:val="38"/>
        </w:numPr>
        <w:autoSpaceDE w:val="0"/>
        <w:autoSpaceDN w:val="0"/>
        <w:adjustRightInd w:val="0"/>
        <w:rPr>
          <w:rFonts w:cs="Calibri"/>
          <w:szCs w:val="24"/>
        </w:rPr>
      </w:pPr>
      <w:r w:rsidRPr="001013B8">
        <w:rPr>
          <w:rFonts w:cs="Calibri"/>
          <w:b/>
          <w:iCs/>
          <w:szCs w:val="24"/>
        </w:rPr>
        <w:t>Populationbenefit</w:t>
      </w:r>
      <w:r w:rsidRPr="001013B8">
        <w:rPr>
          <w:rFonts w:cs="Calibri"/>
          <w:szCs w:val="24"/>
        </w:rPr>
        <w:t xml:space="preserve">considers the possible prevention of deaths and injuries through the project’s implementation. </w:t>
      </w:r>
    </w:p>
    <w:p w:rsidR="00342D3A" w:rsidRPr="001013B8" w:rsidRDefault="00342D3A" w:rsidP="00DF374C">
      <w:pPr>
        <w:pStyle w:val="ListParagraph"/>
        <w:widowControl/>
        <w:numPr>
          <w:ilvl w:val="0"/>
          <w:numId w:val="38"/>
        </w:numPr>
        <w:autoSpaceDE w:val="0"/>
        <w:autoSpaceDN w:val="0"/>
        <w:adjustRightInd w:val="0"/>
        <w:rPr>
          <w:rFonts w:cs="Calibri"/>
          <w:szCs w:val="24"/>
        </w:rPr>
      </w:pPr>
      <w:r w:rsidRPr="001013B8">
        <w:rPr>
          <w:rFonts w:cs="Calibri"/>
          <w:b/>
          <w:iCs/>
          <w:szCs w:val="24"/>
        </w:rPr>
        <w:t>Property benefit</w:t>
      </w:r>
      <w:r w:rsidRPr="001013B8">
        <w:rPr>
          <w:rFonts w:cs="Calibri"/>
          <w:szCs w:val="24"/>
        </w:rPr>
        <w:t xml:space="preserve">estimates the reduction of property losses, including structures and infrastructure, from the hazard being mitigated. </w:t>
      </w:r>
    </w:p>
    <w:p w:rsidR="00342D3A" w:rsidRPr="001013B8" w:rsidRDefault="00342D3A" w:rsidP="00DF374C">
      <w:pPr>
        <w:pStyle w:val="ListParagraph"/>
        <w:widowControl/>
        <w:numPr>
          <w:ilvl w:val="0"/>
          <w:numId w:val="38"/>
        </w:numPr>
        <w:autoSpaceDE w:val="0"/>
        <w:autoSpaceDN w:val="0"/>
        <w:adjustRightInd w:val="0"/>
        <w:rPr>
          <w:rFonts w:cs="Calibri"/>
          <w:szCs w:val="24"/>
        </w:rPr>
      </w:pPr>
      <w:r w:rsidRPr="001013B8">
        <w:rPr>
          <w:rFonts w:cs="Calibri"/>
          <w:b/>
          <w:iCs/>
          <w:szCs w:val="24"/>
        </w:rPr>
        <w:t>Values benefit</w:t>
      </w:r>
      <w:r w:rsidRPr="001013B8">
        <w:rPr>
          <w:rFonts w:cs="Calibri"/>
          <w:szCs w:val="24"/>
        </w:rPr>
        <w:t xml:space="preserve">considers </w:t>
      </w:r>
      <w:r w:rsidRPr="00860392">
        <w:rPr>
          <w:rFonts w:cs="Calibri"/>
          <w:noProof/>
          <w:szCs w:val="24"/>
        </w:rPr>
        <w:t>th</w:t>
      </w:r>
      <w:r w:rsidRPr="001013B8">
        <w:rPr>
          <w:rFonts w:cs="Calibri"/>
          <w:szCs w:val="24"/>
        </w:rPr>
        <w:t>e economic, ecologic, historic, and social benefits of the project.</w:t>
      </w:r>
    </w:p>
    <w:p w:rsidR="00342D3A" w:rsidRPr="001013B8" w:rsidRDefault="00342D3A" w:rsidP="00DF374C">
      <w:pPr>
        <w:pStyle w:val="ListParagraph"/>
        <w:widowControl/>
        <w:numPr>
          <w:ilvl w:val="0"/>
          <w:numId w:val="38"/>
        </w:numPr>
        <w:autoSpaceDE w:val="0"/>
        <w:autoSpaceDN w:val="0"/>
        <w:adjustRightInd w:val="0"/>
        <w:rPr>
          <w:rFonts w:cs="Calibri"/>
          <w:szCs w:val="24"/>
        </w:rPr>
      </w:pPr>
      <w:r w:rsidRPr="001013B8">
        <w:rPr>
          <w:rFonts w:cs="Calibri"/>
          <w:iCs/>
          <w:szCs w:val="24"/>
        </w:rPr>
        <w:t xml:space="preserve">Maintenance </w:t>
      </w:r>
      <w:r w:rsidRPr="001013B8">
        <w:rPr>
          <w:rFonts w:cs="Calibri"/>
          <w:szCs w:val="24"/>
        </w:rPr>
        <w:t xml:space="preserve">rates the amount of work required to keep the mitigation measure effective and useful. </w:t>
      </w:r>
    </w:p>
    <w:p w:rsidR="00342D3A" w:rsidRPr="001013B8" w:rsidRDefault="00342D3A" w:rsidP="00DF374C">
      <w:pPr>
        <w:pStyle w:val="ListParagraph"/>
        <w:widowControl/>
        <w:numPr>
          <w:ilvl w:val="0"/>
          <w:numId w:val="38"/>
        </w:numPr>
        <w:autoSpaceDE w:val="0"/>
        <w:autoSpaceDN w:val="0"/>
        <w:adjustRightInd w:val="0"/>
        <w:rPr>
          <w:rFonts w:cs="Calibri"/>
          <w:szCs w:val="24"/>
        </w:rPr>
      </w:pPr>
      <w:r w:rsidRPr="001013B8">
        <w:rPr>
          <w:rFonts w:cs="Calibri"/>
          <w:b/>
          <w:szCs w:val="24"/>
        </w:rPr>
        <w:t>H</w:t>
      </w:r>
      <w:r w:rsidRPr="001013B8">
        <w:rPr>
          <w:rFonts w:cs="Calibri"/>
          <w:b/>
          <w:iCs/>
          <w:szCs w:val="24"/>
        </w:rPr>
        <w:t>azard rating</w:t>
      </w:r>
      <w:r w:rsidRPr="001013B8">
        <w:rPr>
          <w:rFonts w:cs="Calibri"/>
          <w:szCs w:val="24"/>
        </w:rPr>
        <w:t xml:space="preserve">is based on the results of the risk assessment and is a measure of the history, probability, severity, and vulnerabilities of the hazard. </w:t>
      </w:r>
    </w:p>
    <w:p w:rsidR="00342D3A" w:rsidRPr="001013B8" w:rsidRDefault="00342D3A" w:rsidP="00342D3A">
      <w:pPr>
        <w:widowControl/>
        <w:autoSpaceDE w:val="0"/>
        <w:autoSpaceDN w:val="0"/>
        <w:adjustRightInd w:val="0"/>
        <w:rPr>
          <w:rFonts w:cs="Calibri"/>
          <w:szCs w:val="24"/>
        </w:rPr>
      </w:pPr>
    </w:p>
    <w:p w:rsidR="00342D3A" w:rsidRPr="001013B8" w:rsidRDefault="00342D3A" w:rsidP="00342D3A">
      <w:pPr>
        <w:shd w:val="clear" w:color="auto" w:fill="FFFFFF"/>
        <w:tabs>
          <w:tab w:val="left" w:pos="3270"/>
        </w:tabs>
        <w:rPr>
          <w:rFonts w:eastAsia="Times New Roman" w:cs="Times New Roman"/>
          <w:bCs/>
          <w:szCs w:val="24"/>
        </w:rPr>
      </w:pPr>
      <w:r w:rsidRPr="001013B8">
        <w:rPr>
          <w:rFonts w:cs="Calibri"/>
          <w:szCs w:val="24"/>
        </w:rPr>
        <w:t xml:space="preserve">Each of the factors was ranked qualitatively for each of the projects. The methods used to assign a category and the associated </w:t>
      </w:r>
      <w:r w:rsidRPr="00D35EC6">
        <w:rPr>
          <w:rFonts w:cs="Calibri"/>
          <w:szCs w:val="24"/>
        </w:rPr>
        <w:t xml:space="preserve">score id generally defined in Table </w:t>
      </w:r>
      <w:r w:rsidR="00D35EC6" w:rsidRPr="00D35EC6">
        <w:rPr>
          <w:rFonts w:cs="Calibri"/>
          <w:szCs w:val="24"/>
        </w:rPr>
        <w:t>81</w:t>
      </w:r>
      <w:r w:rsidRPr="00D35EC6">
        <w:rPr>
          <w:rFonts w:cs="Calibri"/>
          <w:szCs w:val="24"/>
        </w:rPr>
        <w:t>. The</w:t>
      </w:r>
      <w:r w:rsidRPr="001013B8">
        <w:rPr>
          <w:rFonts w:cs="Calibri"/>
          <w:szCs w:val="24"/>
        </w:rPr>
        <w:t xml:space="preserve"> highest possible score is 30. Some factors have a greater range than others, thus indicating a higher weighting. These weightings allow for appropriate prioritization of the project. More specifically, 11 of 30 points account for benefits (population benefit, property benefit, and values benefit), 11 of 30 points account for direct and indirect costs (cost, staff time, and maintenance), 5 of 30 points account for the hazard rating (incorporates hazard probability and impacts; see Section 4.5), and 3 of 30 points account for project feasibility.</w:t>
      </w:r>
    </w:p>
    <w:p w:rsidR="00342D3A" w:rsidRPr="001013B8" w:rsidRDefault="00342D3A" w:rsidP="00342D3A">
      <w:pPr>
        <w:pStyle w:val="Heading6"/>
        <w:rPr>
          <w:b w:val="0"/>
        </w:rPr>
      </w:pPr>
      <w:bookmarkStart w:id="700" w:name="_Toc436405531"/>
      <w:bookmarkStart w:id="701" w:name="_Toc436475266"/>
      <w:bookmarkStart w:id="702" w:name="_Toc437799440"/>
    </w:p>
    <w:p w:rsidR="00342D3A" w:rsidRPr="001013B8" w:rsidRDefault="001013B8" w:rsidP="001013B8">
      <w:pPr>
        <w:pStyle w:val="Heading6"/>
      </w:pPr>
      <w:bookmarkStart w:id="703" w:name="_Toc458960622"/>
      <w:bookmarkEnd w:id="700"/>
      <w:bookmarkEnd w:id="701"/>
      <w:bookmarkEnd w:id="702"/>
      <w:r>
        <w:t xml:space="preserve">Table </w:t>
      </w:r>
      <w:r w:rsidR="00D35EC6">
        <w:t>81</w:t>
      </w:r>
      <w:r>
        <w:t xml:space="preserve">: </w:t>
      </w:r>
      <w:r w:rsidR="00342D3A" w:rsidRPr="001013B8">
        <w:t>Prioritization Criteria</w:t>
      </w:r>
      <w:bookmarkEnd w:id="703"/>
    </w:p>
    <w:tbl>
      <w:tblPr>
        <w:tblpPr w:leftFromText="180" w:rightFromText="180" w:vertAnchor="text" w:tblpY="1"/>
        <w:tblOverlap w:val="never"/>
        <w:tblW w:w="10160" w:type="dxa"/>
        <w:tblLook w:val="04A0"/>
      </w:tblPr>
      <w:tblGrid>
        <w:gridCol w:w="1864"/>
        <w:gridCol w:w="5517"/>
        <w:gridCol w:w="1113"/>
        <w:gridCol w:w="1666"/>
      </w:tblGrid>
      <w:tr w:rsidR="00342D3A" w:rsidRPr="003E6769" w:rsidTr="003E6769">
        <w:trPr>
          <w:trHeight w:val="420"/>
          <w:tblHeader/>
        </w:trPr>
        <w:tc>
          <w:tcPr>
            <w:tcW w:w="1864" w:type="dxa"/>
            <w:tcBorders>
              <w:top w:val="single" w:sz="8" w:space="0" w:color="auto"/>
              <w:left w:val="single" w:sz="8" w:space="0" w:color="auto"/>
              <w:bottom w:val="single" w:sz="8" w:space="0" w:color="auto"/>
              <w:right w:val="single" w:sz="4" w:space="0" w:color="auto"/>
            </w:tcBorders>
            <w:shd w:val="clear" w:color="000000" w:fill="002060"/>
            <w:vAlign w:val="center"/>
            <w:hideMark/>
          </w:tcPr>
          <w:p w:rsidR="00342D3A" w:rsidRPr="003E6769" w:rsidRDefault="00342D3A" w:rsidP="00342D3A">
            <w:pPr>
              <w:widowControl/>
              <w:jc w:val="center"/>
              <w:rPr>
                <w:rFonts w:eastAsia="Times New Roman" w:cs="Times New Roman"/>
                <w:b/>
                <w:bCs/>
                <w:color w:val="FFFFFF"/>
                <w:sz w:val="20"/>
                <w:szCs w:val="24"/>
              </w:rPr>
            </w:pPr>
            <w:r w:rsidRPr="003E6769">
              <w:rPr>
                <w:rFonts w:eastAsia="Times New Roman" w:cs="Times New Roman"/>
                <w:b/>
                <w:bCs/>
                <w:color w:val="FFFFFF"/>
                <w:sz w:val="20"/>
                <w:szCs w:val="24"/>
              </w:rPr>
              <w:t>Factor</w:t>
            </w:r>
          </w:p>
        </w:tc>
        <w:tc>
          <w:tcPr>
            <w:tcW w:w="5517" w:type="dxa"/>
            <w:tcBorders>
              <w:top w:val="single" w:sz="8" w:space="0" w:color="auto"/>
              <w:left w:val="nil"/>
              <w:bottom w:val="single" w:sz="8" w:space="0" w:color="auto"/>
              <w:right w:val="single" w:sz="4" w:space="0" w:color="auto"/>
            </w:tcBorders>
            <w:shd w:val="clear" w:color="000000" w:fill="002060"/>
            <w:vAlign w:val="center"/>
            <w:hideMark/>
          </w:tcPr>
          <w:p w:rsidR="00342D3A" w:rsidRPr="003E6769" w:rsidRDefault="00342D3A" w:rsidP="00342D3A">
            <w:pPr>
              <w:widowControl/>
              <w:jc w:val="center"/>
              <w:rPr>
                <w:rFonts w:eastAsia="Times New Roman" w:cs="Times New Roman"/>
                <w:b/>
                <w:bCs/>
                <w:color w:val="FFFFFF"/>
                <w:sz w:val="20"/>
                <w:szCs w:val="24"/>
              </w:rPr>
            </w:pPr>
            <w:r w:rsidRPr="003E6769">
              <w:rPr>
                <w:rFonts w:eastAsia="Times New Roman" w:cs="Times New Roman"/>
                <w:b/>
                <w:bCs/>
                <w:color w:val="FFFFFF"/>
                <w:sz w:val="20"/>
                <w:szCs w:val="24"/>
              </w:rPr>
              <w:t>Threshold</w:t>
            </w:r>
          </w:p>
        </w:tc>
        <w:tc>
          <w:tcPr>
            <w:tcW w:w="1113" w:type="dxa"/>
            <w:tcBorders>
              <w:top w:val="single" w:sz="8" w:space="0" w:color="auto"/>
              <w:left w:val="nil"/>
              <w:bottom w:val="single" w:sz="8" w:space="0" w:color="auto"/>
              <w:right w:val="single" w:sz="4" w:space="0" w:color="auto"/>
            </w:tcBorders>
            <w:shd w:val="clear" w:color="000000" w:fill="002060"/>
            <w:noWrap/>
            <w:vAlign w:val="center"/>
            <w:hideMark/>
          </w:tcPr>
          <w:p w:rsidR="00342D3A" w:rsidRPr="003E6769" w:rsidRDefault="00342D3A" w:rsidP="00342D3A">
            <w:pPr>
              <w:widowControl/>
              <w:jc w:val="center"/>
              <w:rPr>
                <w:rFonts w:eastAsia="Times New Roman" w:cs="Times New Roman"/>
                <w:b/>
                <w:bCs/>
                <w:color w:val="FFFFFF"/>
                <w:sz w:val="20"/>
                <w:szCs w:val="24"/>
              </w:rPr>
            </w:pPr>
            <w:r w:rsidRPr="003E6769">
              <w:rPr>
                <w:rFonts w:eastAsia="Times New Roman" w:cs="Times New Roman"/>
                <w:b/>
                <w:bCs/>
                <w:color w:val="FFFFFF"/>
                <w:sz w:val="20"/>
                <w:szCs w:val="24"/>
              </w:rPr>
              <w:t>Rating</w:t>
            </w:r>
          </w:p>
        </w:tc>
        <w:tc>
          <w:tcPr>
            <w:tcW w:w="1666" w:type="dxa"/>
            <w:tcBorders>
              <w:top w:val="single" w:sz="8" w:space="0" w:color="auto"/>
              <w:left w:val="nil"/>
              <w:bottom w:val="single" w:sz="8" w:space="0" w:color="auto"/>
              <w:right w:val="single" w:sz="8" w:space="0" w:color="auto"/>
            </w:tcBorders>
            <w:shd w:val="clear" w:color="000000" w:fill="002060"/>
            <w:noWrap/>
            <w:vAlign w:val="center"/>
            <w:hideMark/>
          </w:tcPr>
          <w:p w:rsidR="00342D3A" w:rsidRPr="003E6769" w:rsidRDefault="00342D3A" w:rsidP="00342D3A">
            <w:pPr>
              <w:widowControl/>
              <w:jc w:val="center"/>
              <w:rPr>
                <w:rFonts w:eastAsia="Times New Roman" w:cs="Times New Roman"/>
                <w:b/>
                <w:bCs/>
                <w:color w:val="FFFFFF"/>
                <w:sz w:val="20"/>
                <w:szCs w:val="24"/>
              </w:rPr>
            </w:pPr>
            <w:r w:rsidRPr="003E6769">
              <w:rPr>
                <w:rFonts w:eastAsia="Times New Roman" w:cs="Times New Roman"/>
                <w:b/>
                <w:bCs/>
                <w:color w:val="FFFFFF"/>
                <w:sz w:val="20"/>
                <w:szCs w:val="24"/>
              </w:rPr>
              <w:t>Score</w:t>
            </w:r>
          </w:p>
        </w:tc>
      </w:tr>
      <w:tr w:rsidR="00342D3A" w:rsidRPr="003E6769" w:rsidTr="009746AC">
        <w:trPr>
          <w:trHeight w:val="315"/>
        </w:trPr>
        <w:tc>
          <w:tcPr>
            <w:tcW w:w="1864" w:type="dxa"/>
            <w:vMerge w:val="restart"/>
            <w:tcBorders>
              <w:top w:val="nil"/>
              <w:left w:val="single" w:sz="8" w:space="0" w:color="auto"/>
              <w:bottom w:val="single" w:sz="8" w:space="0" w:color="000000"/>
              <w:right w:val="single" w:sz="4" w:space="0" w:color="auto"/>
            </w:tcBorders>
            <w:shd w:val="clear" w:color="000000" w:fill="BDD7EE"/>
            <w:vAlign w:val="center"/>
            <w:hideMark/>
          </w:tcPr>
          <w:p w:rsidR="00342D3A" w:rsidRPr="003E6769" w:rsidRDefault="00342D3A" w:rsidP="00342D3A">
            <w:pPr>
              <w:widowControl/>
              <w:jc w:val="center"/>
              <w:rPr>
                <w:rFonts w:eastAsia="Times New Roman" w:cs="Times New Roman"/>
                <w:color w:val="000000"/>
                <w:sz w:val="20"/>
                <w:szCs w:val="24"/>
              </w:rPr>
            </w:pPr>
            <w:r w:rsidRPr="003E6769">
              <w:rPr>
                <w:rFonts w:eastAsia="Times New Roman" w:cs="Times New Roman"/>
                <w:color w:val="000000"/>
                <w:sz w:val="20"/>
                <w:szCs w:val="24"/>
              </w:rPr>
              <w:t>Cost              (Range: 1-5)</w:t>
            </w:r>
          </w:p>
        </w:tc>
        <w:tc>
          <w:tcPr>
            <w:tcW w:w="5517" w:type="dxa"/>
            <w:tcBorders>
              <w:top w:val="nil"/>
              <w:left w:val="nil"/>
              <w:bottom w:val="single" w:sz="4" w:space="0" w:color="auto"/>
              <w:right w:val="single" w:sz="4" w:space="0" w:color="auto"/>
            </w:tcBorders>
            <w:shd w:val="clear" w:color="000000" w:fill="BDD7EE"/>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Little to no direct expenses</w:t>
            </w:r>
          </w:p>
        </w:tc>
        <w:tc>
          <w:tcPr>
            <w:tcW w:w="1113" w:type="dxa"/>
            <w:tcBorders>
              <w:top w:val="nil"/>
              <w:left w:val="nil"/>
              <w:bottom w:val="single" w:sz="4" w:space="0" w:color="auto"/>
              <w:right w:val="single" w:sz="4" w:space="0" w:color="auto"/>
            </w:tcBorders>
            <w:shd w:val="clear" w:color="000000" w:fill="BDD7EE"/>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Low</w:t>
            </w:r>
          </w:p>
        </w:tc>
        <w:tc>
          <w:tcPr>
            <w:tcW w:w="1666" w:type="dxa"/>
            <w:tcBorders>
              <w:top w:val="nil"/>
              <w:left w:val="nil"/>
              <w:bottom w:val="single" w:sz="4" w:space="0" w:color="auto"/>
              <w:right w:val="single" w:sz="8" w:space="0" w:color="auto"/>
            </w:tcBorders>
            <w:shd w:val="clear" w:color="000000" w:fill="BDD7EE"/>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5</w:t>
            </w:r>
          </w:p>
        </w:tc>
      </w:tr>
      <w:tr w:rsidR="00342D3A" w:rsidRPr="003E6769" w:rsidTr="009746AC">
        <w:trPr>
          <w:trHeight w:val="315"/>
        </w:trPr>
        <w:tc>
          <w:tcPr>
            <w:tcW w:w="1864" w:type="dxa"/>
            <w:vMerge/>
            <w:tcBorders>
              <w:top w:val="nil"/>
              <w:left w:val="single" w:sz="8" w:space="0" w:color="auto"/>
              <w:bottom w:val="single" w:sz="8" w:space="0" w:color="000000"/>
              <w:right w:val="single" w:sz="4" w:space="0" w:color="auto"/>
            </w:tcBorders>
            <w:vAlign w:val="center"/>
            <w:hideMark/>
          </w:tcPr>
          <w:p w:rsidR="00342D3A" w:rsidRPr="003E6769" w:rsidRDefault="00342D3A" w:rsidP="00342D3A">
            <w:pPr>
              <w:widowControl/>
              <w:rPr>
                <w:rFonts w:eastAsia="Times New Roman" w:cs="Times New Roman"/>
                <w:color w:val="000000"/>
                <w:sz w:val="20"/>
                <w:szCs w:val="24"/>
              </w:rPr>
            </w:pPr>
          </w:p>
        </w:tc>
        <w:tc>
          <w:tcPr>
            <w:tcW w:w="5517" w:type="dxa"/>
            <w:tcBorders>
              <w:top w:val="nil"/>
              <w:left w:val="nil"/>
              <w:bottom w:val="single" w:sz="4" w:space="0" w:color="auto"/>
              <w:right w:val="single" w:sz="4" w:space="0" w:color="auto"/>
            </w:tcBorders>
            <w:shd w:val="clear" w:color="000000" w:fill="BDD7EE"/>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Less than $5,000</w:t>
            </w:r>
          </w:p>
        </w:tc>
        <w:tc>
          <w:tcPr>
            <w:tcW w:w="1113" w:type="dxa"/>
            <w:tcBorders>
              <w:top w:val="nil"/>
              <w:left w:val="nil"/>
              <w:bottom w:val="single" w:sz="4" w:space="0" w:color="auto"/>
              <w:right w:val="single" w:sz="4" w:space="0" w:color="auto"/>
            </w:tcBorders>
            <w:shd w:val="clear" w:color="000000" w:fill="BDD7EE"/>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Low-Moderate</w:t>
            </w:r>
          </w:p>
        </w:tc>
        <w:tc>
          <w:tcPr>
            <w:tcW w:w="1666" w:type="dxa"/>
            <w:tcBorders>
              <w:top w:val="nil"/>
              <w:left w:val="nil"/>
              <w:bottom w:val="single" w:sz="4" w:space="0" w:color="auto"/>
              <w:right w:val="single" w:sz="8" w:space="0" w:color="auto"/>
            </w:tcBorders>
            <w:shd w:val="clear" w:color="000000" w:fill="BDD7EE"/>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4</w:t>
            </w:r>
          </w:p>
        </w:tc>
      </w:tr>
      <w:tr w:rsidR="00342D3A" w:rsidRPr="003E6769" w:rsidTr="009746AC">
        <w:trPr>
          <w:trHeight w:val="315"/>
        </w:trPr>
        <w:tc>
          <w:tcPr>
            <w:tcW w:w="1864" w:type="dxa"/>
            <w:vMerge/>
            <w:tcBorders>
              <w:top w:val="nil"/>
              <w:left w:val="single" w:sz="8" w:space="0" w:color="auto"/>
              <w:bottom w:val="single" w:sz="8" w:space="0" w:color="000000"/>
              <w:right w:val="single" w:sz="4" w:space="0" w:color="auto"/>
            </w:tcBorders>
            <w:vAlign w:val="center"/>
            <w:hideMark/>
          </w:tcPr>
          <w:p w:rsidR="00342D3A" w:rsidRPr="003E6769" w:rsidRDefault="00342D3A" w:rsidP="00342D3A">
            <w:pPr>
              <w:widowControl/>
              <w:rPr>
                <w:rFonts w:eastAsia="Times New Roman" w:cs="Times New Roman"/>
                <w:color w:val="000000"/>
                <w:sz w:val="20"/>
                <w:szCs w:val="24"/>
              </w:rPr>
            </w:pPr>
          </w:p>
        </w:tc>
        <w:tc>
          <w:tcPr>
            <w:tcW w:w="5517" w:type="dxa"/>
            <w:tcBorders>
              <w:top w:val="nil"/>
              <w:left w:val="nil"/>
              <w:bottom w:val="single" w:sz="4" w:space="0" w:color="auto"/>
              <w:right w:val="single" w:sz="4" w:space="0" w:color="auto"/>
            </w:tcBorders>
            <w:shd w:val="clear" w:color="000000" w:fill="BDD7EE"/>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$5,000-$25,000</w:t>
            </w:r>
          </w:p>
        </w:tc>
        <w:tc>
          <w:tcPr>
            <w:tcW w:w="1113" w:type="dxa"/>
            <w:tcBorders>
              <w:top w:val="nil"/>
              <w:left w:val="nil"/>
              <w:bottom w:val="single" w:sz="4" w:space="0" w:color="auto"/>
              <w:right w:val="single" w:sz="4" w:space="0" w:color="auto"/>
            </w:tcBorders>
            <w:shd w:val="clear" w:color="000000" w:fill="BDD7EE"/>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Moderate</w:t>
            </w:r>
          </w:p>
        </w:tc>
        <w:tc>
          <w:tcPr>
            <w:tcW w:w="1666" w:type="dxa"/>
            <w:tcBorders>
              <w:top w:val="nil"/>
              <w:left w:val="nil"/>
              <w:bottom w:val="single" w:sz="4" w:space="0" w:color="auto"/>
              <w:right w:val="single" w:sz="8" w:space="0" w:color="auto"/>
            </w:tcBorders>
            <w:shd w:val="clear" w:color="000000" w:fill="BDD7EE"/>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3</w:t>
            </w:r>
          </w:p>
        </w:tc>
      </w:tr>
      <w:tr w:rsidR="00342D3A" w:rsidRPr="003E6769" w:rsidTr="009746AC">
        <w:trPr>
          <w:trHeight w:val="315"/>
        </w:trPr>
        <w:tc>
          <w:tcPr>
            <w:tcW w:w="1864" w:type="dxa"/>
            <w:vMerge/>
            <w:tcBorders>
              <w:top w:val="nil"/>
              <w:left w:val="single" w:sz="8" w:space="0" w:color="auto"/>
              <w:bottom w:val="single" w:sz="8" w:space="0" w:color="000000"/>
              <w:right w:val="single" w:sz="4" w:space="0" w:color="auto"/>
            </w:tcBorders>
            <w:vAlign w:val="center"/>
            <w:hideMark/>
          </w:tcPr>
          <w:p w:rsidR="00342D3A" w:rsidRPr="003E6769" w:rsidRDefault="00342D3A" w:rsidP="00342D3A">
            <w:pPr>
              <w:widowControl/>
              <w:rPr>
                <w:rFonts w:eastAsia="Times New Roman" w:cs="Times New Roman"/>
                <w:color w:val="000000"/>
                <w:sz w:val="20"/>
                <w:szCs w:val="24"/>
              </w:rPr>
            </w:pPr>
          </w:p>
        </w:tc>
        <w:tc>
          <w:tcPr>
            <w:tcW w:w="5517" w:type="dxa"/>
            <w:tcBorders>
              <w:top w:val="nil"/>
              <w:left w:val="nil"/>
              <w:bottom w:val="single" w:sz="4" w:space="0" w:color="auto"/>
              <w:right w:val="single" w:sz="4" w:space="0" w:color="auto"/>
            </w:tcBorders>
            <w:shd w:val="clear" w:color="000000" w:fill="BDD7EE"/>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$25,001-$100,000</w:t>
            </w:r>
          </w:p>
        </w:tc>
        <w:tc>
          <w:tcPr>
            <w:tcW w:w="1113" w:type="dxa"/>
            <w:tcBorders>
              <w:top w:val="nil"/>
              <w:left w:val="nil"/>
              <w:bottom w:val="single" w:sz="4" w:space="0" w:color="auto"/>
              <w:right w:val="single" w:sz="4" w:space="0" w:color="auto"/>
            </w:tcBorders>
            <w:shd w:val="clear" w:color="000000" w:fill="BDD7EE"/>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Moderate-High</w:t>
            </w:r>
          </w:p>
        </w:tc>
        <w:tc>
          <w:tcPr>
            <w:tcW w:w="1666" w:type="dxa"/>
            <w:tcBorders>
              <w:top w:val="nil"/>
              <w:left w:val="nil"/>
              <w:bottom w:val="single" w:sz="4" w:space="0" w:color="auto"/>
              <w:right w:val="single" w:sz="8" w:space="0" w:color="auto"/>
            </w:tcBorders>
            <w:shd w:val="clear" w:color="000000" w:fill="BDD7EE"/>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2</w:t>
            </w:r>
          </w:p>
        </w:tc>
      </w:tr>
      <w:tr w:rsidR="00342D3A" w:rsidRPr="003E6769" w:rsidTr="009746AC">
        <w:trPr>
          <w:trHeight w:val="330"/>
        </w:trPr>
        <w:tc>
          <w:tcPr>
            <w:tcW w:w="1864" w:type="dxa"/>
            <w:vMerge/>
            <w:tcBorders>
              <w:top w:val="nil"/>
              <w:left w:val="single" w:sz="8" w:space="0" w:color="auto"/>
              <w:bottom w:val="single" w:sz="8" w:space="0" w:color="000000"/>
              <w:right w:val="single" w:sz="4" w:space="0" w:color="auto"/>
            </w:tcBorders>
            <w:vAlign w:val="center"/>
            <w:hideMark/>
          </w:tcPr>
          <w:p w:rsidR="00342D3A" w:rsidRPr="003E6769" w:rsidRDefault="00342D3A" w:rsidP="00342D3A">
            <w:pPr>
              <w:widowControl/>
              <w:rPr>
                <w:rFonts w:eastAsia="Times New Roman" w:cs="Times New Roman"/>
                <w:color w:val="000000"/>
                <w:sz w:val="20"/>
                <w:szCs w:val="24"/>
              </w:rPr>
            </w:pPr>
          </w:p>
        </w:tc>
        <w:tc>
          <w:tcPr>
            <w:tcW w:w="5517" w:type="dxa"/>
            <w:tcBorders>
              <w:top w:val="nil"/>
              <w:left w:val="nil"/>
              <w:bottom w:val="single" w:sz="8" w:space="0" w:color="auto"/>
              <w:right w:val="single" w:sz="4" w:space="0" w:color="auto"/>
            </w:tcBorders>
            <w:shd w:val="clear" w:color="000000" w:fill="BDD7EE"/>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Greater than $100,000</w:t>
            </w:r>
          </w:p>
        </w:tc>
        <w:tc>
          <w:tcPr>
            <w:tcW w:w="1113" w:type="dxa"/>
            <w:tcBorders>
              <w:top w:val="nil"/>
              <w:left w:val="nil"/>
              <w:bottom w:val="single" w:sz="8" w:space="0" w:color="auto"/>
              <w:right w:val="single" w:sz="4" w:space="0" w:color="auto"/>
            </w:tcBorders>
            <w:shd w:val="clear" w:color="000000" w:fill="BDD7EE"/>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High</w:t>
            </w:r>
          </w:p>
        </w:tc>
        <w:tc>
          <w:tcPr>
            <w:tcW w:w="1666" w:type="dxa"/>
            <w:tcBorders>
              <w:top w:val="nil"/>
              <w:left w:val="nil"/>
              <w:bottom w:val="single" w:sz="8" w:space="0" w:color="auto"/>
              <w:right w:val="single" w:sz="8" w:space="0" w:color="auto"/>
            </w:tcBorders>
            <w:shd w:val="clear" w:color="000000" w:fill="BDD7EE"/>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1</w:t>
            </w:r>
          </w:p>
        </w:tc>
      </w:tr>
      <w:tr w:rsidR="00342D3A" w:rsidRPr="003E6769" w:rsidTr="009746AC">
        <w:trPr>
          <w:trHeight w:val="315"/>
        </w:trPr>
        <w:tc>
          <w:tcPr>
            <w:tcW w:w="1864" w:type="dxa"/>
            <w:vMerge w:val="restart"/>
            <w:tcBorders>
              <w:top w:val="nil"/>
              <w:left w:val="single" w:sz="8" w:space="0" w:color="auto"/>
              <w:bottom w:val="single" w:sz="8" w:space="0" w:color="000000"/>
              <w:right w:val="single" w:sz="4" w:space="0" w:color="auto"/>
            </w:tcBorders>
            <w:shd w:val="clear" w:color="auto" w:fill="DEEAF6" w:themeFill="accent1" w:themeFillTint="33"/>
            <w:vAlign w:val="center"/>
            <w:hideMark/>
          </w:tcPr>
          <w:p w:rsidR="00342D3A" w:rsidRPr="003E6769" w:rsidRDefault="00342D3A" w:rsidP="00342D3A">
            <w:pPr>
              <w:widowControl/>
              <w:jc w:val="center"/>
              <w:rPr>
                <w:rFonts w:eastAsia="Times New Roman" w:cs="Times New Roman"/>
                <w:color w:val="000000"/>
                <w:sz w:val="20"/>
                <w:szCs w:val="24"/>
              </w:rPr>
            </w:pPr>
            <w:r w:rsidRPr="003E6769">
              <w:rPr>
                <w:rFonts w:eastAsia="Times New Roman" w:cs="Times New Roman"/>
                <w:color w:val="000000"/>
                <w:sz w:val="20"/>
                <w:szCs w:val="24"/>
              </w:rPr>
              <w:t>Staff Time        (Range: 1-3)</w:t>
            </w:r>
          </w:p>
        </w:tc>
        <w:tc>
          <w:tcPr>
            <w:tcW w:w="5517" w:type="dxa"/>
            <w:tcBorders>
              <w:top w:val="nil"/>
              <w:left w:val="nil"/>
              <w:bottom w:val="single" w:sz="4" w:space="0" w:color="auto"/>
              <w:right w:val="single" w:sz="4" w:space="0" w:color="auto"/>
            </w:tcBorders>
            <w:shd w:val="clear" w:color="auto" w:fill="DEEAF6" w:themeFill="accent1" w:themeFillTint="33"/>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Less than 10 hours of staff time</w:t>
            </w:r>
          </w:p>
        </w:tc>
        <w:tc>
          <w:tcPr>
            <w:tcW w:w="1113" w:type="dxa"/>
            <w:tcBorders>
              <w:top w:val="nil"/>
              <w:left w:val="nil"/>
              <w:bottom w:val="single" w:sz="4" w:space="0" w:color="auto"/>
              <w:right w:val="single" w:sz="4" w:space="0" w:color="auto"/>
            </w:tcBorders>
            <w:shd w:val="clear" w:color="auto" w:fill="DEEAF6" w:themeFill="accent1" w:themeFillTint="33"/>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 xml:space="preserve">Low </w:t>
            </w:r>
          </w:p>
        </w:tc>
        <w:tc>
          <w:tcPr>
            <w:tcW w:w="1666" w:type="dxa"/>
            <w:tcBorders>
              <w:top w:val="nil"/>
              <w:left w:val="nil"/>
              <w:bottom w:val="single" w:sz="4" w:space="0" w:color="auto"/>
              <w:right w:val="single" w:sz="8" w:space="0" w:color="auto"/>
            </w:tcBorders>
            <w:shd w:val="clear" w:color="auto" w:fill="DEEAF6" w:themeFill="accent1" w:themeFillTint="33"/>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3</w:t>
            </w:r>
          </w:p>
        </w:tc>
      </w:tr>
      <w:tr w:rsidR="00342D3A" w:rsidRPr="003E6769" w:rsidTr="009746AC">
        <w:trPr>
          <w:trHeight w:val="315"/>
        </w:trPr>
        <w:tc>
          <w:tcPr>
            <w:tcW w:w="1864" w:type="dxa"/>
            <w:vMerge/>
            <w:tcBorders>
              <w:top w:val="nil"/>
              <w:left w:val="single" w:sz="8" w:space="0" w:color="auto"/>
              <w:bottom w:val="single" w:sz="8" w:space="0" w:color="000000"/>
              <w:right w:val="single" w:sz="4" w:space="0" w:color="auto"/>
            </w:tcBorders>
            <w:shd w:val="clear" w:color="auto" w:fill="DEEAF6" w:themeFill="accent1" w:themeFillTint="33"/>
            <w:vAlign w:val="center"/>
            <w:hideMark/>
          </w:tcPr>
          <w:p w:rsidR="00342D3A" w:rsidRPr="003E6769" w:rsidRDefault="00342D3A" w:rsidP="00342D3A">
            <w:pPr>
              <w:widowControl/>
              <w:rPr>
                <w:rFonts w:eastAsia="Times New Roman" w:cs="Times New Roman"/>
                <w:color w:val="000000"/>
                <w:sz w:val="20"/>
                <w:szCs w:val="24"/>
              </w:rPr>
            </w:pPr>
          </w:p>
        </w:tc>
        <w:tc>
          <w:tcPr>
            <w:tcW w:w="5517" w:type="dxa"/>
            <w:tcBorders>
              <w:top w:val="nil"/>
              <w:left w:val="nil"/>
              <w:bottom w:val="single" w:sz="4" w:space="0" w:color="auto"/>
              <w:right w:val="single" w:sz="4" w:space="0" w:color="auto"/>
            </w:tcBorders>
            <w:shd w:val="clear" w:color="auto" w:fill="DEEAF6" w:themeFill="accent1" w:themeFillTint="33"/>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10-40 hours of staff time</w:t>
            </w:r>
          </w:p>
        </w:tc>
        <w:tc>
          <w:tcPr>
            <w:tcW w:w="1113" w:type="dxa"/>
            <w:tcBorders>
              <w:top w:val="nil"/>
              <w:left w:val="nil"/>
              <w:bottom w:val="single" w:sz="4" w:space="0" w:color="auto"/>
              <w:right w:val="single" w:sz="4" w:space="0" w:color="auto"/>
            </w:tcBorders>
            <w:shd w:val="clear" w:color="auto" w:fill="DEEAF6" w:themeFill="accent1" w:themeFillTint="33"/>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Moderate</w:t>
            </w:r>
          </w:p>
        </w:tc>
        <w:tc>
          <w:tcPr>
            <w:tcW w:w="1666" w:type="dxa"/>
            <w:tcBorders>
              <w:top w:val="nil"/>
              <w:left w:val="nil"/>
              <w:bottom w:val="single" w:sz="4" w:space="0" w:color="auto"/>
              <w:right w:val="single" w:sz="8" w:space="0" w:color="auto"/>
            </w:tcBorders>
            <w:shd w:val="clear" w:color="auto" w:fill="DEEAF6" w:themeFill="accent1" w:themeFillTint="33"/>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2</w:t>
            </w:r>
          </w:p>
        </w:tc>
      </w:tr>
      <w:tr w:rsidR="00342D3A" w:rsidRPr="003E6769" w:rsidTr="009746AC">
        <w:trPr>
          <w:trHeight w:val="330"/>
        </w:trPr>
        <w:tc>
          <w:tcPr>
            <w:tcW w:w="1864" w:type="dxa"/>
            <w:vMerge/>
            <w:tcBorders>
              <w:top w:val="nil"/>
              <w:left w:val="single" w:sz="8" w:space="0" w:color="auto"/>
              <w:bottom w:val="single" w:sz="8" w:space="0" w:color="000000"/>
              <w:right w:val="single" w:sz="4" w:space="0" w:color="auto"/>
            </w:tcBorders>
            <w:shd w:val="clear" w:color="auto" w:fill="DEEAF6" w:themeFill="accent1" w:themeFillTint="33"/>
            <w:vAlign w:val="center"/>
            <w:hideMark/>
          </w:tcPr>
          <w:p w:rsidR="00342D3A" w:rsidRPr="003E6769" w:rsidRDefault="00342D3A" w:rsidP="00342D3A">
            <w:pPr>
              <w:widowControl/>
              <w:rPr>
                <w:rFonts w:eastAsia="Times New Roman" w:cs="Times New Roman"/>
                <w:color w:val="000000"/>
                <w:sz w:val="20"/>
                <w:szCs w:val="24"/>
              </w:rPr>
            </w:pPr>
          </w:p>
        </w:tc>
        <w:tc>
          <w:tcPr>
            <w:tcW w:w="5517" w:type="dxa"/>
            <w:tcBorders>
              <w:top w:val="nil"/>
              <w:left w:val="nil"/>
              <w:bottom w:val="single" w:sz="8" w:space="0" w:color="auto"/>
              <w:right w:val="single" w:sz="4" w:space="0" w:color="auto"/>
            </w:tcBorders>
            <w:shd w:val="clear" w:color="auto" w:fill="DEEAF6" w:themeFill="accent1" w:themeFillTint="33"/>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Greater than 40 hours of staff time</w:t>
            </w:r>
          </w:p>
        </w:tc>
        <w:tc>
          <w:tcPr>
            <w:tcW w:w="1113" w:type="dxa"/>
            <w:tcBorders>
              <w:top w:val="nil"/>
              <w:left w:val="nil"/>
              <w:bottom w:val="single" w:sz="8" w:space="0" w:color="auto"/>
              <w:right w:val="single" w:sz="4" w:space="0" w:color="auto"/>
            </w:tcBorders>
            <w:shd w:val="clear" w:color="auto" w:fill="DEEAF6" w:themeFill="accent1" w:themeFillTint="33"/>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High</w:t>
            </w:r>
          </w:p>
        </w:tc>
        <w:tc>
          <w:tcPr>
            <w:tcW w:w="1666" w:type="dxa"/>
            <w:tcBorders>
              <w:top w:val="nil"/>
              <w:left w:val="nil"/>
              <w:bottom w:val="single" w:sz="8" w:space="0" w:color="auto"/>
              <w:right w:val="single" w:sz="8" w:space="0" w:color="auto"/>
            </w:tcBorders>
            <w:shd w:val="clear" w:color="auto" w:fill="DEEAF6" w:themeFill="accent1" w:themeFillTint="33"/>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1</w:t>
            </w:r>
          </w:p>
        </w:tc>
      </w:tr>
      <w:tr w:rsidR="00342D3A" w:rsidRPr="003E6769" w:rsidTr="009746AC">
        <w:trPr>
          <w:trHeight w:val="315"/>
        </w:trPr>
        <w:tc>
          <w:tcPr>
            <w:tcW w:w="1864" w:type="dxa"/>
            <w:vMerge w:val="restart"/>
            <w:tcBorders>
              <w:top w:val="nil"/>
              <w:left w:val="single" w:sz="8" w:space="0" w:color="auto"/>
              <w:bottom w:val="single" w:sz="4" w:space="0" w:color="auto"/>
              <w:right w:val="single" w:sz="4" w:space="0" w:color="auto"/>
            </w:tcBorders>
            <w:shd w:val="clear" w:color="000000" w:fill="BDD7EE"/>
            <w:vAlign w:val="center"/>
            <w:hideMark/>
          </w:tcPr>
          <w:p w:rsidR="00342D3A" w:rsidRPr="003E6769" w:rsidRDefault="00342D3A" w:rsidP="00342D3A">
            <w:pPr>
              <w:widowControl/>
              <w:jc w:val="center"/>
              <w:rPr>
                <w:rFonts w:eastAsia="Times New Roman" w:cs="Times New Roman"/>
                <w:color w:val="000000"/>
                <w:sz w:val="20"/>
                <w:szCs w:val="24"/>
              </w:rPr>
            </w:pPr>
            <w:r w:rsidRPr="003E6769">
              <w:rPr>
                <w:rFonts w:eastAsia="Times New Roman" w:cs="Times New Roman"/>
                <w:color w:val="000000"/>
                <w:sz w:val="20"/>
                <w:szCs w:val="24"/>
              </w:rPr>
              <w:t>Feasibility       (Range: 1-3)</w:t>
            </w:r>
          </w:p>
        </w:tc>
        <w:tc>
          <w:tcPr>
            <w:tcW w:w="5517" w:type="dxa"/>
            <w:tcBorders>
              <w:top w:val="nil"/>
              <w:left w:val="nil"/>
              <w:bottom w:val="single" w:sz="4" w:space="0" w:color="auto"/>
              <w:right w:val="single" w:sz="4" w:space="0" w:color="auto"/>
            </w:tcBorders>
            <w:shd w:val="clear" w:color="000000" w:fill="BDD7EE"/>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Positive support for the project</w:t>
            </w:r>
          </w:p>
        </w:tc>
        <w:tc>
          <w:tcPr>
            <w:tcW w:w="1113" w:type="dxa"/>
            <w:tcBorders>
              <w:top w:val="nil"/>
              <w:left w:val="nil"/>
              <w:bottom w:val="single" w:sz="4" w:space="0" w:color="auto"/>
              <w:right w:val="single" w:sz="4" w:space="0" w:color="auto"/>
            </w:tcBorders>
            <w:shd w:val="clear" w:color="000000" w:fill="BDD7EE"/>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 xml:space="preserve">High </w:t>
            </w:r>
          </w:p>
        </w:tc>
        <w:tc>
          <w:tcPr>
            <w:tcW w:w="1666" w:type="dxa"/>
            <w:tcBorders>
              <w:top w:val="nil"/>
              <w:left w:val="nil"/>
              <w:bottom w:val="single" w:sz="4" w:space="0" w:color="auto"/>
              <w:right w:val="single" w:sz="8" w:space="0" w:color="auto"/>
            </w:tcBorders>
            <w:shd w:val="clear" w:color="000000" w:fill="BDD7EE"/>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3</w:t>
            </w:r>
          </w:p>
        </w:tc>
      </w:tr>
      <w:tr w:rsidR="00342D3A" w:rsidRPr="003E6769" w:rsidTr="009746AC">
        <w:trPr>
          <w:trHeight w:val="315"/>
        </w:trPr>
        <w:tc>
          <w:tcPr>
            <w:tcW w:w="1864" w:type="dxa"/>
            <w:vMerge/>
            <w:tcBorders>
              <w:top w:val="nil"/>
              <w:left w:val="single" w:sz="8" w:space="0" w:color="auto"/>
              <w:bottom w:val="single" w:sz="4" w:space="0" w:color="auto"/>
              <w:right w:val="single" w:sz="4" w:space="0" w:color="auto"/>
            </w:tcBorders>
            <w:vAlign w:val="center"/>
            <w:hideMark/>
          </w:tcPr>
          <w:p w:rsidR="00342D3A" w:rsidRPr="003E6769" w:rsidRDefault="00342D3A" w:rsidP="00342D3A">
            <w:pPr>
              <w:widowControl/>
              <w:rPr>
                <w:rFonts w:eastAsia="Times New Roman" w:cs="Times New Roman"/>
                <w:color w:val="000000"/>
                <w:sz w:val="20"/>
                <w:szCs w:val="24"/>
              </w:rPr>
            </w:pPr>
          </w:p>
        </w:tc>
        <w:tc>
          <w:tcPr>
            <w:tcW w:w="5517" w:type="dxa"/>
            <w:tcBorders>
              <w:top w:val="nil"/>
              <w:left w:val="nil"/>
              <w:bottom w:val="single" w:sz="4" w:space="0" w:color="auto"/>
              <w:right w:val="single" w:sz="4" w:space="0" w:color="auto"/>
            </w:tcBorders>
            <w:shd w:val="clear" w:color="000000" w:fill="BDD7EE"/>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Neutral support for the project</w:t>
            </w:r>
          </w:p>
        </w:tc>
        <w:tc>
          <w:tcPr>
            <w:tcW w:w="1113" w:type="dxa"/>
            <w:tcBorders>
              <w:top w:val="nil"/>
              <w:left w:val="nil"/>
              <w:bottom w:val="single" w:sz="4" w:space="0" w:color="auto"/>
              <w:right w:val="single" w:sz="4" w:space="0" w:color="auto"/>
            </w:tcBorders>
            <w:shd w:val="clear" w:color="000000" w:fill="BDD7EE"/>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Moderate</w:t>
            </w:r>
          </w:p>
        </w:tc>
        <w:tc>
          <w:tcPr>
            <w:tcW w:w="1666" w:type="dxa"/>
            <w:tcBorders>
              <w:top w:val="nil"/>
              <w:left w:val="nil"/>
              <w:bottom w:val="single" w:sz="4" w:space="0" w:color="auto"/>
              <w:right w:val="single" w:sz="8" w:space="0" w:color="auto"/>
            </w:tcBorders>
            <w:shd w:val="clear" w:color="000000" w:fill="BDD7EE"/>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2</w:t>
            </w:r>
          </w:p>
        </w:tc>
      </w:tr>
      <w:tr w:rsidR="00342D3A" w:rsidRPr="003E6769" w:rsidTr="009746AC">
        <w:trPr>
          <w:trHeight w:val="330"/>
        </w:trPr>
        <w:tc>
          <w:tcPr>
            <w:tcW w:w="1864" w:type="dxa"/>
            <w:vMerge/>
            <w:tcBorders>
              <w:top w:val="nil"/>
              <w:left w:val="single" w:sz="8" w:space="0" w:color="auto"/>
              <w:bottom w:val="single" w:sz="4" w:space="0" w:color="auto"/>
              <w:right w:val="single" w:sz="4" w:space="0" w:color="auto"/>
            </w:tcBorders>
            <w:vAlign w:val="center"/>
            <w:hideMark/>
          </w:tcPr>
          <w:p w:rsidR="00342D3A" w:rsidRPr="003E6769" w:rsidRDefault="00342D3A" w:rsidP="00342D3A">
            <w:pPr>
              <w:widowControl/>
              <w:rPr>
                <w:rFonts w:eastAsia="Times New Roman" w:cs="Times New Roman"/>
                <w:color w:val="000000"/>
                <w:sz w:val="20"/>
                <w:szCs w:val="24"/>
              </w:rPr>
            </w:pPr>
          </w:p>
        </w:tc>
        <w:tc>
          <w:tcPr>
            <w:tcW w:w="5517" w:type="dxa"/>
            <w:tcBorders>
              <w:top w:val="nil"/>
              <w:left w:val="nil"/>
              <w:bottom w:val="nil"/>
              <w:right w:val="single" w:sz="4" w:space="0" w:color="auto"/>
            </w:tcBorders>
            <w:shd w:val="clear" w:color="000000" w:fill="BDD7EE"/>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Negative support for the project</w:t>
            </w:r>
          </w:p>
        </w:tc>
        <w:tc>
          <w:tcPr>
            <w:tcW w:w="1113" w:type="dxa"/>
            <w:tcBorders>
              <w:top w:val="nil"/>
              <w:left w:val="nil"/>
              <w:bottom w:val="nil"/>
              <w:right w:val="single" w:sz="4" w:space="0" w:color="auto"/>
            </w:tcBorders>
            <w:shd w:val="clear" w:color="000000" w:fill="BDD7EE"/>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 xml:space="preserve">Low </w:t>
            </w:r>
          </w:p>
        </w:tc>
        <w:tc>
          <w:tcPr>
            <w:tcW w:w="1666" w:type="dxa"/>
            <w:tcBorders>
              <w:top w:val="nil"/>
              <w:left w:val="nil"/>
              <w:bottom w:val="nil"/>
              <w:right w:val="single" w:sz="8" w:space="0" w:color="auto"/>
            </w:tcBorders>
            <w:shd w:val="clear" w:color="000000" w:fill="BDD7EE"/>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1</w:t>
            </w:r>
          </w:p>
        </w:tc>
      </w:tr>
      <w:tr w:rsidR="00342D3A" w:rsidRPr="003E6769" w:rsidTr="009746AC">
        <w:trPr>
          <w:trHeight w:val="315"/>
        </w:trPr>
        <w:tc>
          <w:tcPr>
            <w:tcW w:w="1864" w:type="dxa"/>
            <w:vMerge w:val="restart"/>
            <w:tcBorders>
              <w:top w:val="single" w:sz="8" w:space="0" w:color="auto"/>
              <w:left w:val="single" w:sz="8" w:space="0" w:color="auto"/>
              <w:bottom w:val="single" w:sz="4" w:space="0" w:color="auto"/>
              <w:right w:val="single" w:sz="4" w:space="0" w:color="auto"/>
            </w:tcBorders>
            <w:shd w:val="clear" w:color="auto" w:fill="DEEAF6" w:themeFill="accent1" w:themeFillTint="33"/>
            <w:vAlign w:val="center"/>
            <w:hideMark/>
          </w:tcPr>
          <w:p w:rsidR="00342D3A" w:rsidRPr="003E6769" w:rsidRDefault="00342D3A" w:rsidP="00342D3A">
            <w:pPr>
              <w:widowControl/>
              <w:jc w:val="center"/>
              <w:rPr>
                <w:rFonts w:eastAsia="Times New Roman" w:cs="Times New Roman"/>
                <w:color w:val="000000"/>
                <w:sz w:val="20"/>
                <w:szCs w:val="24"/>
              </w:rPr>
            </w:pPr>
            <w:r w:rsidRPr="003E6769">
              <w:rPr>
                <w:rFonts w:eastAsia="Times New Roman" w:cs="Times New Roman"/>
                <w:color w:val="000000"/>
                <w:sz w:val="20"/>
                <w:szCs w:val="24"/>
              </w:rPr>
              <w:t>Population Benefit (Range: 1-4)</w:t>
            </w:r>
          </w:p>
        </w:tc>
        <w:tc>
          <w:tcPr>
            <w:tcW w:w="5517" w:type="dxa"/>
            <w:tcBorders>
              <w:top w:val="single" w:sz="8" w:space="0" w:color="auto"/>
              <w:left w:val="nil"/>
              <w:bottom w:val="single" w:sz="4" w:space="0" w:color="auto"/>
              <w:right w:val="single" w:sz="4" w:space="0" w:color="auto"/>
            </w:tcBorders>
            <w:shd w:val="clear" w:color="auto" w:fill="DEEAF6" w:themeFill="accent1" w:themeFillTint="33"/>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Potential to reduce more than 20 casualties</w:t>
            </w:r>
          </w:p>
        </w:tc>
        <w:tc>
          <w:tcPr>
            <w:tcW w:w="1113" w:type="dxa"/>
            <w:tcBorders>
              <w:top w:val="single" w:sz="8" w:space="0" w:color="auto"/>
              <w:left w:val="nil"/>
              <w:bottom w:val="single" w:sz="4" w:space="0" w:color="auto"/>
              <w:right w:val="single" w:sz="4" w:space="0" w:color="auto"/>
            </w:tcBorders>
            <w:shd w:val="clear" w:color="auto" w:fill="DEEAF6" w:themeFill="accent1" w:themeFillTint="33"/>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Very High</w:t>
            </w:r>
          </w:p>
        </w:tc>
        <w:tc>
          <w:tcPr>
            <w:tcW w:w="1666" w:type="dxa"/>
            <w:tcBorders>
              <w:top w:val="single" w:sz="8" w:space="0" w:color="auto"/>
              <w:left w:val="nil"/>
              <w:bottom w:val="single" w:sz="4" w:space="0" w:color="auto"/>
              <w:right w:val="single" w:sz="8" w:space="0" w:color="auto"/>
            </w:tcBorders>
            <w:shd w:val="clear" w:color="auto" w:fill="DEEAF6" w:themeFill="accent1" w:themeFillTint="33"/>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4</w:t>
            </w:r>
          </w:p>
        </w:tc>
      </w:tr>
      <w:tr w:rsidR="00342D3A" w:rsidRPr="003E6769" w:rsidTr="009746AC">
        <w:trPr>
          <w:trHeight w:val="315"/>
        </w:trPr>
        <w:tc>
          <w:tcPr>
            <w:tcW w:w="1864" w:type="dxa"/>
            <w:vMerge/>
            <w:tcBorders>
              <w:top w:val="single" w:sz="8" w:space="0" w:color="auto"/>
              <w:left w:val="single" w:sz="8" w:space="0" w:color="auto"/>
              <w:bottom w:val="single" w:sz="4" w:space="0" w:color="auto"/>
              <w:right w:val="single" w:sz="4" w:space="0" w:color="auto"/>
            </w:tcBorders>
            <w:shd w:val="clear" w:color="auto" w:fill="DEEAF6" w:themeFill="accent1" w:themeFillTint="33"/>
            <w:vAlign w:val="center"/>
            <w:hideMark/>
          </w:tcPr>
          <w:p w:rsidR="00342D3A" w:rsidRPr="003E6769" w:rsidRDefault="00342D3A" w:rsidP="00342D3A">
            <w:pPr>
              <w:widowControl/>
              <w:rPr>
                <w:rFonts w:eastAsia="Times New Roman" w:cs="Times New Roman"/>
                <w:color w:val="000000"/>
                <w:sz w:val="20"/>
                <w:szCs w:val="24"/>
              </w:rPr>
            </w:pPr>
          </w:p>
        </w:tc>
        <w:tc>
          <w:tcPr>
            <w:tcW w:w="5517" w:type="dxa"/>
            <w:tcBorders>
              <w:top w:val="nil"/>
              <w:left w:val="nil"/>
              <w:bottom w:val="single" w:sz="4" w:space="0" w:color="auto"/>
              <w:right w:val="single" w:sz="4" w:space="0" w:color="auto"/>
            </w:tcBorders>
            <w:shd w:val="clear" w:color="auto" w:fill="DEEAF6" w:themeFill="accent1" w:themeFillTint="33"/>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Potential to reduce 6-20 casualties</w:t>
            </w:r>
          </w:p>
        </w:tc>
        <w:tc>
          <w:tcPr>
            <w:tcW w:w="1113" w:type="dxa"/>
            <w:tcBorders>
              <w:top w:val="nil"/>
              <w:left w:val="nil"/>
              <w:bottom w:val="single" w:sz="4" w:space="0" w:color="auto"/>
              <w:right w:val="single" w:sz="4" w:space="0" w:color="auto"/>
            </w:tcBorders>
            <w:shd w:val="clear" w:color="auto" w:fill="DEEAF6" w:themeFill="accent1" w:themeFillTint="33"/>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 xml:space="preserve">High </w:t>
            </w:r>
          </w:p>
        </w:tc>
        <w:tc>
          <w:tcPr>
            <w:tcW w:w="1666" w:type="dxa"/>
            <w:tcBorders>
              <w:top w:val="nil"/>
              <w:left w:val="nil"/>
              <w:bottom w:val="single" w:sz="4" w:space="0" w:color="auto"/>
              <w:right w:val="single" w:sz="8" w:space="0" w:color="auto"/>
            </w:tcBorders>
            <w:shd w:val="clear" w:color="auto" w:fill="DEEAF6" w:themeFill="accent1" w:themeFillTint="33"/>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3</w:t>
            </w:r>
          </w:p>
        </w:tc>
      </w:tr>
      <w:tr w:rsidR="00342D3A" w:rsidRPr="003E6769" w:rsidTr="009746AC">
        <w:trPr>
          <w:trHeight w:val="315"/>
        </w:trPr>
        <w:tc>
          <w:tcPr>
            <w:tcW w:w="1864" w:type="dxa"/>
            <w:vMerge/>
            <w:tcBorders>
              <w:top w:val="single" w:sz="8" w:space="0" w:color="auto"/>
              <w:left w:val="single" w:sz="8" w:space="0" w:color="auto"/>
              <w:bottom w:val="single" w:sz="4" w:space="0" w:color="auto"/>
              <w:right w:val="single" w:sz="4" w:space="0" w:color="auto"/>
            </w:tcBorders>
            <w:shd w:val="clear" w:color="auto" w:fill="DEEAF6" w:themeFill="accent1" w:themeFillTint="33"/>
            <w:vAlign w:val="center"/>
            <w:hideMark/>
          </w:tcPr>
          <w:p w:rsidR="00342D3A" w:rsidRPr="003E6769" w:rsidRDefault="00342D3A" w:rsidP="00342D3A">
            <w:pPr>
              <w:widowControl/>
              <w:rPr>
                <w:rFonts w:eastAsia="Times New Roman" w:cs="Times New Roman"/>
                <w:color w:val="000000"/>
                <w:sz w:val="20"/>
                <w:szCs w:val="24"/>
              </w:rPr>
            </w:pPr>
          </w:p>
        </w:tc>
        <w:tc>
          <w:tcPr>
            <w:tcW w:w="5517" w:type="dxa"/>
            <w:tcBorders>
              <w:top w:val="nil"/>
              <w:left w:val="nil"/>
              <w:bottom w:val="single" w:sz="4" w:space="0" w:color="auto"/>
              <w:right w:val="single" w:sz="4" w:space="0" w:color="auto"/>
            </w:tcBorders>
            <w:shd w:val="clear" w:color="auto" w:fill="DEEAF6" w:themeFill="accent1" w:themeFillTint="33"/>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Potential to reduce 1-5 casualties</w:t>
            </w:r>
          </w:p>
        </w:tc>
        <w:tc>
          <w:tcPr>
            <w:tcW w:w="1113" w:type="dxa"/>
            <w:tcBorders>
              <w:top w:val="nil"/>
              <w:left w:val="nil"/>
              <w:bottom w:val="single" w:sz="4" w:space="0" w:color="auto"/>
              <w:right w:val="single" w:sz="4" w:space="0" w:color="auto"/>
            </w:tcBorders>
            <w:shd w:val="clear" w:color="auto" w:fill="DEEAF6" w:themeFill="accent1" w:themeFillTint="33"/>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Moderate</w:t>
            </w:r>
          </w:p>
        </w:tc>
        <w:tc>
          <w:tcPr>
            <w:tcW w:w="1666" w:type="dxa"/>
            <w:tcBorders>
              <w:top w:val="nil"/>
              <w:left w:val="nil"/>
              <w:bottom w:val="single" w:sz="4" w:space="0" w:color="auto"/>
              <w:right w:val="single" w:sz="8" w:space="0" w:color="auto"/>
            </w:tcBorders>
            <w:shd w:val="clear" w:color="auto" w:fill="DEEAF6" w:themeFill="accent1" w:themeFillTint="33"/>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2</w:t>
            </w:r>
          </w:p>
        </w:tc>
      </w:tr>
      <w:tr w:rsidR="00342D3A" w:rsidRPr="003E6769" w:rsidTr="009746AC">
        <w:trPr>
          <w:trHeight w:val="330"/>
        </w:trPr>
        <w:tc>
          <w:tcPr>
            <w:tcW w:w="1864" w:type="dxa"/>
            <w:vMerge/>
            <w:tcBorders>
              <w:top w:val="single" w:sz="8" w:space="0" w:color="auto"/>
              <w:left w:val="single" w:sz="8" w:space="0" w:color="auto"/>
              <w:bottom w:val="single" w:sz="4" w:space="0" w:color="auto"/>
              <w:right w:val="single" w:sz="4" w:space="0" w:color="auto"/>
            </w:tcBorders>
            <w:shd w:val="clear" w:color="auto" w:fill="DEEAF6" w:themeFill="accent1" w:themeFillTint="33"/>
            <w:vAlign w:val="center"/>
            <w:hideMark/>
          </w:tcPr>
          <w:p w:rsidR="00342D3A" w:rsidRPr="003E6769" w:rsidRDefault="00342D3A" w:rsidP="00342D3A">
            <w:pPr>
              <w:widowControl/>
              <w:rPr>
                <w:rFonts w:eastAsia="Times New Roman" w:cs="Times New Roman"/>
                <w:color w:val="000000"/>
                <w:sz w:val="20"/>
                <w:szCs w:val="24"/>
              </w:rPr>
            </w:pPr>
          </w:p>
        </w:tc>
        <w:tc>
          <w:tcPr>
            <w:tcW w:w="5517" w:type="dxa"/>
            <w:tcBorders>
              <w:top w:val="nil"/>
              <w:left w:val="nil"/>
              <w:bottom w:val="nil"/>
              <w:right w:val="single" w:sz="4" w:space="0" w:color="auto"/>
            </w:tcBorders>
            <w:shd w:val="clear" w:color="auto" w:fill="DEEAF6" w:themeFill="accent1" w:themeFillTint="33"/>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No potential to reduce casualties</w:t>
            </w:r>
          </w:p>
        </w:tc>
        <w:tc>
          <w:tcPr>
            <w:tcW w:w="1113" w:type="dxa"/>
            <w:tcBorders>
              <w:top w:val="nil"/>
              <w:left w:val="nil"/>
              <w:bottom w:val="nil"/>
              <w:right w:val="single" w:sz="4" w:space="0" w:color="auto"/>
            </w:tcBorders>
            <w:shd w:val="clear" w:color="auto" w:fill="DEEAF6" w:themeFill="accent1" w:themeFillTint="33"/>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 xml:space="preserve">Low </w:t>
            </w:r>
          </w:p>
        </w:tc>
        <w:tc>
          <w:tcPr>
            <w:tcW w:w="1666" w:type="dxa"/>
            <w:tcBorders>
              <w:top w:val="nil"/>
              <w:left w:val="nil"/>
              <w:bottom w:val="single" w:sz="8" w:space="0" w:color="auto"/>
              <w:right w:val="single" w:sz="8" w:space="0" w:color="auto"/>
            </w:tcBorders>
            <w:shd w:val="clear" w:color="auto" w:fill="DEEAF6" w:themeFill="accent1" w:themeFillTint="33"/>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1</w:t>
            </w:r>
          </w:p>
        </w:tc>
      </w:tr>
      <w:tr w:rsidR="00342D3A" w:rsidRPr="003E6769" w:rsidTr="009746AC">
        <w:trPr>
          <w:trHeight w:val="945"/>
        </w:trPr>
        <w:tc>
          <w:tcPr>
            <w:tcW w:w="1864" w:type="dxa"/>
            <w:vMerge w:val="restart"/>
            <w:tcBorders>
              <w:top w:val="single" w:sz="8" w:space="0" w:color="auto"/>
              <w:left w:val="single" w:sz="8" w:space="0" w:color="auto"/>
              <w:bottom w:val="single" w:sz="4" w:space="0" w:color="auto"/>
              <w:right w:val="single" w:sz="4" w:space="0" w:color="auto"/>
            </w:tcBorders>
            <w:shd w:val="clear" w:color="000000" w:fill="BDD7EE"/>
            <w:vAlign w:val="center"/>
            <w:hideMark/>
          </w:tcPr>
          <w:p w:rsidR="00342D3A" w:rsidRPr="003E6769" w:rsidRDefault="00342D3A" w:rsidP="00342D3A">
            <w:pPr>
              <w:widowControl/>
              <w:jc w:val="center"/>
              <w:rPr>
                <w:rFonts w:eastAsia="Times New Roman" w:cs="Times New Roman"/>
                <w:color w:val="000000"/>
                <w:sz w:val="20"/>
                <w:szCs w:val="24"/>
              </w:rPr>
            </w:pPr>
            <w:r w:rsidRPr="003E6769">
              <w:rPr>
                <w:rFonts w:eastAsia="Times New Roman" w:cs="Times New Roman"/>
                <w:color w:val="000000"/>
                <w:sz w:val="20"/>
                <w:szCs w:val="24"/>
              </w:rPr>
              <w:t>Property Benefit (Range: 1-4)</w:t>
            </w:r>
          </w:p>
        </w:tc>
        <w:tc>
          <w:tcPr>
            <w:tcW w:w="5517" w:type="dxa"/>
            <w:tcBorders>
              <w:top w:val="single" w:sz="8" w:space="0" w:color="auto"/>
              <w:left w:val="nil"/>
              <w:bottom w:val="single" w:sz="4" w:space="0" w:color="auto"/>
              <w:right w:val="single" w:sz="4" w:space="0" w:color="auto"/>
            </w:tcBorders>
            <w:shd w:val="clear" w:color="000000" w:fill="BDD7EE"/>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Potential to reduce losses to more than 20 buildings or severe damages to infrastructure</w:t>
            </w:r>
          </w:p>
        </w:tc>
        <w:tc>
          <w:tcPr>
            <w:tcW w:w="1113" w:type="dxa"/>
            <w:tcBorders>
              <w:top w:val="single" w:sz="8" w:space="0" w:color="auto"/>
              <w:left w:val="nil"/>
              <w:bottom w:val="single" w:sz="4" w:space="0" w:color="auto"/>
              <w:right w:val="single" w:sz="8" w:space="0" w:color="auto"/>
            </w:tcBorders>
            <w:shd w:val="clear" w:color="000000" w:fill="BDD7EE"/>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Very High</w:t>
            </w:r>
          </w:p>
        </w:tc>
        <w:tc>
          <w:tcPr>
            <w:tcW w:w="1666" w:type="dxa"/>
            <w:tcBorders>
              <w:top w:val="nil"/>
              <w:left w:val="nil"/>
              <w:bottom w:val="single" w:sz="4" w:space="0" w:color="auto"/>
              <w:right w:val="single" w:sz="8" w:space="0" w:color="auto"/>
            </w:tcBorders>
            <w:shd w:val="clear" w:color="000000" w:fill="BDD7EE"/>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4</w:t>
            </w:r>
          </w:p>
        </w:tc>
      </w:tr>
      <w:tr w:rsidR="00342D3A" w:rsidRPr="003E6769" w:rsidTr="009746AC">
        <w:trPr>
          <w:trHeight w:val="630"/>
        </w:trPr>
        <w:tc>
          <w:tcPr>
            <w:tcW w:w="1864" w:type="dxa"/>
            <w:vMerge/>
            <w:tcBorders>
              <w:top w:val="single" w:sz="8" w:space="0" w:color="auto"/>
              <w:left w:val="single" w:sz="8" w:space="0" w:color="auto"/>
              <w:bottom w:val="single" w:sz="4" w:space="0" w:color="auto"/>
              <w:right w:val="single" w:sz="4" w:space="0" w:color="auto"/>
            </w:tcBorders>
            <w:vAlign w:val="center"/>
            <w:hideMark/>
          </w:tcPr>
          <w:p w:rsidR="00342D3A" w:rsidRPr="003E6769" w:rsidRDefault="00342D3A" w:rsidP="00342D3A">
            <w:pPr>
              <w:widowControl/>
              <w:rPr>
                <w:rFonts w:eastAsia="Times New Roman" w:cs="Times New Roman"/>
                <w:color w:val="000000"/>
                <w:sz w:val="20"/>
                <w:szCs w:val="24"/>
              </w:rPr>
            </w:pPr>
          </w:p>
        </w:tc>
        <w:tc>
          <w:tcPr>
            <w:tcW w:w="5517" w:type="dxa"/>
            <w:tcBorders>
              <w:top w:val="nil"/>
              <w:left w:val="nil"/>
              <w:bottom w:val="single" w:sz="4" w:space="0" w:color="auto"/>
              <w:right w:val="single" w:sz="4" w:space="0" w:color="auto"/>
            </w:tcBorders>
            <w:shd w:val="clear" w:color="000000" w:fill="BDD7EE"/>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Potential to reduce losses to 6-20 buildings or substantial damages to infrastructure</w:t>
            </w:r>
          </w:p>
        </w:tc>
        <w:tc>
          <w:tcPr>
            <w:tcW w:w="1113" w:type="dxa"/>
            <w:tcBorders>
              <w:top w:val="nil"/>
              <w:left w:val="nil"/>
              <w:bottom w:val="single" w:sz="4" w:space="0" w:color="auto"/>
              <w:right w:val="single" w:sz="8" w:space="0" w:color="auto"/>
            </w:tcBorders>
            <w:shd w:val="clear" w:color="000000" w:fill="BDD7EE"/>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 xml:space="preserve">High </w:t>
            </w:r>
          </w:p>
        </w:tc>
        <w:tc>
          <w:tcPr>
            <w:tcW w:w="1666" w:type="dxa"/>
            <w:tcBorders>
              <w:top w:val="nil"/>
              <w:left w:val="nil"/>
              <w:bottom w:val="single" w:sz="4" w:space="0" w:color="auto"/>
              <w:right w:val="single" w:sz="8" w:space="0" w:color="auto"/>
            </w:tcBorders>
            <w:shd w:val="clear" w:color="000000" w:fill="BDD7EE"/>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3</w:t>
            </w:r>
          </w:p>
        </w:tc>
      </w:tr>
      <w:tr w:rsidR="00342D3A" w:rsidRPr="003E6769" w:rsidTr="009746AC">
        <w:trPr>
          <w:trHeight w:val="630"/>
        </w:trPr>
        <w:tc>
          <w:tcPr>
            <w:tcW w:w="1864" w:type="dxa"/>
            <w:vMerge/>
            <w:tcBorders>
              <w:top w:val="single" w:sz="8" w:space="0" w:color="auto"/>
              <w:left w:val="single" w:sz="8" w:space="0" w:color="auto"/>
              <w:bottom w:val="single" w:sz="4" w:space="0" w:color="auto"/>
              <w:right w:val="single" w:sz="4" w:space="0" w:color="auto"/>
            </w:tcBorders>
            <w:vAlign w:val="center"/>
            <w:hideMark/>
          </w:tcPr>
          <w:p w:rsidR="00342D3A" w:rsidRPr="003E6769" w:rsidRDefault="00342D3A" w:rsidP="00342D3A">
            <w:pPr>
              <w:widowControl/>
              <w:rPr>
                <w:rFonts w:eastAsia="Times New Roman" w:cs="Times New Roman"/>
                <w:color w:val="000000"/>
                <w:sz w:val="20"/>
                <w:szCs w:val="24"/>
              </w:rPr>
            </w:pPr>
          </w:p>
        </w:tc>
        <w:tc>
          <w:tcPr>
            <w:tcW w:w="5517" w:type="dxa"/>
            <w:tcBorders>
              <w:top w:val="nil"/>
              <w:left w:val="nil"/>
              <w:bottom w:val="single" w:sz="4" w:space="0" w:color="auto"/>
              <w:right w:val="single" w:sz="4" w:space="0" w:color="auto"/>
            </w:tcBorders>
            <w:shd w:val="clear" w:color="000000" w:fill="BDD7EE"/>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Potential to reduce losses to 1-5 buildings or slight damages to infrastructure</w:t>
            </w:r>
          </w:p>
        </w:tc>
        <w:tc>
          <w:tcPr>
            <w:tcW w:w="1113" w:type="dxa"/>
            <w:tcBorders>
              <w:top w:val="nil"/>
              <w:left w:val="nil"/>
              <w:bottom w:val="single" w:sz="4" w:space="0" w:color="auto"/>
              <w:right w:val="single" w:sz="8" w:space="0" w:color="auto"/>
            </w:tcBorders>
            <w:shd w:val="clear" w:color="000000" w:fill="BDD7EE"/>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Moderate</w:t>
            </w:r>
          </w:p>
        </w:tc>
        <w:tc>
          <w:tcPr>
            <w:tcW w:w="1666" w:type="dxa"/>
            <w:tcBorders>
              <w:top w:val="nil"/>
              <w:left w:val="nil"/>
              <w:bottom w:val="single" w:sz="4" w:space="0" w:color="auto"/>
              <w:right w:val="single" w:sz="8" w:space="0" w:color="auto"/>
            </w:tcBorders>
            <w:shd w:val="clear" w:color="000000" w:fill="BDD7EE"/>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2</w:t>
            </w:r>
          </w:p>
        </w:tc>
      </w:tr>
      <w:tr w:rsidR="00342D3A" w:rsidRPr="003E6769" w:rsidTr="009746AC">
        <w:trPr>
          <w:trHeight w:val="330"/>
        </w:trPr>
        <w:tc>
          <w:tcPr>
            <w:tcW w:w="1864" w:type="dxa"/>
            <w:vMerge/>
            <w:tcBorders>
              <w:top w:val="single" w:sz="8" w:space="0" w:color="auto"/>
              <w:left w:val="single" w:sz="8" w:space="0" w:color="auto"/>
              <w:bottom w:val="single" w:sz="4" w:space="0" w:color="auto"/>
              <w:right w:val="single" w:sz="4" w:space="0" w:color="auto"/>
            </w:tcBorders>
            <w:vAlign w:val="center"/>
            <w:hideMark/>
          </w:tcPr>
          <w:p w:rsidR="00342D3A" w:rsidRPr="003E6769" w:rsidRDefault="00342D3A" w:rsidP="00342D3A">
            <w:pPr>
              <w:widowControl/>
              <w:rPr>
                <w:rFonts w:eastAsia="Times New Roman" w:cs="Times New Roman"/>
                <w:color w:val="000000"/>
                <w:sz w:val="20"/>
                <w:szCs w:val="24"/>
              </w:rPr>
            </w:pPr>
          </w:p>
        </w:tc>
        <w:tc>
          <w:tcPr>
            <w:tcW w:w="5517" w:type="dxa"/>
            <w:tcBorders>
              <w:top w:val="nil"/>
              <w:left w:val="nil"/>
              <w:bottom w:val="nil"/>
              <w:right w:val="single" w:sz="4" w:space="0" w:color="auto"/>
            </w:tcBorders>
            <w:shd w:val="clear" w:color="000000" w:fill="BDD7EE"/>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No potential to reduce property losses</w:t>
            </w:r>
          </w:p>
        </w:tc>
        <w:tc>
          <w:tcPr>
            <w:tcW w:w="1113" w:type="dxa"/>
            <w:tcBorders>
              <w:top w:val="nil"/>
              <w:left w:val="nil"/>
              <w:bottom w:val="nil"/>
              <w:right w:val="single" w:sz="8" w:space="0" w:color="auto"/>
            </w:tcBorders>
            <w:shd w:val="clear" w:color="000000" w:fill="BDD7EE"/>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 xml:space="preserve">Low </w:t>
            </w:r>
          </w:p>
        </w:tc>
        <w:tc>
          <w:tcPr>
            <w:tcW w:w="1666" w:type="dxa"/>
            <w:tcBorders>
              <w:top w:val="nil"/>
              <w:left w:val="nil"/>
              <w:bottom w:val="nil"/>
              <w:right w:val="single" w:sz="8" w:space="0" w:color="auto"/>
            </w:tcBorders>
            <w:shd w:val="clear" w:color="000000" w:fill="BDD7EE"/>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1</w:t>
            </w:r>
          </w:p>
        </w:tc>
      </w:tr>
      <w:tr w:rsidR="00342D3A" w:rsidRPr="003E6769" w:rsidTr="009746AC">
        <w:trPr>
          <w:trHeight w:val="630"/>
        </w:trPr>
        <w:tc>
          <w:tcPr>
            <w:tcW w:w="1864" w:type="dxa"/>
            <w:vMerge w:val="restart"/>
            <w:tcBorders>
              <w:top w:val="single" w:sz="8" w:space="0" w:color="auto"/>
              <w:left w:val="single" w:sz="8" w:space="0" w:color="auto"/>
              <w:bottom w:val="single" w:sz="4" w:space="0" w:color="auto"/>
              <w:right w:val="single" w:sz="4" w:space="0" w:color="auto"/>
            </w:tcBorders>
            <w:shd w:val="clear" w:color="auto" w:fill="DEEAF6" w:themeFill="accent1" w:themeFillTint="33"/>
            <w:vAlign w:val="center"/>
            <w:hideMark/>
          </w:tcPr>
          <w:p w:rsidR="00342D3A" w:rsidRPr="003E6769" w:rsidRDefault="00342D3A" w:rsidP="00342D3A">
            <w:pPr>
              <w:widowControl/>
              <w:jc w:val="center"/>
              <w:rPr>
                <w:rFonts w:eastAsia="Times New Roman" w:cs="Times New Roman"/>
                <w:color w:val="000000"/>
                <w:sz w:val="20"/>
                <w:szCs w:val="24"/>
              </w:rPr>
            </w:pPr>
            <w:r w:rsidRPr="003E6769">
              <w:rPr>
                <w:rFonts w:eastAsia="Times New Roman" w:cs="Times New Roman"/>
                <w:color w:val="000000"/>
                <w:sz w:val="20"/>
                <w:szCs w:val="24"/>
              </w:rPr>
              <w:t>Values Benefit (Range: 1-3)</w:t>
            </w:r>
          </w:p>
        </w:tc>
        <w:tc>
          <w:tcPr>
            <w:tcW w:w="5517" w:type="dxa"/>
            <w:tcBorders>
              <w:top w:val="single" w:sz="8" w:space="0" w:color="auto"/>
              <w:left w:val="nil"/>
              <w:bottom w:val="single" w:sz="4" w:space="0" w:color="auto"/>
              <w:right w:val="single" w:sz="4" w:space="0" w:color="auto"/>
            </w:tcBorders>
            <w:shd w:val="clear" w:color="auto" w:fill="DEEAF6" w:themeFill="accent1" w:themeFillTint="33"/>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Provides significant benefits to economic, ecologic, historic, or social values</w:t>
            </w:r>
          </w:p>
        </w:tc>
        <w:tc>
          <w:tcPr>
            <w:tcW w:w="1113" w:type="dxa"/>
            <w:tcBorders>
              <w:top w:val="single" w:sz="8" w:space="0" w:color="auto"/>
              <w:left w:val="nil"/>
              <w:bottom w:val="single" w:sz="4" w:space="0" w:color="auto"/>
              <w:right w:val="single" w:sz="4" w:space="0" w:color="auto"/>
            </w:tcBorders>
            <w:shd w:val="clear" w:color="auto" w:fill="DEEAF6" w:themeFill="accent1" w:themeFillTint="33"/>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 xml:space="preserve">High </w:t>
            </w:r>
          </w:p>
        </w:tc>
        <w:tc>
          <w:tcPr>
            <w:tcW w:w="1666" w:type="dxa"/>
            <w:tcBorders>
              <w:top w:val="single" w:sz="8" w:space="0" w:color="auto"/>
              <w:left w:val="nil"/>
              <w:bottom w:val="single" w:sz="4" w:space="0" w:color="auto"/>
              <w:right w:val="single" w:sz="8" w:space="0" w:color="auto"/>
            </w:tcBorders>
            <w:shd w:val="clear" w:color="auto" w:fill="DEEAF6" w:themeFill="accent1" w:themeFillTint="33"/>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3</w:t>
            </w:r>
          </w:p>
        </w:tc>
      </w:tr>
      <w:tr w:rsidR="00342D3A" w:rsidRPr="003E6769" w:rsidTr="009746AC">
        <w:trPr>
          <w:trHeight w:val="630"/>
        </w:trPr>
        <w:tc>
          <w:tcPr>
            <w:tcW w:w="1864" w:type="dxa"/>
            <w:vMerge/>
            <w:tcBorders>
              <w:top w:val="single" w:sz="8" w:space="0" w:color="auto"/>
              <w:left w:val="single" w:sz="8" w:space="0" w:color="auto"/>
              <w:bottom w:val="single" w:sz="4" w:space="0" w:color="auto"/>
              <w:right w:val="single" w:sz="4" w:space="0" w:color="auto"/>
            </w:tcBorders>
            <w:shd w:val="clear" w:color="auto" w:fill="DEEAF6" w:themeFill="accent1" w:themeFillTint="33"/>
            <w:vAlign w:val="center"/>
            <w:hideMark/>
          </w:tcPr>
          <w:p w:rsidR="00342D3A" w:rsidRPr="003E6769" w:rsidRDefault="00342D3A" w:rsidP="00342D3A">
            <w:pPr>
              <w:widowControl/>
              <w:rPr>
                <w:rFonts w:eastAsia="Times New Roman" w:cs="Times New Roman"/>
                <w:color w:val="000000"/>
                <w:sz w:val="20"/>
                <w:szCs w:val="24"/>
              </w:rPr>
            </w:pPr>
          </w:p>
        </w:tc>
        <w:tc>
          <w:tcPr>
            <w:tcW w:w="5517" w:type="dxa"/>
            <w:tcBorders>
              <w:top w:val="nil"/>
              <w:left w:val="nil"/>
              <w:bottom w:val="single" w:sz="4" w:space="0" w:color="auto"/>
              <w:right w:val="single" w:sz="4" w:space="0" w:color="auto"/>
            </w:tcBorders>
            <w:shd w:val="clear" w:color="auto" w:fill="DEEAF6" w:themeFill="accent1" w:themeFillTint="33"/>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Provides some benefits to economic, ecologic, historic, or social values</w:t>
            </w:r>
          </w:p>
        </w:tc>
        <w:tc>
          <w:tcPr>
            <w:tcW w:w="1113" w:type="dxa"/>
            <w:tcBorders>
              <w:top w:val="nil"/>
              <w:left w:val="nil"/>
              <w:bottom w:val="single" w:sz="4" w:space="0" w:color="auto"/>
              <w:right w:val="single" w:sz="4" w:space="0" w:color="auto"/>
            </w:tcBorders>
            <w:shd w:val="clear" w:color="auto" w:fill="DEEAF6" w:themeFill="accent1" w:themeFillTint="33"/>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Moderate</w:t>
            </w:r>
          </w:p>
        </w:tc>
        <w:tc>
          <w:tcPr>
            <w:tcW w:w="1666" w:type="dxa"/>
            <w:tcBorders>
              <w:top w:val="nil"/>
              <w:left w:val="nil"/>
              <w:bottom w:val="single" w:sz="4" w:space="0" w:color="auto"/>
              <w:right w:val="single" w:sz="8" w:space="0" w:color="auto"/>
            </w:tcBorders>
            <w:shd w:val="clear" w:color="auto" w:fill="DEEAF6" w:themeFill="accent1" w:themeFillTint="33"/>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2</w:t>
            </w:r>
          </w:p>
        </w:tc>
      </w:tr>
      <w:tr w:rsidR="00342D3A" w:rsidRPr="003E6769" w:rsidTr="009746AC">
        <w:trPr>
          <w:trHeight w:val="645"/>
        </w:trPr>
        <w:tc>
          <w:tcPr>
            <w:tcW w:w="1864" w:type="dxa"/>
            <w:vMerge/>
            <w:tcBorders>
              <w:top w:val="single" w:sz="8" w:space="0" w:color="auto"/>
              <w:left w:val="single" w:sz="8" w:space="0" w:color="auto"/>
              <w:bottom w:val="single" w:sz="4" w:space="0" w:color="auto"/>
              <w:right w:val="single" w:sz="4" w:space="0" w:color="auto"/>
            </w:tcBorders>
            <w:shd w:val="clear" w:color="auto" w:fill="DEEAF6" w:themeFill="accent1" w:themeFillTint="33"/>
            <w:vAlign w:val="center"/>
            <w:hideMark/>
          </w:tcPr>
          <w:p w:rsidR="00342D3A" w:rsidRPr="003E6769" w:rsidRDefault="00342D3A" w:rsidP="00342D3A">
            <w:pPr>
              <w:widowControl/>
              <w:rPr>
                <w:rFonts w:eastAsia="Times New Roman" w:cs="Times New Roman"/>
                <w:color w:val="000000"/>
                <w:sz w:val="20"/>
                <w:szCs w:val="24"/>
              </w:rPr>
            </w:pPr>
          </w:p>
        </w:tc>
        <w:tc>
          <w:tcPr>
            <w:tcW w:w="5517" w:type="dxa"/>
            <w:tcBorders>
              <w:top w:val="nil"/>
              <w:left w:val="nil"/>
              <w:bottom w:val="nil"/>
              <w:right w:val="single" w:sz="4" w:space="0" w:color="auto"/>
            </w:tcBorders>
            <w:shd w:val="clear" w:color="auto" w:fill="DEEAF6" w:themeFill="accent1" w:themeFillTint="33"/>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No</w:t>
            </w:r>
            <w:r w:rsidR="001013B8" w:rsidRPr="003E6769">
              <w:rPr>
                <w:rFonts w:eastAsia="Times New Roman" w:cs="Times New Roman"/>
                <w:color w:val="000000"/>
                <w:sz w:val="20"/>
                <w:szCs w:val="24"/>
              </w:rPr>
              <w:t>ne</w:t>
            </w:r>
            <w:r w:rsidRPr="003E6769">
              <w:rPr>
                <w:rFonts w:eastAsia="Times New Roman" w:cs="Times New Roman"/>
                <w:color w:val="000000"/>
                <w:sz w:val="20"/>
                <w:szCs w:val="24"/>
              </w:rPr>
              <w:t xml:space="preserve"> or very little benefit to economic, ecologic, historic, or social values</w:t>
            </w:r>
          </w:p>
        </w:tc>
        <w:tc>
          <w:tcPr>
            <w:tcW w:w="1113" w:type="dxa"/>
            <w:tcBorders>
              <w:top w:val="nil"/>
              <w:left w:val="nil"/>
              <w:bottom w:val="nil"/>
              <w:right w:val="single" w:sz="4" w:space="0" w:color="auto"/>
            </w:tcBorders>
            <w:shd w:val="clear" w:color="auto" w:fill="DEEAF6" w:themeFill="accent1" w:themeFillTint="33"/>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 xml:space="preserve">Low </w:t>
            </w:r>
          </w:p>
        </w:tc>
        <w:tc>
          <w:tcPr>
            <w:tcW w:w="1666" w:type="dxa"/>
            <w:tcBorders>
              <w:top w:val="nil"/>
              <w:left w:val="nil"/>
              <w:bottom w:val="nil"/>
              <w:right w:val="single" w:sz="8" w:space="0" w:color="auto"/>
            </w:tcBorders>
            <w:shd w:val="clear" w:color="auto" w:fill="DEEAF6" w:themeFill="accent1" w:themeFillTint="33"/>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1</w:t>
            </w:r>
          </w:p>
        </w:tc>
      </w:tr>
      <w:tr w:rsidR="00342D3A" w:rsidRPr="003E6769" w:rsidTr="009746AC">
        <w:trPr>
          <w:trHeight w:val="600"/>
        </w:trPr>
        <w:tc>
          <w:tcPr>
            <w:tcW w:w="1864" w:type="dxa"/>
            <w:vMerge w:val="restart"/>
            <w:tcBorders>
              <w:top w:val="single" w:sz="8" w:space="0" w:color="auto"/>
              <w:left w:val="single" w:sz="8" w:space="0" w:color="auto"/>
              <w:bottom w:val="single" w:sz="4" w:space="0" w:color="auto"/>
              <w:right w:val="single" w:sz="4" w:space="0" w:color="auto"/>
            </w:tcBorders>
            <w:shd w:val="clear" w:color="000000" w:fill="BDD7EE"/>
            <w:vAlign w:val="center"/>
            <w:hideMark/>
          </w:tcPr>
          <w:p w:rsidR="00342D3A" w:rsidRPr="003E6769" w:rsidRDefault="00342D3A" w:rsidP="00342D3A">
            <w:pPr>
              <w:widowControl/>
              <w:jc w:val="center"/>
              <w:rPr>
                <w:rFonts w:eastAsia="Times New Roman" w:cs="Times New Roman"/>
                <w:color w:val="000000"/>
                <w:sz w:val="20"/>
                <w:szCs w:val="24"/>
              </w:rPr>
            </w:pPr>
            <w:r w:rsidRPr="003E6769">
              <w:rPr>
                <w:rFonts w:eastAsia="Times New Roman" w:cs="Times New Roman"/>
                <w:color w:val="000000"/>
                <w:sz w:val="20"/>
                <w:szCs w:val="24"/>
              </w:rPr>
              <w:t>Maintenance (Range: 1-3)</w:t>
            </w:r>
          </w:p>
        </w:tc>
        <w:tc>
          <w:tcPr>
            <w:tcW w:w="5517" w:type="dxa"/>
            <w:tcBorders>
              <w:top w:val="single" w:sz="8" w:space="0" w:color="auto"/>
              <w:left w:val="nil"/>
              <w:bottom w:val="single" w:sz="4" w:space="0" w:color="auto"/>
              <w:right w:val="single" w:sz="4" w:space="0" w:color="auto"/>
            </w:tcBorders>
            <w:shd w:val="clear" w:color="000000" w:fill="BDD7EE"/>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Requires very little or no maintenance</w:t>
            </w:r>
          </w:p>
        </w:tc>
        <w:tc>
          <w:tcPr>
            <w:tcW w:w="1113" w:type="dxa"/>
            <w:tcBorders>
              <w:top w:val="single" w:sz="8" w:space="0" w:color="auto"/>
              <w:left w:val="nil"/>
              <w:bottom w:val="single" w:sz="4" w:space="0" w:color="auto"/>
              <w:right w:val="single" w:sz="4" w:space="0" w:color="auto"/>
            </w:tcBorders>
            <w:shd w:val="clear" w:color="000000" w:fill="BDD7EE"/>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 xml:space="preserve">Low </w:t>
            </w:r>
          </w:p>
        </w:tc>
        <w:tc>
          <w:tcPr>
            <w:tcW w:w="1666" w:type="dxa"/>
            <w:tcBorders>
              <w:top w:val="single" w:sz="8" w:space="0" w:color="auto"/>
              <w:left w:val="nil"/>
              <w:bottom w:val="single" w:sz="4" w:space="0" w:color="auto"/>
              <w:right w:val="single" w:sz="8" w:space="0" w:color="auto"/>
            </w:tcBorders>
            <w:shd w:val="clear" w:color="000000" w:fill="BDD7EE"/>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3</w:t>
            </w:r>
          </w:p>
        </w:tc>
      </w:tr>
      <w:tr w:rsidR="00342D3A" w:rsidRPr="003E6769" w:rsidTr="009746AC">
        <w:trPr>
          <w:trHeight w:val="315"/>
        </w:trPr>
        <w:tc>
          <w:tcPr>
            <w:tcW w:w="1864" w:type="dxa"/>
            <w:vMerge/>
            <w:tcBorders>
              <w:top w:val="single" w:sz="8" w:space="0" w:color="auto"/>
              <w:left w:val="single" w:sz="8" w:space="0" w:color="auto"/>
              <w:bottom w:val="single" w:sz="4" w:space="0" w:color="auto"/>
              <w:right w:val="single" w:sz="4" w:space="0" w:color="auto"/>
            </w:tcBorders>
            <w:vAlign w:val="center"/>
            <w:hideMark/>
          </w:tcPr>
          <w:p w:rsidR="00342D3A" w:rsidRPr="003E6769" w:rsidRDefault="00342D3A" w:rsidP="00342D3A">
            <w:pPr>
              <w:widowControl/>
              <w:rPr>
                <w:rFonts w:eastAsia="Times New Roman" w:cs="Times New Roman"/>
                <w:color w:val="000000"/>
                <w:sz w:val="20"/>
                <w:szCs w:val="24"/>
              </w:rPr>
            </w:pPr>
          </w:p>
        </w:tc>
        <w:tc>
          <w:tcPr>
            <w:tcW w:w="5517" w:type="dxa"/>
            <w:tcBorders>
              <w:top w:val="nil"/>
              <w:left w:val="nil"/>
              <w:bottom w:val="single" w:sz="4" w:space="0" w:color="auto"/>
              <w:right w:val="single" w:sz="4" w:space="0" w:color="auto"/>
            </w:tcBorders>
            <w:shd w:val="clear" w:color="000000" w:fill="BDD7EE"/>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Requires less than 10 hours per year</w:t>
            </w:r>
          </w:p>
        </w:tc>
        <w:tc>
          <w:tcPr>
            <w:tcW w:w="1113" w:type="dxa"/>
            <w:tcBorders>
              <w:top w:val="nil"/>
              <w:left w:val="nil"/>
              <w:bottom w:val="single" w:sz="4" w:space="0" w:color="auto"/>
              <w:right w:val="single" w:sz="4" w:space="0" w:color="auto"/>
            </w:tcBorders>
            <w:shd w:val="clear" w:color="000000" w:fill="BDD7EE"/>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 xml:space="preserve">Moderate </w:t>
            </w:r>
          </w:p>
        </w:tc>
        <w:tc>
          <w:tcPr>
            <w:tcW w:w="1666" w:type="dxa"/>
            <w:tcBorders>
              <w:top w:val="nil"/>
              <w:left w:val="nil"/>
              <w:bottom w:val="single" w:sz="4" w:space="0" w:color="auto"/>
              <w:right w:val="single" w:sz="8" w:space="0" w:color="auto"/>
            </w:tcBorders>
            <w:shd w:val="clear" w:color="000000" w:fill="BDD7EE"/>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2</w:t>
            </w:r>
          </w:p>
        </w:tc>
      </w:tr>
      <w:tr w:rsidR="00342D3A" w:rsidRPr="003E6769" w:rsidTr="009746AC">
        <w:trPr>
          <w:trHeight w:val="330"/>
        </w:trPr>
        <w:tc>
          <w:tcPr>
            <w:tcW w:w="1864" w:type="dxa"/>
            <w:vMerge/>
            <w:tcBorders>
              <w:top w:val="single" w:sz="8" w:space="0" w:color="auto"/>
              <w:left w:val="single" w:sz="8" w:space="0" w:color="auto"/>
              <w:bottom w:val="single" w:sz="4" w:space="0" w:color="auto"/>
              <w:right w:val="single" w:sz="4" w:space="0" w:color="auto"/>
            </w:tcBorders>
            <w:vAlign w:val="center"/>
            <w:hideMark/>
          </w:tcPr>
          <w:p w:rsidR="00342D3A" w:rsidRPr="003E6769" w:rsidRDefault="00342D3A" w:rsidP="00342D3A">
            <w:pPr>
              <w:widowControl/>
              <w:rPr>
                <w:rFonts w:eastAsia="Times New Roman" w:cs="Times New Roman"/>
                <w:color w:val="000000"/>
                <w:sz w:val="20"/>
                <w:szCs w:val="24"/>
              </w:rPr>
            </w:pPr>
          </w:p>
        </w:tc>
        <w:tc>
          <w:tcPr>
            <w:tcW w:w="5517" w:type="dxa"/>
            <w:tcBorders>
              <w:top w:val="nil"/>
              <w:left w:val="nil"/>
              <w:bottom w:val="nil"/>
              <w:right w:val="single" w:sz="4" w:space="0" w:color="auto"/>
            </w:tcBorders>
            <w:shd w:val="clear" w:color="000000" w:fill="BDD7EE"/>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Requires more than 10 hours per year</w:t>
            </w:r>
          </w:p>
        </w:tc>
        <w:tc>
          <w:tcPr>
            <w:tcW w:w="1113" w:type="dxa"/>
            <w:tcBorders>
              <w:top w:val="nil"/>
              <w:left w:val="nil"/>
              <w:bottom w:val="nil"/>
              <w:right w:val="single" w:sz="4" w:space="0" w:color="auto"/>
            </w:tcBorders>
            <w:shd w:val="clear" w:color="000000" w:fill="BDD7EE"/>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High</w:t>
            </w:r>
          </w:p>
        </w:tc>
        <w:tc>
          <w:tcPr>
            <w:tcW w:w="1666" w:type="dxa"/>
            <w:tcBorders>
              <w:top w:val="nil"/>
              <w:left w:val="nil"/>
              <w:bottom w:val="nil"/>
              <w:right w:val="single" w:sz="8" w:space="0" w:color="auto"/>
            </w:tcBorders>
            <w:shd w:val="clear" w:color="000000" w:fill="BDD7EE"/>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1</w:t>
            </w:r>
          </w:p>
        </w:tc>
      </w:tr>
      <w:tr w:rsidR="00342D3A" w:rsidRPr="003E6769" w:rsidTr="009746AC">
        <w:trPr>
          <w:trHeight w:val="295"/>
        </w:trPr>
        <w:tc>
          <w:tcPr>
            <w:tcW w:w="1864" w:type="dxa"/>
            <w:vMerge w:val="restart"/>
            <w:tcBorders>
              <w:top w:val="single" w:sz="8" w:space="0" w:color="auto"/>
              <w:left w:val="single" w:sz="8" w:space="0" w:color="auto"/>
              <w:bottom w:val="single" w:sz="8" w:space="0" w:color="000000"/>
              <w:right w:val="single" w:sz="4" w:space="0" w:color="auto"/>
            </w:tcBorders>
            <w:shd w:val="clear" w:color="auto" w:fill="DEEAF6" w:themeFill="accent1" w:themeFillTint="33"/>
            <w:vAlign w:val="center"/>
            <w:hideMark/>
          </w:tcPr>
          <w:p w:rsidR="00342D3A" w:rsidRPr="003E6769" w:rsidRDefault="00342D3A" w:rsidP="00342D3A">
            <w:pPr>
              <w:widowControl/>
              <w:jc w:val="center"/>
              <w:rPr>
                <w:rFonts w:eastAsia="Times New Roman" w:cs="Times New Roman"/>
                <w:color w:val="000000"/>
                <w:sz w:val="20"/>
                <w:szCs w:val="24"/>
              </w:rPr>
            </w:pPr>
            <w:r w:rsidRPr="003E6769">
              <w:rPr>
                <w:rFonts w:eastAsia="Times New Roman" w:cs="Times New Roman"/>
                <w:color w:val="000000"/>
                <w:sz w:val="20"/>
                <w:szCs w:val="24"/>
              </w:rPr>
              <w:t>Hazard Rating (Range: 1-5)</w:t>
            </w:r>
          </w:p>
        </w:tc>
        <w:tc>
          <w:tcPr>
            <w:tcW w:w="5517" w:type="dxa"/>
            <w:tcBorders>
              <w:top w:val="single" w:sz="8" w:space="0" w:color="auto"/>
              <w:left w:val="nil"/>
              <w:bottom w:val="single" w:sz="4" w:space="0" w:color="auto"/>
              <w:right w:val="single" w:sz="4" w:space="0" w:color="auto"/>
            </w:tcBorders>
            <w:shd w:val="clear" w:color="auto" w:fill="DEEAF6" w:themeFill="accent1" w:themeFillTint="33"/>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See Table XX</w:t>
            </w:r>
          </w:p>
        </w:tc>
        <w:tc>
          <w:tcPr>
            <w:tcW w:w="1113" w:type="dxa"/>
            <w:tcBorders>
              <w:top w:val="single" w:sz="8" w:space="0" w:color="auto"/>
              <w:left w:val="nil"/>
              <w:bottom w:val="single" w:sz="4" w:space="0" w:color="auto"/>
              <w:right w:val="single" w:sz="4" w:space="0" w:color="auto"/>
            </w:tcBorders>
            <w:shd w:val="clear" w:color="auto" w:fill="DEEAF6" w:themeFill="accent1" w:themeFillTint="33"/>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 xml:space="preserve">High </w:t>
            </w:r>
          </w:p>
        </w:tc>
        <w:tc>
          <w:tcPr>
            <w:tcW w:w="1666" w:type="dxa"/>
            <w:tcBorders>
              <w:top w:val="single" w:sz="8" w:space="0" w:color="auto"/>
              <w:left w:val="nil"/>
              <w:bottom w:val="single" w:sz="4" w:space="0" w:color="auto"/>
              <w:right w:val="single" w:sz="8" w:space="0" w:color="auto"/>
            </w:tcBorders>
            <w:shd w:val="clear" w:color="auto" w:fill="DEEAF6" w:themeFill="accent1" w:themeFillTint="33"/>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3</w:t>
            </w:r>
          </w:p>
        </w:tc>
      </w:tr>
      <w:tr w:rsidR="00342D3A" w:rsidRPr="003E6769" w:rsidTr="009746AC">
        <w:trPr>
          <w:trHeight w:val="315"/>
        </w:trPr>
        <w:tc>
          <w:tcPr>
            <w:tcW w:w="1864" w:type="dxa"/>
            <w:vMerge/>
            <w:tcBorders>
              <w:top w:val="single" w:sz="8" w:space="0" w:color="auto"/>
              <w:left w:val="single" w:sz="8" w:space="0" w:color="auto"/>
              <w:bottom w:val="single" w:sz="8" w:space="0" w:color="000000"/>
              <w:right w:val="single" w:sz="4" w:space="0" w:color="auto"/>
            </w:tcBorders>
            <w:shd w:val="clear" w:color="auto" w:fill="DEEAF6" w:themeFill="accent1" w:themeFillTint="33"/>
            <w:vAlign w:val="center"/>
            <w:hideMark/>
          </w:tcPr>
          <w:p w:rsidR="00342D3A" w:rsidRPr="003E6769" w:rsidRDefault="00342D3A" w:rsidP="00342D3A">
            <w:pPr>
              <w:widowControl/>
              <w:rPr>
                <w:rFonts w:eastAsia="Times New Roman" w:cs="Times New Roman"/>
                <w:color w:val="000000"/>
                <w:sz w:val="20"/>
                <w:szCs w:val="24"/>
              </w:rPr>
            </w:pPr>
          </w:p>
        </w:tc>
        <w:tc>
          <w:tcPr>
            <w:tcW w:w="5517" w:type="dxa"/>
            <w:tcBorders>
              <w:top w:val="nil"/>
              <w:left w:val="nil"/>
              <w:bottom w:val="single" w:sz="4" w:space="0" w:color="auto"/>
              <w:right w:val="single" w:sz="4" w:space="0" w:color="auto"/>
            </w:tcBorders>
            <w:shd w:val="clear" w:color="auto" w:fill="DEEAF6" w:themeFill="accent1" w:themeFillTint="33"/>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See Table XX</w:t>
            </w:r>
          </w:p>
        </w:tc>
        <w:tc>
          <w:tcPr>
            <w:tcW w:w="1113" w:type="dxa"/>
            <w:tcBorders>
              <w:top w:val="nil"/>
              <w:left w:val="nil"/>
              <w:bottom w:val="single" w:sz="4" w:space="0" w:color="auto"/>
              <w:right w:val="single" w:sz="4" w:space="0" w:color="auto"/>
            </w:tcBorders>
            <w:shd w:val="clear" w:color="auto" w:fill="DEEAF6" w:themeFill="accent1" w:themeFillTint="33"/>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Moderate</w:t>
            </w:r>
          </w:p>
        </w:tc>
        <w:tc>
          <w:tcPr>
            <w:tcW w:w="1666" w:type="dxa"/>
            <w:tcBorders>
              <w:top w:val="nil"/>
              <w:left w:val="nil"/>
              <w:bottom w:val="single" w:sz="4" w:space="0" w:color="auto"/>
              <w:right w:val="single" w:sz="8" w:space="0" w:color="auto"/>
            </w:tcBorders>
            <w:shd w:val="clear" w:color="auto" w:fill="DEEAF6" w:themeFill="accent1" w:themeFillTint="33"/>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2</w:t>
            </w:r>
          </w:p>
        </w:tc>
      </w:tr>
      <w:tr w:rsidR="00342D3A" w:rsidRPr="003E6769" w:rsidTr="009746AC">
        <w:trPr>
          <w:trHeight w:val="330"/>
        </w:trPr>
        <w:tc>
          <w:tcPr>
            <w:tcW w:w="1864" w:type="dxa"/>
            <w:vMerge/>
            <w:tcBorders>
              <w:top w:val="single" w:sz="8" w:space="0" w:color="auto"/>
              <w:left w:val="single" w:sz="8" w:space="0" w:color="auto"/>
              <w:bottom w:val="single" w:sz="8" w:space="0" w:color="000000"/>
              <w:right w:val="single" w:sz="4" w:space="0" w:color="auto"/>
            </w:tcBorders>
            <w:shd w:val="clear" w:color="auto" w:fill="DEEAF6" w:themeFill="accent1" w:themeFillTint="33"/>
            <w:vAlign w:val="center"/>
            <w:hideMark/>
          </w:tcPr>
          <w:p w:rsidR="00342D3A" w:rsidRPr="003E6769" w:rsidRDefault="00342D3A" w:rsidP="00342D3A">
            <w:pPr>
              <w:widowControl/>
              <w:rPr>
                <w:rFonts w:eastAsia="Times New Roman" w:cs="Times New Roman"/>
                <w:color w:val="000000"/>
                <w:sz w:val="20"/>
                <w:szCs w:val="24"/>
              </w:rPr>
            </w:pPr>
          </w:p>
        </w:tc>
        <w:tc>
          <w:tcPr>
            <w:tcW w:w="5517" w:type="dxa"/>
            <w:tcBorders>
              <w:top w:val="nil"/>
              <w:left w:val="nil"/>
              <w:bottom w:val="single" w:sz="8" w:space="0" w:color="auto"/>
              <w:right w:val="single" w:sz="4" w:space="0" w:color="auto"/>
            </w:tcBorders>
            <w:shd w:val="clear" w:color="auto" w:fill="DEEAF6" w:themeFill="accent1" w:themeFillTint="33"/>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See Table XX</w:t>
            </w:r>
          </w:p>
        </w:tc>
        <w:tc>
          <w:tcPr>
            <w:tcW w:w="1113" w:type="dxa"/>
            <w:tcBorders>
              <w:top w:val="nil"/>
              <w:left w:val="nil"/>
              <w:bottom w:val="single" w:sz="8" w:space="0" w:color="auto"/>
              <w:right w:val="single" w:sz="4" w:space="0" w:color="auto"/>
            </w:tcBorders>
            <w:shd w:val="clear" w:color="auto" w:fill="DEEAF6" w:themeFill="accent1" w:themeFillTint="33"/>
            <w:noWrap/>
            <w:vAlign w:val="bottom"/>
            <w:hideMark/>
          </w:tcPr>
          <w:p w:rsidR="00342D3A" w:rsidRPr="003E6769" w:rsidRDefault="00342D3A" w:rsidP="00342D3A">
            <w:pPr>
              <w:widowControl/>
              <w:rPr>
                <w:rFonts w:eastAsia="Times New Roman" w:cs="Times New Roman"/>
                <w:color w:val="000000"/>
                <w:sz w:val="20"/>
                <w:szCs w:val="24"/>
              </w:rPr>
            </w:pPr>
            <w:r w:rsidRPr="003E6769">
              <w:rPr>
                <w:rFonts w:eastAsia="Times New Roman" w:cs="Times New Roman"/>
                <w:color w:val="000000"/>
                <w:sz w:val="20"/>
                <w:szCs w:val="24"/>
              </w:rPr>
              <w:t xml:space="preserve">Low </w:t>
            </w:r>
          </w:p>
        </w:tc>
        <w:tc>
          <w:tcPr>
            <w:tcW w:w="1666" w:type="dxa"/>
            <w:tcBorders>
              <w:top w:val="nil"/>
              <w:left w:val="nil"/>
              <w:bottom w:val="single" w:sz="8" w:space="0" w:color="auto"/>
              <w:right w:val="single" w:sz="8" w:space="0" w:color="auto"/>
            </w:tcBorders>
            <w:shd w:val="clear" w:color="auto" w:fill="DEEAF6" w:themeFill="accent1" w:themeFillTint="33"/>
            <w:noWrap/>
            <w:vAlign w:val="bottom"/>
            <w:hideMark/>
          </w:tcPr>
          <w:p w:rsidR="00342D3A" w:rsidRPr="003E6769" w:rsidRDefault="00342D3A" w:rsidP="00342D3A">
            <w:pPr>
              <w:widowControl/>
              <w:jc w:val="right"/>
              <w:rPr>
                <w:rFonts w:eastAsia="Times New Roman" w:cs="Times New Roman"/>
                <w:color w:val="000000"/>
                <w:sz w:val="20"/>
                <w:szCs w:val="24"/>
              </w:rPr>
            </w:pPr>
            <w:r w:rsidRPr="003E6769">
              <w:rPr>
                <w:rFonts w:eastAsia="Times New Roman" w:cs="Times New Roman"/>
                <w:color w:val="000000"/>
                <w:sz w:val="20"/>
                <w:szCs w:val="24"/>
              </w:rPr>
              <w:t>1</w:t>
            </w:r>
          </w:p>
        </w:tc>
      </w:tr>
    </w:tbl>
    <w:p w:rsidR="00342D3A" w:rsidRDefault="00342D3A" w:rsidP="00342D3A">
      <w:pPr>
        <w:pStyle w:val="BodyText"/>
        <w:rPr>
          <w:color w:val="auto"/>
        </w:rPr>
      </w:pPr>
    </w:p>
    <w:p w:rsidR="001013B8" w:rsidRDefault="001013B8" w:rsidP="00342D3A">
      <w:pPr>
        <w:pStyle w:val="Heading2"/>
        <w:rPr>
          <w:b w:val="0"/>
          <w:color w:val="002060"/>
          <w:sz w:val="24"/>
          <w:szCs w:val="24"/>
        </w:rPr>
      </w:pPr>
    </w:p>
    <w:p w:rsidR="001013B8" w:rsidRDefault="001013B8" w:rsidP="00342D3A">
      <w:pPr>
        <w:pStyle w:val="Heading2"/>
        <w:rPr>
          <w:b w:val="0"/>
          <w:color w:val="002060"/>
          <w:sz w:val="24"/>
          <w:szCs w:val="24"/>
        </w:rPr>
      </w:pPr>
    </w:p>
    <w:p w:rsidR="001013B8" w:rsidRDefault="001013B8" w:rsidP="00342D3A">
      <w:pPr>
        <w:pStyle w:val="Heading2"/>
        <w:rPr>
          <w:b w:val="0"/>
          <w:color w:val="002060"/>
          <w:sz w:val="24"/>
          <w:szCs w:val="24"/>
        </w:rPr>
      </w:pPr>
    </w:p>
    <w:p w:rsidR="00342D3A" w:rsidRPr="001013B8" w:rsidRDefault="00342D3A" w:rsidP="00342D3A">
      <w:pPr>
        <w:pStyle w:val="Heading2"/>
        <w:rPr>
          <w:b w:val="0"/>
          <w:sz w:val="24"/>
          <w:szCs w:val="24"/>
        </w:rPr>
      </w:pPr>
      <w:bookmarkStart w:id="704" w:name="_Toc457501075"/>
      <w:bookmarkStart w:id="705" w:name="_Toc458956932"/>
      <w:r w:rsidRPr="001013B8">
        <w:rPr>
          <w:b w:val="0"/>
          <w:sz w:val="24"/>
          <w:szCs w:val="24"/>
        </w:rPr>
        <w:t>The following table provided an overview of all of the projects and priority scorecard.</w:t>
      </w:r>
      <w:bookmarkEnd w:id="704"/>
      <w:bookmarkEnd w:id="705"/>
    </w:p>
    <w:p w:rsidR="00342D3A" w:rsidRDefault="00342D3A" w:rsidP="00342D3A">
      <w:pPr>
        <w:pStyle w:val="Heading2"/>
        <w:rPr>
          <w:b w:val="0"/>
          <w:color w:val="002060"/>
          <w:sz w:val="24"/>
          <w:szCs w:val="24"/>
        </w:rPr>
      </w:pPr>
    </w:p>
    <w:p w:rsidR="00342D3A" w:rsidRPr="0054044E" w:rsidRDefault="00342D3A" w:rsidP="001013B8">
      <w:pPr>
        <w:pStyle w:val="Heading6"/>
      </w:pPr>
      <w:bookmarkStart w:id="706" w:name="_Toc458960623"/>
      <w:r w:rsidRPr="0054044E">
        <w:t xml:space="preserve">Table </w:t>
      </w:r>
      <w:r w:rsidR="00D35EC6">
        <w:t>82</w:t>
      </w:r>
      <w:r w:rsidR="001013B8">
        <w:t>:</w:t>
      </w:r>
      <w:r w:rsidRPr="0054044E">
        <w:t xml:space="preserve"> Project Score Card</w:t>
      </w:r>
      <w:bookmarkEnd w:id="706"/>
    </w:p>
    <w:tbl>
      <w:tblPr>
        <w:tblW w:w="5000" w:type="pct"/>
        <w:tblLayout w:type="fixed"/>
        <w:tblLook w:val="04A0"/>
      </w:tblPr>
      <w:tblGrid>
        <w:gridCol w:w="2577"/>
        <w:gridCol w:w="3668"/>
        <w:gridCol w:w="497"/>
        <w:gridCol w:w="298"/>
        <w:gridCol w:w="494"/>
        <w:gridCol w:w="496"/>
        <w:gridCol w:w="395"/>
        <w:gridCol w:w="397"/>
        <w:gridCol w:w="498"/>
        <w:gridCol w:w="494"/>
        <w:gridCol w:w="482"/>
      </w:tblGrid>
      <w:tr w:rsidR="00342D3A" w:rsidRPr="00145621" w:rsidTr="00342D3A">
        <w:trPr>
          <w:cantSplit/>
          <w:trHeight w:val="2032"/>
          <w:tblHeader/>
        </w:trPr>
        <w:tc>
          <w:tcPr>
            <w:tcW w:w="1251" w:type="pct"/>
            <w:tcBorders>
              <w:top w:val="nil"/>
              <w:left w:val="nil"/>
              <w:bottom w:val="single" w:sz="4" w:space="0" w:color="auto"/>
              <w:right w:val="nil"/>
            </w:tcBorders>
            <w:shd w:val="clear" w:color="000000" w:fill="002060"/>
            <w:textDirection w:val="btLr"/>
            <w:vAlign w:val="center"/>
            <w:hideMark/>
          </w:tcPr>
          <w:p w:rsidR="00342D3A" w:rsidRPr="00145621" w:rsidRDefault="00342D3A" w:rsidP="00342D3A">
            <w:pPr>
              <w:widowControl/>
              <w:ind w:left="113" w:right="113"/>
              <w:jc w:val="center"/>
              <w:rPr>
                <w:rFonts w:eastAsia="Times New Roman" w:cs="Times New Roman"/>
                <w:b/>
                <w:bCs/>
                <w:color w:val="FFFFFF"/>
                <w:szCs w:val="24"/>
              </w:rPr>
            </w:pPr>
            <w:r w:rsidRPr="00145621">
              <w:rPr>
                <w:rFonts w:eastAsia="Times New Roman" w:cs="Times New Roman"/>
                <w:b/>
                <w:bCs/>
                <w:color w:val="FFFFFF"/>
                <w:szCs w:val="24"/>
              </w:rPr>
              <w:t>Jurisdictions</w:t>
            </w:r>
          </w:p>
        </w:tc>
        <w:tc>
          <w:tcPr>
            <w:tcW w:w="1781" w:type="pct"/>
            <w:tcBorders>
              <w:top w:val="single" w:sz="8" w:space="0" w:color="auto"/>
              <w:left w:val="single" w:sz="8" w:space="0" w:color="auto"/>
              <w:bottom w:val="single" w:sz="4" w:space="0" w:color="auto"/>
              <w:right w:val="single" w:sz="4" w:space="0" w:color="auto"/>
            </w:tcBorders>
            <w:shd w:val="clear" w:color="000000" w:fill="002060"/>
            <w:textDirection w:val="btLr"/>
            <w:vAlign w:val="center"/>
            <w:hideMark/>
          </w:tcPr>
          <w:p w:rsidR="00342D3A" w:rsidRPr="00145621" w:rsidRDefault="00342D3A" w:rsidP="00342D3A">
            <w:pPr>
              <w:widowControl/>
              <w:ind w:left="113" w:right="113"/>
              <w:jc w:val="center"/>
              <w:rPr>
                <w:rFonts w:eastAsia="Times New Roman" w:cs="Times New Roman"/>
                <w:b/>
                <w:bCs/>
                <w:color w:val="FFFFFF"/>
                <w:szCs w:val="24"/>
              </w:rPr>
            </w:pPr>
            <w:r w:rsidRPr="00145621">
              <w:rPr>
                <w:rFonts w:eastAsia="Times New Roman" w:cs="Times New Roman"/>
                <w:b/>
                <w:bCs/>
                <w:color w:val="FFFFFF"/>
                <w:szCs w:val="24"/>
              </w:rPr>
              <w:t>Projects</w:t>
            </w:r>
          </w:p>
        </w:tc>
        <w:tc>
          <w:tcPr>
            <w:tcW w:w="241" w:type="pct"/>
            <w:tcBorders>
              <w:top w:val="single" w:sz="8" w:space="0" w:color="auto"/>
              <w:left w:val="nil"/>
              <w:bottom w:val="single" w:sz="4" w:space="0" w:color="auto"/>
              <w:right w:val="single" w:sz="4" w:space="0" w:color="auto"/>
            </w:tcBorders>
            <w:shd w:val="clear" w:color="000000" w:fill="002060"/>
            <w:noWrap/>
            <w:textDirection w:val="btLr"/>
            <w:vAlign w:val="center"/>
            <w:hideMark/>
          </w:tcPr>
          <w:p w:rsidR="00342D3A" w:rsidRPr="00145621" w:rsidRDefault="00342D3A" w:rsidP="00342D3A">
            <w:pPr>
              <w:widowControl/>
              <w:ind w:left="113" w:right="113"/>
              <w:jc w:val="center"/>
              <w:rPr>
                <w:rFonts w:eastAsia="Times New Roman" w:cs="Times New Roman"/>
                <w:b/>
                <w:bCs/>
                <w:color w:val="FFFFFF"/>
                <w:szCs w:val="24"/>
              </w:rPr>
            </w:pPr>
            <w:r w:rsidRPr="00145621">
              <w:rPr>
                <w:rFonts w:eastAsia="Times New Roman" w:cs="Times New Roman"/>
                <w:b/>
                <w:bCs/>
                <w:color w:val="FFFFFF"/>
                <w:szCs w:val="24"/>
              </w:rPr>
              <w:t>Cost</w:t>
            </w:r>
          </w:p>
        </w:tc>
        <w:tc>
          <w:tcPr>
            <w:tcW w:w="144" w:type="pct"/>
            <w:tcBorders>
              <w:top w:val="single" w:sz="8" w:space="0" w:color="auto"/>
              <w:left w:val="nil"/>
              <w:bottom w:val="single" w:sz="4" w:space="0" w:color="auto"/>
              <w:right w:val="single" w:sz="4" w:space="0" w:color="auto"/>
            </w:tcBorders>
            <w:shd w:val="clear" w:color="000000" w:fill="002060"/>
            <w:noWrap/>
            <w:textDirection w:val="btLr"/>
            <w:vAlign w:val="center"/>
            <w:hideMark/>
          </w:tcPr>
          <w:p w:rsidR="00342D3A" w:rsidRPr="00145621" w:rsidRDefault="00342D3A" w:rsidP="00342D3A">
            <w:pPr>
              <w:widowControl/>
              <w:ind w:left="113" w:right="113"/>
              <w:jc w:val="center"/>
              <w:rPr>
                <w:rFonts w:eastAsia="Times New Roman" w:cs="Times New Roman"/>
                <w:b/>
                <w:bCs/>
                <w:color w:val="FFFFFF"/>
                <w:szCs w:val="24"/>
              </w:rPr>
            </w:pPr>
            <w:r w:rsidRPr="00145621">
              <w:rPr>
                <w:rFonts w:eastAsia="Times New Roman" w:cs="Times New Roman"/>
                <w:b/>
                <w:bCs/>
                <w:color w:val="FFFFFF"/>
                <w:szCs w:val="24"/>
              </w:rPr>
              <w:t>Staff Time</w:t>
            </w:r>
          </w:p>
        </w:tc>
        <w:tc>
          <w:tcPr>
            <w:tcW w:w="240" w:type="pct"/>
            <w:tcBorders>
              <w:top w:val="single" w:sz="8" w:space="0" w:color="auto"/>
              <w:left w:val="nil"/>
              <w:bottom w:val="single" w:sz="4" w:space="0" w:color="auto"/>
              <w:right w:val="single" w:sz="4" w:space="0" w:color="auto"/>
            </w:tcBorders>
            <w:shd w:val="clear" w:color="000000" w:fill="002060"/>
            <w:noWrap/>
            <w:textDirection w:val="btLr"/>
            <w:vAlign w:val="center"/>
            <w:hideMark/>
          </w:tcPr>
          <w:p w:rsidR="00342D3A" w:rsidRPr="00145621" w:rsidRDefault="00342D3A" w:rsidP="00342D3A">
            <w:pPr>
              <w:widowControl/>
              <w:ind w:left="113" w:right="113"/>
              <w:jc w:val="center"/>
              <w:rPr>
                <w:rFonts w:eastAsia="Times New Roman" w:cs="Times New Roman"/>
                <w:b/>
                <w:bCs/>
                <w:color w:val="FFFFFF"/>
                <w:szCs w:val="24"/>
              </w:rPr>
            </w:pPr>
            <w:r w:rsidRPr="00145621">
              <w:rPr>
                <w:rFonts w:eastAsia="Times New Roman" w:cs="Times New Roman"/>
                <w:b/>
                <w:bCs/>
                <w:color w:val="FFFFFF"/>
                <w:szCs w:val="24"/>
              </w:rPr>
              <w:t>Feasibility</w:t>
            </w:r>
          </w:p>
        </w:tc>
        <w:tc>
          <w:tcPr>
            <w:tcW w:w="241" w:type="pct"/>
            <w:tcBorders>
              <w:top w:val="single" w:sz="8" w:space="0" w:color="auto"/>
              <w:left w:val="nil"/>
              <w:bottom w:val="single" w:sz="4" w:space="0" w:color="auto"/>
              <w:right w:val="single" w:sz="4" w:space="0" w:color="auto"/>
            </w:tcBorders>
            <w:shd w:val="clear" w:color="000000" w:fill="002060"/>
            <w:noWrap/>
            <w:textDirection w:val="btLr"/>
            <w:vAlign w:val="center"/>
            <w:hideMark/>
          </w:tcPr>
          <w:p w:rsidR="00342D3A" w:rsidRPr="00145621" w:rsidRDefault="00342D3A" w:rsidP="00342D3A">
            <w:pPr>
              <w:widowControl/>
              <w:ind w:left="113" w:right="113"/>
              <w:jc w:val="center"/>
              <w:rPr>
                <w:rFonts w:eastAsia="Times New Roman" w:cs="Times New Roman"/>
                <w:b/>
                <w:bCs/>
                <w:color w:val="FFFFFF"/>
                <w:szCs w:val="24"/>
              </w:rPr>
            </w:pPr>
            <w:r w:rsidRPr="00145621">
              <w:rPr>
                <w:rFonts w:eastAsia="Times New Roman" w:cs="Times New Roman"/>
                <w:b/>
                <w:bCs/>
                <w:color w:val="FFFFFF"/>
                <w:szCs w:val="24"/>
              </w:rPr>
              <w:t>Population Benefit</w:t>
            </w:r>
          </w:p>
        </w:tc>
        <w:tc>
          <w:tcPr>
            <w:tcW w:w="192" w:type="pct"/>
            <w:tcBorders>
              <w:top w:val="single" w:sz="8" w:space="0" w:color="auto"/>
              <w:left w:val="nil"/>
              <w:bottom w:val="single" w:sz="4" w:space="0" w:color="auto"/>
              <w:right w:val="single" w:sz="4" w:space="0" w:color="auto"/>
            </w:tcBorders>
            <w:shd w:val="clear" w:color="000000" w:fill="002060"/>
            <w:noWrap/>
            <w:textDirection w:val="btLr"/>
            <w:vAlign w:val="center"/>
            <w:hideMark/>
          </w:tcPr>
          <w:p w:rsidR="00342D3A" w:rsidRPr="00145621" w:rsidRDefault="00342D3A" w:rsidP="00342D3A">
            <w:pPr>
              <w:widowControl/>
              <w:ind w:left="113" w:right="113"/>
              <w:jc w:val="center"/>
              <w:rPr>
                <w:rFonts w:eastAsia="Times New Roman" w:cs="Times New Roman"/>
                <w:b/>
                <w:bCs/>
                <w:color w:val="FFFFFF"/>
                <w:szCs w:val="24"/>
              </w:rPr>
            </w:pPr>
            <w:r w:rsidRPr="00145621">
              <w:rPr>
                <w:rFonts w:eastAsia="Times New Roman" w:cs="Times New Roman"/>
                <w:b/>
                <w:bCs/>
                <w:color w:val="FFFFFF"/>
                <w:szCs w:val="24"/>
              </w:rPr>
              <w:t>Property Benefit</w:t>
            </w:r>
          </w:p>
        </w:tc>
        <w:tc>
          <w:tcPr>
            <w:tcW w:w="193" w:type="pct"/>
            <w:tcBorders>
              <w:top w:val="single" w:sz="8" w:space="0" w:color="auto"/>
              <w:left w:val="nil"/>
              <w:bottom w:val="single" w:sz="4" w:space="0" w:color="auto"/>
              <w:right w:val="single" w:sz="4" w:space="0" w:color="auto"/>
            </w:tcBorders>
            <w:shd w:val="clear" w:color="000000" w:fill="002060"/>
            <w:noWrap/>
            <w:textDirection w:val="btLr"/>
            <w:vAlign w:val="center"/>
            <w:hideMark/>
          </w:tcPr>
          <w:p w:rsidR="00342D3A" w:rsidRPr="00145621" w:rsidRDefault="00342D3A" w:rsidP="00342D3A">
            <w:pPr>
              <w:widowControl/>
              <w:ind w:left="113" w:right="113"/>
              <w:jc w:val="center"/>
              <w:rPr>
                <w:rFonts w:eastAsia="Times New Roman" w:cs="Times New Roman"/>
                <w:b/>
                <w:bCs/>
                <w:color w:val="FFFFFF"/>
                <w:szCs w:val="24"/>
              </w:rPr>
            </w:pPr>
            <w:r w:rsidRPr="00145621">
              <w:rPr>
                <w:rFonts w:eastAsia="Times New Roman" w:cs="Times New Roman"/>
                <w:b/>
                <w:bCs/>
                <w:color w:val="FFFFFF"/>
                <w:szCs w:val="24"/>
              </w:rPr>
              <w:t>Values Benefit</w:t>
            </w:r>
          </w:p>
        </w:tc>
        <w:tc>
          <w:tcPr>
            <w:tcW w:w="242" w:type="pct"/>
            <w:tcBorders>
              <w:top w:val="single" w:sz="8" w:space="0" w:color="auto"/>
              <w:left w:val="nil"/>
              <w:bottom w:val="single" w:sz="4" w:space="0" w:color="auto"/>
              <w:right w:val="single" w:sz="4" w:space="0" w:color="auto"/>
            </w:tcBorders>
            <w:shd w:val="clear" w:color="000000" w:fill="002060"/>
            <w:noWrap/>
            <w:textDirection w:val="btLr"/>
            <w:vAlign w:val="center"/>
            <w:hideMark/>
          </w:tcPr>
          <w:p w:rsidR="00342D3A" w:rsidRPr="00145621" w:rsidRDefault="00342D3A" w:rsidP="00342D3A">
            <w:pPr>
              <w:widowControl/>
              <w:ind w:left="113" w:right="113"/>
              <w:jc w:val="center"/>
              <w:rPr>
                <w:rFonts w:eastAsia="Times New Roman" w:cs="Times New Roman"/>
                <w:b/>
                <w:bCs/>
                <w:color w:val="FFFFFF"/>
                <w:szCs w:val="24"/>
              </w:rPr>
            </w:pPr>
            <w:r w:rsidRPr="00145621">
              <w:rPr>
                <w:rFonts w:eastAsia="Times New Roman" w:cs="Times New Roman"/>
                <w:b/>
                <w:bCs/>
                <w:color w:val="FFFFFF"/>
                <w:szCs w:val="24"/>
              </w:rPr>
              <w:t>Maintenance</w:t>
            </w:r>
          </w:p>
        </w:tc>
        <w:tc>
          <w:tcPr>
            <w:tcW w:w="240" w:type="pct"/>
            <w:tcBorders>
              <w:top w:val="single" w:sz="8" w:space="0" w:color="auto"/>
              <w:left w:val="nil"/>
              <w:bottom w:val="single" w:sz="4" w:space="0" w:color="auto"/>
              <w:right w:val="single" w:sz="4" w:space="0" w:color="auto"/>
            </w:tcBorders>
            <w:shd w:val="clear" w:color="000000" w:fill="002060"/>
            <w:noWrap/>
            <w:textDirection w:val="btLr"/>
            <w:vAlign w:val="center"/>
            <w:hideMark/>
          </w:tcPr>
          <w:p w:rsidR="00342D3A" w:rsidRPr="00145621" w:rsidRDefault="00342D3A" w:rsidP="00342D3A">
            <w:pPr>
              <w:widowControl/>
              <w:ind w:left="113" w:right="113"/>
              <w:jc w:val="center"/>
              <w:rPr>
                <w:rFonts w:eastAsia="Times New Roman" w:cs="Times New Roman"/>
                <w:b/>
                <w:bCs/>
                <w:color w:val="FFFFFF"/>
                <w:szCs w:val="24"/>
              </w:rPr>
            </w:pPr>
            <w:r w:rsidRPr="00145621">
              <w:rPr>
                <w:rFonts w:eastAsia="Times New Roman" w:cs="Times New Roman"/>
                <w:b/>
                <w:bCs/>
                <w:color w:val="FFFFFF"/>
                <w:szCs w:val="24"/>
              </w:rPr>
              <w:t>Hazard Rating</w:t>
            </w:r>
          </w:p>
        </w:tc>
        <w:tc>
          <w:tcPr>
            <w:tcW w:w="234" w:type="pct"/>
            <w:tcBorders>
              <w:top w:val="single" w:sz="8" w:space="0" w:color="auto"/>
              <w:left w:val="nil"/>
              <w:bottom w:val="single" w:sz="4" w:space="0" w:color="auto"/>
              <w:right w:val="single" w:sz="8" w:space="0" w:color="auto"/>
            </w:tcBorders>
            <w:shd w:val="clear" w:color="000000" w:fill="002060"/>
            <w:noWrap/>
            <w:textDirection w:val="btLr"/>
            <w:vAlign w:val="center"/>
            <w:hideMark/>
          </w:tcPr>
          <w:p w:rsidR="00342D3A" w:rsidRPr="00145621" w:rsidRDefault="00342D3A" w:rsidP="00342D3A">
            <w:pPr>
              <w:widowControl/>
              <w:ind w:left="113" w:right="113"/>
              <w:jc w:val="center"/>
              <w:rPr>
                <w:rFonts w:eastAsia="Times New Roman" w:cs="Times New Roman"/>
                <w:b/>
                <w:bCs/>
                <w:color w:val="FFFFFF"/>
                <w:sz w:val="20"/>
                <w:szCs w:val="20"/>
              </w:rPr>
            </w:pPr>
            <w:r w:rsidRPr="00145621">
              <w:rPr>
                <w:rFonts w:eastAsia="Times New Roman" w:cs="Times New Roman"/>
                <w:b/>
                <w:bCs/>
                <w:color w:val="FFFFFF"/>
                <w:sz w:val="20"/>
                <w:szCs w:val="20"/>
              </w:rPr>
              <w:t>TOTAL SCORE</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Building Codes</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25</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Martin Coulee culvert</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24</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NOAA Weather Radios</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24</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The Pines Wildfire Planning</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24</w:t>
            </w:r>
          </w:p>
        </w:tc>
      </w:tr>
      <w:tr w:rsidR="00342D3A" w:rsidRPr="00145621" w:rsidTr="00342D3A">
        <w:trPr>
          <w:trHeight w:val="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Glasgow</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Hoyt Park Storm Drainage Project</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24</w:t>
            </w:r>
          </w:p>
        </w:tc>
      </w:tr>
      <w:tr w:rsidR="00342D3A" w:rsidRPr="00145621" w:rsidTr="00342D3A">
        <w:trPr>
          <w:trHeight w:val="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Glasgow, Nashua and 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Flood Setbacks</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24</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Growth Policy</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24</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Subdivision Regulations</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24</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Opheim</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E6769" w:rsidP="00342D3A">
            <w:pPr>
              <w:widowControl/>
              <w:rPr>
                <w:rFonts w:eastAsia="Times New Roman" w:cs="Times New Roman"/>
                <w:b/>
                <w:bCs/>
                <w:sz w:val="20"/>
                <w:szCs w:val="20"/>
              </w:rPr>
            </w:pPr>
            <w:r>
              <w:rPr>
                <w:rFonts w:eastAsia="Times New Roman" w:cs="Times New Roman"/>
                <w:b/>
                <w:bCs/>
                <w:sz w:val="20"/>
                <w:szCs w:val="20"/>
              </w:rPr>
              <w:t>Increase Capacity of Rural Fire F</w:t>
            </w:r>
            <w:r w:rsidR="00342D3A" w:rsidRPr="003A182F">
              <w:rPr>
                <w:rFonts w:eastAsia="Times New Roman" w:cs="Times New Roman"/>
                <w:b/>
                <w:bCs/>
                <w:sz w:val="20"/>
                <w:szCs w:val="20"/>
              </w:rPr>
              <w:t>ighters</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23</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Glasgow</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Milk River Drive Stabilization</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23</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Fort Peck</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In</w:t>
            </w:r>
            <w:r w:rsidR="003E6769">
              <w:rPr>
                <w:rFonts w:eastAsia="Times New Roman" w:cs="Times New Roman"/>
                <w:b/>
                <w:bCs/>
                <w:sz w:val="20"/>
                <w:szCs w:val="20"/>
              </w:rPr>
              <w:t>crease Capacity of Fire F</w:t>
            </w:r>
            <w:r w:rsidRPr="003A182F">
              <w:rPr>
                <w:rFonts w:eastAsia="Times New Roman" w:cs="Times New Roman"/>
                <w:b/>
                <w:bCs/>
                <w:sz w:val="20"/>
                <w:szCs w:val="20"/>
              </w:rPr>
              <w:t>ighters</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23</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E6769" w:rsidP="00342D3A">
            <w:pPr>
              <w:widowControl/>
              <w:rPr>
                <w:rFonts w:eastAsia="Times New Roman" w:cs="Times New Roman"/>
                <w:b/>
                <w:bCs/>
                <w:sz w:val="20"/>
                <w:szCs w:val="20"/>
              </w:rPr>
            </w:pPr>
            <w:r>
              <w:rPr>
                <w:rFonts w:eastAsia="Times New Roman" w:cs="Times New Roman"/>
                <w:b/>
                <w:bCs/>
                <w:sz w:val="20"/>
                <w:szCs w:val="20"/>
              </w:rPr>
              <w:t>Develop Power Outage P</w:t>
            </w:r>
            <w:r w:rsidR="00342D3A" w:rsidRPr="003A182F">
              <w:rPr>
                <w:rFonts w:eastAsia="Times New Roman" w:cs="Times New Roman"/>
                <w:b/>
                <w:bCs/>
                <w:sz w:val="20"/>
                <w:szCs w:val="20"/>
              </w:rPr>
              <w:t>lan</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23</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Fresno Dam Releases</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23</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Nashua</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E6769" w:rsidP="00342D3A">
            <w:pPr>
              <w:widowControl/>
              <w:rPr>
                <w:rFonts w:eastAsia="Times New Roman" w:cs="Times New Roman"/>
                <w:b/>
                <w:bCs/>
                <w:sz w:val="20"/>
                <w:szCs w:val="20"/>
              </w:rPr>
            </w:pPr>
            <w:r>
              <w:rPr>
                <w:rFonts w:eastAsia="Times New Roman" w:cs="Times New Roman"/>
                <w:b/>
                <w:bCs/>
                <w:sz w:val="20"/>
                <w:szCs w:val="20"/>
              </w:rPr>
              <w:t>Update/Modernize E</w:t>
            </w:r>
            <w:r w:rsidR="00342D3A" w:rsidRPr="003A182F">
              <w:rPr>
                <w:rFonts w:eastAsia="Times New Roman" w:cs="Times New Roman"/>
                <w:b/>
                <w:bCs/>
                <w:sz w:val="20"/>
                <w:szCs w:val="20"/>
              </w:rPr>
              <w:t>vacuation Plan</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23</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Nashua</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E6769" w:rsidP="00342D3A">
            <w:pPr>
              <w:widowControl/>
              <w:rPr>
                <w:rFonts w:eastAsia="Times New Roman" w:cs="Times New Roman"/>
                <w:b/>
                <w:bCs/>
                <w:sz w:val="20"/>
                <w:szCs w:val="20"/>
              </w:rPr>
            </w:pPr>
            <w:r>
              <w:rPr>
                <w:rFonts w:eastAsia="Times New Roman" w:cs="Times New Roman"/>
                <w:b/>
                <w:bCs/>
                <w:sz w:val="20"/>
                <w:szCs w:val="20"/>
              </w:rPr>
              <w:t>Portable P</w:t>
            </w:r>
            <w:r w:rsidR="00342D3A" w:rsidRPr="003A182F">
              <w:rPr>
                <w:rFonts w:eastAsia="Times New Roman" w:cs="Times New Roman"/>
                <w:b/>
                <w:bCs/>
                <w:sz w:val="20"/>
                <w:szCs w:val="20"/>
              </w:rPr>
              <w:t>ump</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23</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Glasgow</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Northern-Side Diversion Box</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23</w:t>
            </w:r>
          </w:p>
        </w:tc>
      </w:tr>
      <w:tr w:rsidR="00342D3A" w:rsidRPr="00145621" w:rsidTr="00342D3A">
        <w:trPr>
          <w:trHeight w:val="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Glasgow</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South Side Storm Water  Pump Stations</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23</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Glasgow</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North-Side Water Pump Station</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23</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Glasgow</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North-Side Water collection system</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23</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Glasgow</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Billingsley Road Bridge</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23</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 xml:space="preserve"> Countywide StormReady</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23</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Federal MOUs</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23</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Nashua</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BC4364">
            <w:pPr>
              <w:widowControl/>
              <w:rPr>
                <w:rFonts w:eastAsia="Times New Roman" w:cs="Times New Roman"/>
                <w:b/>
                <w:bCs/>
                <w:sz w:val="20"/>
                <w:szCs w:val="20"/>
              </w:rPr>
            </w:pPr>
            <w:r w:rsidRPr="003A182F">
              <w:rPr>
                <w:rFonts w:eastAsia="Times New Roman" w:cs="Times New Roman"/>
                <w:b/>
                <w:bCs/>
                <w:sz w:val="20"/>
                <w:szCs w:val="20"/>
              </w:rPr>
              <w:t xml:space="preserve">Nashua Ice </w:t>
            </w:r>
            <w:r w:rsidR="00BC4364">
              <w:rPr>
                <w:rFonts w:eastAsia="Times New Roman" w:cs="Times New Roman"/>
                <w:b/>
                <w:bCs/>
                <w:sz w:val="20"/>
                <w:szCs w:val="20"/>
              </w:rPr>
              <w:t>Jam P</w:t>
            </w:r>
            <w:r w:rsidRPr="003A182F">
              <w:rPr>
                <w:rFonts w:eastAsia="Times New Roman" w:cs="Times New Roman"/>
                <w:b/>
                <w:bCs/>
                <w:sz w:val="20"/>
                <w:szCs w:val="20"/>
              </w:rPr>
              <w:t>lan</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23</w:t>
            </w:r>
          </w:p>
        </w:tc>
      </w:tr>
      <w:tr w:rsidR="00342D3A" w:rsidRPr="00145621" w:rsidTr="00342D3A">
        <w:trPr>
          <w:trHeight w:val="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Fort Peck, Nashua, Opheim and 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Dry Hydrants</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22</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Structure Elevation Measurements</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22</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Flood Mapping Improvements</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22</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Baylor Bridge Replacement</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22</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Beaverton Creek Bridge Replacement</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22</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Snake Creek Bridge Replacement</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22</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Nashua</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BC4364" w:rsidP="00342D3A">
            <w:pPr>
              <w:widowControl/>
              <w:rPr>
                <w:rFonts w:eastAsia="Times New Roman" w:cs="Times New Roman"/>
                <w:b/>
                <w:bCs/>
                <w:sz w:val="20"/>
                <w:szCs w:val="20"/>
              </w:rPr>
            </w:pPr>
            <w:r>
              <w:rPr>
                <w:rFonts w:eastAsia="Times New Roman" w:cs="Times New Roman"/>
                <w:b/>
                <w:bCs/>
                <w:sz w:val="20"/>
                <w:szCs w:val="20"/>
              </w:rPr>
              <w:t>Sewage Gas G</w:t>
            </w:r>
            <w:r w:rsidR="00342D3A" w:rsidRPr="003A182F">
              <w:rPr>
                <w:rFonts w:eastAsia="Times New Roman" w:cs="Times New Roman"/>
                <w:b/>
                <w:bCs/>
                <w:sz w:val="20"/>
                <w:szCs w:val="20"/>
              </w:rPr>
              <w:t>enerator</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22</w:t>
            </w:r>
          </w:p>
        </w:tc>
      </w:tr>
      <w:tr w:rsidR="00342D3A" w:rsidRPr="00145621" w:rsidTr="00342D3A">
        <w:trPr>
          <w:trHeight w:val="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 xml:space="preserve">Fort Peck, Nashua Opheim, </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BC4364" w:rsidP="00342D3A">
            <w:pPr>
              <w:widowControl/>
              <w:rPr>
                <w:rFonts w:eastAsia="Times New Roman" w:cs="Times New Roman"/>
                <w:b/>
                <w:bCs/>
                <w:sz w:val="20"/>
                <w:szCs w:val="20"/>
              </w:rPr>
            </w:pPr>
            <w:r>
              <w:rPr>
                <w:rFonts w:eastAsia="Times New Roman" w:cs="Times New Roman"/>
                <w:b/>
                <w:bCs/>
                <w:sz w:val="20"/>
                <w:szCs w:val="20"/>
              </w:rPr>
              <w:t>Critical Infrastructure Power Back U</w:t>
            </w:r>
            <w:r w:rsidR="00342D3A" w:rsidRPr="003A182F">
              <w:rPr>
                <w:rFonts w:eastAsia="Times New Roman" w:cs="Times New Roman"/>
                <w:b/>
                <w:bCs/>
                <w:sz w:val="20"/>
                <w:szCs w:val="20"/>
              </w:rPr>
              <w:t>p</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22</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EAS Equipment</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22</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Nashua</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 xml:space="preserve"> Levee Mitigation Plan</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22</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Nashua</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BC4364" w:rsidP="00342D3A">
            <w:pPr>
              <w:widowControl/>
              <w:rPr>
                <w:rFonts w:eastAsia="Times New Roman" w:cs="Times New Roman"/>
                <w:b/>
                <w:bCs/>
                <w:sz w:val="20"/>
                <w:szCs w:val="20"/>
              </w:rPr>
            </w:pPr>
            <w:r>
              <w:rPr>
                <w:rFonts w:eastAsia="Times New Roman" w:cs="Times New Roman"/>
                <w:b/>
                <w:bCs/>
                <w:sz w:val="20"/>
                <w:szCs w:val="20"/>
              </w:rPr>
              <w:t>Milk River Channel R</w:t>
            </w:r>
            <w:r w:rsidR="00342D3A" w:rsidRPr="003A182F">
              <w:rPr>
                <w:rFonts w:eastAsia="Times New Roman" w:cs="Times New Roman"/>
                <w:b/>
                <w:bCs/>
                <w:sz w:val="20"/>
                <w:szCs w:val="20"/>
              </w:rPr>
              <w:t xml:space="preserve">eroute </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22</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Nashua</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BC4364" w:rsidP="00342D3A">
            <w:pPr>
              <w:widowControl/>
              <w:rPr>
                <w:rFonts w:eastAsia="Times New Roman" w:cs="Times New Roman"/>
                <w:b/>
                <w:bCs/>
                <w:sz w:val="20"/>
                <w:szCs w:val="20"/>
              </w:rPr>
            </w:pPr>
            <w:r>
              <w:rPr>
                <w:rFonts w:eastAsia="Times New Roman" w:cs="Times New Roman"/>
                <w:b/>
                <w:bCs/>
                <w:sz w:val="20"/>
                <w:szCs w:val="20"/>
              </w:rPr>
              <w:t>Property Buy O</w:t>
            </w:r>
            <w:r w:rsidR="00342D3A" w:rsidRPr="003A182F">
              <w:rPr>
                <w:rFonts w:eastAsia="Times New Roman" w:cs="Times New Roman"/>
                <w:b/>
                <w:bCs/>
                <w:sz w:val="20"/>
                <w:szCs w:val="20"/>
              </w:rPr>
              <w:t>uts</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22</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Glasgow</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Levee Gates Rehabilitation</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22</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Public Education</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22</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 xml:space="preserve"> Red Flag Public Information</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22</w:t>
            </w:r>
          </w:p>
        </w:tc>
      </w:tr>
      <w:tr w:rsidR="00342D3A" w:rsidRPr="00145621" w:rsidTr="00342D3A">
        <w:trPr>
          <w:trHeight w:val="25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Valley County</w:t>
            </w:r>
          </w:p>
        </w:tc>
        <w:tc>
          <w:tcPr>
            <w:tcW w:w="1781" w:type="pct"/>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Hinsdale Ditch</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44"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4"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4"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21</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Nashua</w:t>
            </w:r>
          </w:p>
        </w:tc>
        <w:tc>
          <w:tcPr>
            <w:tcW w:w="1781" w:type="pct"/>
            <w:tcBorders>
              <w:top w:val="nil"/>
              <w:left w:val="single" w:sz="4" w:space="0" w:color="auto"/>
              <w:bottom w:val="single" w:sz="8"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Nashua NFIP Improvements</w:t>
            </w:r>
          </w:p>
        </w:tc>
        <w:tc>
          <w:tcPr>
            <w:tcW w:w="241" w:type="pct"/>
            <w:tcBorders>
              <w:top w:val="nil"/>
              <w:left w:val="nil"/>
              <w:bottom w:val="single" w:sz="8"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144" w:type="pct"/>
            <w:tcBorders>
              <w:top w:val="nil"/>
              <w:left w:val="nil"/>
              <w:bottom w:val="single" w:sz="8"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2" w:type="pct"/>
            <w:tcBorders>
              <w:top w:val="nil"/>
              <w:left w:val="nil"/>
              <w:bottom w:val="single" w:sz="8"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3" w:type="pct"/>
            <w:tcBorders>
              <w:top w:val="nil"/>
              <w:left w:val="nil"/>
              <w:bottom w:val="single" w:sz="8"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8" w:space="0" w:color="auto"/>
              <w:right w:val="single" w:sz="4"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21</w:t>
            </w:r>
          </w:p>
        </w:tc>
      </w:tr>
      <w:tr w:rsidR="00342D3A" w:rsidRPr="00145621" w:rsidTr="00342D3A">
        <w:trPr>
          <w:trHeight w:val="6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Nashua</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Nashua Gates and Backflow Valves</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21</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Fort Peck, Nashua</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Abandoned Building Removal</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21</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Fort Peck</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Fort Peck Theater Sprinkler System</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21</w:t>
            </w:r>
          </w:p>
        </w:tc>
      </w:tr>
      <w:tr w:rsidR="00342D3A" w:rsidRPr="00145621" w:rsidTr="00342D3A">
        <w:trPr>
          <w:trHeight w:val="6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BC4364" w:rsidP="00342D3A">
            <w:pPr>
              <w:widowControl/>
              <w:rPr>
                <w:rFonts w:eastAsia="Times New Roman" w:cs="Times New Roman"/>
                <w:b/>
                <w:bCs/>
                <w:sz w:val="20"/>
                <w:szCs w:val="20"/>
              </w:rPr>
            </w:pPr>
            <w:r>
              <w:rPr>
                <w:rFonts w:eastAsia="Times New Roman" w:cs="Times New Roman"/>
                <w:b/>
                <w:bCs/>
                <w:sz w:val="20"/>
                <w:szCs w:val="20"/>
              </w:rPr>
              <w:t>Fairgrounds D</w:t>
            </w:r>
            <w:r w:rsidR="00342D3A" w:rsidRPr="003A182F">
              <w:rPr>
                <w:rFonts w:eastAsia="Times New Roman" w:cs="Times New Roman"/>
                <w:b/>
                <w:bCs/>
                <w:sz w:val="20"/>
                <w:szCs w:val="20"/>
              </w:rPr>
              <w:t>rainage</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21</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Opheim</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BC4364" w:rsidP="00BC4364">
            <w:pPr>
              <w:widowControl/>
              <w:rPr>
                <w:rFonts w:eastAsia="Times New Roman" w:cs="Times New Roman"/>
                <w:b/>
                <w:bCs/>
                <w:sz w:val="20"/>
                <w:szCs w:val="20"/>
              </w:rPr>
            </w:pPr>
            <w:r>
              <w:rPr>
                <w:rFonts w:eastAsia="Times New Roman" w:cs="Times New Roman"/>
                <w:b/>
                <w:bCs/>
                <w:sz w:val="20"/>
                <w:szCs w:val="20"/>
              </w:rPr>
              <w:t>All Weather Storm S</w:t>
            </w:r>
            <w:r w:rsidR="00342D3A" w:rsidRPr="003A182F">
              <w:rPr>
                <w:rFonts w:eastAsia="Times New Roman" w:cs="Times New Roman"/>
                <w:b/>
                <w:bCs/>
                <w:sz w:val="20"/>
                <w:szCs w:val="20"/>
              </w:rPr>
              <w:t>helter</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21</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Glasgow</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Tornado Safe Rooms</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21</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Electric Infrastructure Protection</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21</w:t>
            </w:r>
          </w:p>
        </w:tc>
      </w:tr>
      <w:tr w:rsidR="00342D3A" w:rsidRPr="00145621" w:rsidTr="00342D3A">
        <w:trPr>
          <w:trHeight w:val="6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BC4364">
            <w:pPr>
              <w:widowControl/>
              <w:rPr>
                <w:rFonts w:eastAsia="Times New Roman" w:cs="Times New Roman"/>
                <w:b/>
                <w:bCs/>
                <w:sz w:val="20"/>
                <w:szCs w:val="20"/>
              </w:rPr>
            </w:pPr>
            <w:r w:rsidRPr="003A182F">
              <w:rPr>
                <w:rFonts w:eastAsia="Times New Roman" w:cs="Times New Roman"/>
                <w:b/>
                <w:bCs/>
                <w:sz w:val="20"/>
                <w:szCs w:val="20"/>
              </w:rPr>
              <w:t xml:space="preserve">Universal </w:t>
            </w:r>
            <w:r>
              <w:rPr>
                <w:rFonts w:eastAsia="Times New Roman" w:cs="Times New Roman"/>
                <w:b/>
                <w:bCs/>
                <w:sz w:val="20"/>
                <w:szCs w:val="20"/>
              </w:rPr>
              <w:t xml:space="preserve">First </w:t>
            </w:r>
            <w:r w:rsidR="00BC4364">
              <w:rPr>
                <w:rFonts w:eastAsia="Times New Roman" w:cs="Times New Roman"/>
                <w:b/>
                <w:bCs/>
                <w:sz w:val="20"/>
                <w:szCs w:val="20"/>
              </w:rPr>
              <w:t xml:space="preserve"> R</w:t>
            </w:r>
            <w:r w:rsidRPr="003A182F">
              <w:rPr>
                <w:rFonts w:eastAsia="Times New Roman" w:cs="Times New Roman"/>
                <w:b/>
                <w:bCs/>
                <w:sz w:val="20"/>
                <w:szCs w:val="20"/>
              </w:rPr>
              <w:t xml:space="preserve">esponder </w:t>
            </w:r>
            <w:r w:rsidR="00BC4364">
              <w:rPr>
                <w:rFonts w:eastAsia="Times New Roman" w:cs="Times New Roman"/>
                <w:b/>
                <w:bCs/>
                <w:sz w:val="20"/>
                <w:szCs w:val="20"/>
              </w:rPr>
              <w:t>C</w:t>
            </w:r>
            <w:r w:rsidRPr="003A182F">
              <w:rPr>
                <w:rFonts w:eastAsia="Times New Roman" w:cs="Times New Roman"/>
                <w:b/>
                <w:bCs/>
                <w:sz w:val="20"/>
                <w:szCs w:val="20"/>
              </w:rPr>
              <w:t>ommunications</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21</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Opheim, Fort Peck</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Fire Breaks</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21</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Glasgow</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Glasgow Levee Mitigation Plan</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21</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Flood Education</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21</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Mowing and Brush Clearing</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21</w:t>
            </w:r>
          </w:p>
        </w:tc>
      </w:tr>
      <w:tr w:rsidR="00342D3A" w:rsidRPr="00145621" w:rsidTr="00342D3A">
        <w:trPr>
          <w:trHeight w:val="6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Nashua, 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Nashua Dikes</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20</w:t>
            </w:r>
          </w:p>
        </w:tc>
      </w:tr>
      <w:tr w:rsidR="00342D3A" w:rsidRPr="00145621" w:rsidTr="00342D3A">
        <w:trPr>
          <w:trHeight w:val="6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Diversion Dams</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20</w:t>
            </w:r>
          </w:p>
        </w:tc>
      </w:tr>
      <w:tr w:rsidR="00342D3A" w:rsidRPr="00145621" w:rsidTr="00342D3A">
        <w:trPr>
          <w:trHeight w:val="52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Glasgow</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Green Meadow Estates Flood Mitigation</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20</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Fencing and Alarm Systems</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20</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Mosquito Controls</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20</w:t>
            </w:r>
          </w:p>
        </w:tc>
      </w:tr>
      <w:tr w:rsidR="00342D3A" w:rsidRPr="00145621" w:rsidTr="00342D3A">
        <w:trPr>
          <w:trHeight w:val="6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Valley Co. Library elevator and update for emergency shelter</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20</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Glasgow</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Glasgow River Gage</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20</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Emergency Route Ordinances</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20</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Vegetative Fuel Treatments</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20</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Hanger at Airport</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19</w:t>
            </w:r>
          </w:p>
        </w:tc>
      </w:tr>
      <w:tr w:rsidR="00342D3A" w:rsidRPr="00145621" w:rsidTr="00342D3A">
        <w:trPr>
          <w:trHeight w:val="6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 xml:space="preserve">Fort Peck </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BC4364" w:rsidP="00342D3A">
            <w:pPr>
              <w:widowControl/>
              <w:rPr>
                <w:rFonts w:eastAsia="Times New Roman" w:cs="Times New Roman"/>
                <w:b/>
                <w:bCs/>
                <w:sz w:val="20"/>
                <w:szCs w:val="20"/>
              </w:rPr>
            </w:pPr>
            <w:r>
              <w:rPr>
                <w:rFonts w:eastAsia="Times New Roman" w:cs="Times New Roman"/>
                <w:b/>
                <w:bCs/>
                <w:sz w:val="20"/>
                <w:szCs w:val="20"/>
              </w:rPr>
              <w:t>Fort Peck  Culvert Replacement and I</w:t>
            </w:r>
            <w:r w:rsidR="00342D3A" w:rsidRPr="003A182F">
              <w:rPr>
                <w:rFonts w:eastAsia="Times New Roman" w:cs="Times New Roman"/>
                <w:b/>
                <w:bCs/>
                <w:sz w:val="20"/>
                <w:szCs w:val="20"/>
              </w:rPr>
              <w:t>nstallation</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19</w:t>
            </w:r>
          </w:p>
        </w:tc>
      </w:tr>
      <w:tr w:rsidR="00342D3A" w:rsidRPr="00145621" w:rsidTr="00342D3A">
        <w:trPr>
          <w:trHeight w:val="4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BC4364" w:rsidP="00342D3A">
            <w:pPr>
              <w:widowControl/>
              <w:rPr>
                <w:rFonts w:eastAsia="Times New Roman" w:cs="Times New Roman"/>
                <w:b/>
                <w:bCs/>
                <w:sz w:val="20"/>
                <w:szCs w:val="20"/>
              </w:rPr>
            </w:pPr>
            <w:r>
              <w:rPr>
                <w:rFonts w:eastAsia="Times New Roman" w:cs="Times New Roman"/>
                <w:b/>
                <w:bCs/>
                <w:sz w:val="20"/>
                <w:szCs w:val="20"/>
              </w:rPr>
              <w:t>Update and Maintain Siren and Public Alert S</w:t>
            </w:r>
            <w:r w:rsidR="00342D3A" w:rsidRPr="003A182F">
              <w:rPr>
                <w:rFonts w:eastAsia="Times New Roman" w:cs="Times New Roman"/>
                <w:b/>
                <w:bCs/>
                <w:sz w:val="20"/>
                <w:szCs w:val="20"/>
              </w:rPr>
              <w:t>ystems</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19</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Generators</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19</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Firewise Program</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19</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All</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Disease Education</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19</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Glasgow</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Glasgow Sullivan Park Mitigation</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18</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BC4364" w:rsidP="00342D3A">
            <w:pPr>
              <w:widowControl/>
              <w:rPr>
                <w:rFonts w:eastAsia="Times New Roman" w:cs="Times New Roman"/>
                <w:b/>
                <w:bCs/>
                <w:sz w:val="20"/>
                <w:szCs w:val="20"/>
              </w:rPr>
            </w:pPr>
            <w:r>
              <w:rPr>
                <w:rFonts w:eastAsia="Times New Roman" w:cs="Times New Roman"/>
                <w:b/>
                <w:bCs/>
                <w:sz w:val="20"/>
                <w:szCs w:val="20"/>
              </w:rPr>
              <w:t>Valley Co Food Bank B</w:t>
            </w:r>
            <w:r w:rsidR="00342D3A" w:rsidRPr="003A182F">
              <w:rPr>
                <w:rFonts w:eastAsia="Times New Roman" w:cs="Times New Roman"/>
                <w:b/>
                <w:bCs/>
                <w:sz w:val="20"/>
                <w:szCs w:val="20"/>
              </w:rPr>
              <w:t>uilding</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18</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Fort Peck, Nashua</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Hazardous Material Route</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5</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18</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Fort Peck</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BC4364" w:rsidP="00342D3A">
            <w:pPr>
              <w:widowControl/>
              <w:rPr>
                <w:rFonts w:eastAsia="Times New Roman" w:cs="Times New Roman"/>
                <w:b/>
                <w:bCs/>
                <w:sz w:val="20"/>
                <w:szCs w:val="20"/>
              </w:rPr>
            </w:pPr>
            <w:r>
              <w:rPr>
                <w:rFonts w:eastAsia="Times New Roman" w:cs="Times New Roman"/>
                <w:b/>
                <w:bCs/>
                <w:sz w:val="20"/>
                <w:szCs w:val="20"/>
              </w:rPr>
              <w:t>Fort Peck Emergency Route Road R</w:t>
            </w:r>
            <w:r w:rsidR="00342D3A" w:rsidRPr="003A182F">
              <w:rPr>
                <w:rFonts w:eastAsia="Times New Roman" w:cs="Times New Roman"/>
                <w:b/>
                <w:bCs/>
                <w:sz w:val="20"/>
                <w:szCs w:val="20"/>
              </w:rPr>
              <w:t>epair</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18</w:t>
            </w:r>
          </w:p>
        </w:tc>
      </w:tr>
      <w:tr w:rsidR="00342D3A" w:rsidRPr="00145621" w:rsidTr="00342D3A">
        <w:trPr>
          <w:trHeight w:val="6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Railroad Safety</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18</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Pr>
                <w:rFonts w:eastAsia="Times New Roman" w:cs="Times New Roman"/>
                <w:b/>
                <w:bCs/>
                <w:sz w:val="20"/>
                <w:szCs w:val="20"/>
              </w:rPr>
              <w:t xml:space="preserve">Fort Peck, </w:t>
            </w:r>
            <w:r w:rsidRPr="003A182F">
              <w:rPr>
                <w:rFonts w:eastAsia="Times New Roman" w:cs="Times New Roman"/>
                <w:b/>
                <w:bCs/>
                <w:sz w:val="20"/>
                <w:szCs w:val="20"/>
              </w:rPr>
              <w:t>Glasgow, Nashua, &amp; 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Disease Surveillance</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4</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18</w:t>
            </w:r>
          </w:p>
        </w:tc>
      </w:tr>
      <w:tr w:rsidR="00342D3A" w:rsidRPr="00145621" w:rsidTr="00342D3A">
        <w:trPr>
          <w:trHeight w:val="525"/>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Fort Peck</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Fort Peck Erosion Control  Critical infrastructure</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16</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Valley Co. Courthouse furnace update</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15</w:t>
            </w:r>
          </w:p>
        </w:tc>
      </w:tr>
      <w:tr w:rsidR="00342D3A" w:rsidRPr="00145621" w:rsidTr="00342D3A">
        <w:trPr>
          <w:trHeight w:val="270"/>
        </w:trPr>
        <w:tc>
          <w:tcPr>
            <w:tcW w:w="12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Valley County</w:t>
            </w:r>
          </w:p>
        </w:tc>
        <w:tc>
          <w:tcPr>
            <w:tcW w:w="1781" w:type="pct"/>
            <w:tcBorders>
              <w:top w:val="nil"/>
              <w:left w:val="single" w:sz="4" w:space="0" w:color="auto"/>
              <w:bottom w:val="single" w:sz="8" w:space="0" w:color="auto"/>
              <w:right w:val="single" w:sz="8" w:space="0" w:color="auto"/>
            </w:tcBorders>
            <w:shd w:val="clear" w:color="auto" w:fill="BDD6EE" w:themeFill="accent1" w:themeFillTint="66"/>
            <w:vAlign w:val="center"/>
            <w:hideMark/>
          </w:tcPr>
          <w:p w:rsidR="00342D3A" w:rsidRPr="003A182F" w:rsidRDefault="00342D3A" w:rsidP="00342D3A">
            <w:pPr>
              <w:widowControl/>
              <w:rPr>
                <w:rFonts w:eastAsia="Times New Roman" w:cs="Times New Roman"/>
                <w:b/>
                <w:bCs/>
                <w:sz w:val="20"/>
                <w:szCs w:val="20"/>
              </w:rPr>
            </w:pPr>
            <w:r w:rsidRPr="003A182F">
              <w:rPr>
                <w:rFonts w:eastAsia="Times New Roman" w:cs="Times New Roman"/>
                <w:b/>
                <w:bCs/>
                <w:sz w:val="20"/>
                <w:szCs w:val="20"/>
              </w:rPr>
              <w:t xml:space="preserve">Valley Co. Courthouse roof repair </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4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41"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w:t>
            </w:r>
          </w:p>
        </w:tc>
        <w:tc>
          <w:tcPr>
            <w:tcW w:w="193"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2"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2</w:t>
            </w:r>
          </w:p>
        </w:tc>
        <w:tc>
          <w:tcPr>
            <w:tcW w:w="240"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3</w:t>
            </w:r>
          </w:p>
        </w:tc>
        <w:tc>
          <w:tcPr>
            <w:tcW w:w="234" w:type="pct"/>
            <w:tcBorders>
              <w:top w:val="nil"/>
              <w:left w:val="nil"/>
              <w:bottom w:val="single" w:sz="8" w:space="0" w:color="auto"/>
              <w:right w:val="single" w:sz="8" w:space="0" w:color="auto"/>
            </w:tcBorders>
            <w:shd w:val="clear" w:color="auto" w:fill="BDD6EE" w:themeFill="accent1" w:themeFillTint="66"/>
            <w:noWrap/>
            <w:hideMark/>
          </w:tcPr>
          <w:p w:rsidR="00342D3A" w:rsidRPr="003A182F" w:rsidRDefault="00342D3A" w:rsidP="00342D3A">
            <w:pPr>
              <w:widowControl/>
              <w:jc w:val="center"/>
              <w:rPr>
                <w:rFonts w:eastAsia="Times New Roman" w:cs="Times New Roman"/>
                <w:b/>
                <w:bCs/>
                <w:sz w:val="20"/>
                <w:szCs w:val="20"/>
              </w:rPr>
            </w:pPr>
            <w:r w:rsidRPr="003A182F">
              <w:rPr>
                <w:rFonts w:eastAsia="Times New Roman" w:cs="Times New Roman"/>
                <w:b/>
                <w:bCs/>
                <w:sz w:val="20"/>
                <w:szCs w:val="20"/>
              </w:rPr>
              <w:t>15</w:t>
            </w:r>
          </w:p>
        </w:tc>
      </w:tr>
    </w:tbl>
    <w:p w:rsidR="00BC4364" w:rsidRDefault="00BC4364" w:rsidP="001013B8">
      <w:pPr>
        <w:pStyle w:val="Heading2"/>
      </w:pPr>
    </w:p>
    <w:p w:rsidR="00342D3A" w:rsidRPr="00664ABE" w:rsidRDefault="001013B8" w:rsidP="001013B8">
      <w:pPr>
        <w:pStyle w:val="Heading2"/>
      </w:pPr>
      <w:bookmarkStart w:id="707" w:name="_Toc458956933"/>
      <w:r>
        <w:t xml:space="preserve">6.5 </w:t>
      </w:r>
      <w:r w:rsidR="00342D3A" w:rsidRPr="00664ABE">
        <w:t>Implementation Process</w:t>
      </w:r>
      <w:bookmarkEnd w:id="707"/>
    </w:p>
    <w:p w:rsidR="00342D3A" w:rsidRPr="00664ABE" w:rsidRDefault="00342D3A" w:rsidP="00342D3A">
      <w:pPr>
        <w:pStyle w:val="Default"/>
        <w:rPr>
          <w:color w:val="002060"/>
          <w:sz w:val="28"/>
          <w:szCs w:val="28"/>
        </w:rPr>
      </w:pPr>
    </w:p>
    <w:p w:rsidR="00342D3A" w:rsidRDefault="00342D3A" w:rsidP="00342D3A">
      <w:pPr>
        <w:pStyle w:val="Default"/>
        <w:rPr>
          <w:rFonts w:ascii="Arial Narrow" w:hAnsi="Arial Narrow"/>
          <w:color w:val="auto"/>
        </w:rPr>
      </w:pPr>
      <w:r w:rsidRPr="00D35EC6">
        <w:rPr>
          <w:rFonts w:ascii="Arial Narrow" w:hAnsi="Arial Narrow"/>
          <w:color w:val="auto"/>
        </w:rPr>
        <w:t xml:space="preserve">A critical component of any mitigation program is the implementation of the mitigation projects. The proposed and prioritized projects are shown in Table </w:t>
      </w:r>
      <w:r w:rsidR="00D35EC6" w:rsidRPr="00D35EC6">
        <w:rPr>
          <w:rFonts w:ascii="Arial Narrow" w:hAnsi="Arial Narrow"/>
          <w:color w:val="auto"/>
        </w:rPr>
        <w:t>83</w:t>
      </w:r>
      <w:r w:rsidRPr="00D35EC6">
        <w:rPr>
          <w:rFonts w:ascii="Arial Narrow" w:hAnsi="Arial Narrow"/>
          <w:color w:val="auto"/>
        </w:rPr>
        <w:t xml:space="preserve"> with the associated responsible</w:t>
      </w:r>
      <w:r w:rsidRPr="001013B8">
        <w:rPr>
          <w:rFonts w:ascii="Arial Narrow" w:hAnsi="Arial Narrow"/>
          <w:color w:val="auto"/>
        </w:rPr>
        <w:t xml:space="preserve"> stakeholders, resources needed, and goal timeframes for the projects. The timeframes are defined as follows: </w:t>
      </w:r>
    </w:p>
    <w:p w:rsidR="003454A1" w:rsidRPr="001013B8" w:rsidRDefault="003454A1" w:rsidP="00342D3A">
      <w:pPr>
        <w:pStyle w:val="Default"/>
        <w:rPr>
          <w:rFonts w:ascii="Arial Narrow" w:hAnsi="Arial Narrow"/>
          <w:color w:val="auto"/>
        </w:rPr>
      </w:pPr>
    </w:p>
    <w:p w:rsidR="00342D3A" w:rsidRPr="001013B8" w:rsidRDefault="00342D3A" w:rsidP="009746AC">
      <w:pPr>
        <w:pStyle w:val="Default"/>
        <w:numPr>
          <w:ilvl w:val="0"/>
          <w:numId w:val="94"/>
        </w:numPr>
        <w:spacing w:after="22"/>
        <w:rPr>
          <w:rFonts w:ascii="Arial Narrow" w:hAnsi="Arial Narrow"/>
          <w:color w:val="auto"/>
        </w:rPr>
      </w:pPr>
      <w:r w:rsidRPr="001013B8">
        <w:rPr>
          <w:rFonts w:ascii="Arial Narrow" w:hAnsi="Arial Narrow"/>
          <w:color w:val="auto"/>
        </w:rPr>
        <w:t xml:space="preserve">Near Term: Within 0-3 years </w:t>
      </w:r>
    </w:p>
    <w:p w:rsidR="009746AC" w:rsidRDefault="009746AC" w:rsidP="009746AC">
      <w:pPr>
        <w:pStyle w:val="Default"/>
        <w:numPr>
          <w:ilvl w:val="0"/>
          <w:numId w:val="94"/>
        </w:numPr>
        <w:spacing w:after="22"/>
        <w:rPr>
          <w:rFonts w:ascii="Arial Narrow" w:hAnsi="Arial Narrow"/>
          <w:color w:val="auto"/>
        </w:rPr>
      </w:pPr>
      <w:r>
        <w:rPr>
          <w:rFonts w:ascii="Arial Narrow" w:hAnsi="Arial Narrow"/>
          <w:color w:val="auto"/>
        </w:rPr>
        <w:t>Mid Term: Within 3-6 years</w:t>
      </w:r>
    </w:p>
    <w:p w:rsidR="00342D3A" w:rsidRPr="001013B8" w:rsidRDefault="00342D3A" w:rsidP="009746AC">
      <w:pPr>
        <w:pStyle w:val="Default"/>
        <w:numPr>
          <w:ilvl w:val="0"/>
          <w:numId w:val="94"/>
        </w:numPr>
        <w:spacing w:after="22"/>
        <w:rPr>
          <w:rFonts w:ascii="Arial Narrow" w:hAnsi="Arial Narrow"/>
          <w:color w:val="auto"/>
        </w:rPr>
      </w:pPr>
      <w:r w:rsidRPr="001013B8">
        <w:rPr>
          <w:rFonts w:ascii="Arial Narrow" w:hAnsi="Arial Narrow"/>
          <w:color w:val="auto"/>
        </w:rPr>
        <w:t xml:space="preserve">Long Term: Within 7-10 years </w:t>
      </w:r>
    </w:p>
    <w:p w:rsidR="00342D3A" w:rsidRPr="001013B8" w:rsidRDefault="00342D3A" w:rsidP="009746AC">
      <w:pPr>
        <w:pStyle w:val="Default"/>
        <w:numPr>
          <w:ilvl w:val="0"/>
          <w:numId w:val="94"/>
        </w:numPr>
        <w:rPr>
          <w:rFonts w:ascii="Arial Narrow" w:hAnsi="Arial Narrow"/>
          <w:color w:val="auto"/>
        </w:rPr>
      </w:pPr>
      <w:r w:rsidRPr="001013B8">
        <w:rPr>
          <w:rFonts w:ascii="Arial Narrow" w:hAnsi="Arial Narrow"/>
          <w:color w:val="auto"/>
        </w:rPr>
        <w:t xml:space="preserve">Ongoing: Initiated in the near, mid, or long term and continuing </w:t>
      </w:r>
    </w:p>
    <w:p w:rsidR="00342D3A" w:rsidRPr="001013B8" w:rsidRDefault="00342D3A" w:rsidP="00342D3A">
      <w:pPr>
        <w:pStyle w:val="Default"/>
        <w:rPr>
          <w:rFonts w:ascii="Arial Narrow" w:hAnsi="Arial Narrow"/>
          <w:color w:val="auto"/>
        </w:rPr>
      </w:pPr>
    </w:p>
    <w:p w:rsidR="00342D3A" w:rsidRPr="001013B8" w:rsidRDefault="00342D3A" w:rsidP="00342D3A">
      <w:pPr>
        <w:pStyle w:val="Heading2"/>
        <w:rPr>
          <w:b w:val="0"/>
          <w:sz w:val="24"/>
          <w:szCs w:val="24"/>
        </w:rPr>
      </w:pPr>
      <w:bookmarkStart w:id="708" w:name="_Toc457501077"/>
      <w:bookmarkStart w:id="709" w:name="_Toc458956934"/>
      <w:r w:rsidRPr="001013B8">
        <w:rPr>
          <w:b w:val="0"/>
          <w:sz w:val="24"/>
          <w:szCs w:val="24"/>
        </w:rPr>
        <w:t>Note: Some projects may be best achieved outside of the goal timeframes depending on the funding and staff resources available. Others may not be feasible in the goal timeframe due to financial, staff, or political limitations. This prioritized list, however, allows the county, city, and towns to focus on the projects with the greatest benefits.</w:t>
      </w:r>
      <w:bookmarkEnd w:id="708"/>
      <w:bookmarkEnd w:id="709"/>
    </w:p>
    <w:p w:rsidR="00342D3A" w:rsidRDefault="00342D3A" w:rsidP="00342D3A">
      <w:pPr>
        <w:pStyle w:val="Heading2"/>
        <w:rPr>
          <w:b w:val="0"/>
          <w:color w:val="002060"/>
          <w:sz w:val="24"/>
          <w:szCs w:val="24"/>
        </w:rPr>
      </w:pPr>
    </w:p>
    <w:p w:rsidR="00342D3A" w:rsidRDefault="001013B8" w:rsidP="001013B8">
      <w:pPr>
        <w:pStyle w:val="Heading3"/>
        <w:rPr>
          <w:b w:val="0"/>
          <w:color w:val="002060"/>
          <w:szCs w:val="24"/>
        </w:rPr>
      </w:pPr>
      <w:bookmarkStart w:id="710" w:name="_Toc458956935"/>
      <w:r>
        <w:t xml:space="preserve">6.5.1 </w:t>
      </w:r>
      <w:r w:rsidR="00342D3A" w:rsidRPr="00551E0D">
        <w:t>Mitigation Projects</w:t>
      </w:r>
      <w:bookmarkEnd w:id="710"/>
    </w:p>
    <w:p w:rsidR="00342D3A" w:rsidRPr="001013B8" w:rsidRDefault="00342D3A" w:rsidP="00342D3A">
      <w:pPr>
        <w:pStyle w:val="BodyText"/>
        <w:rPr>
          <w:color w:val="auto"/>
        </w:rPr>
      </w:pPr>
      <w:r w:rsidRPr="001013B8">
        <w:rPr>
          <w:color w:val="auto"/>
        </w:rPr>
        <w:t>The county and participating jurisdictions recognize the importance of incorporating mitigation into the overlapping emergency management functions (prepare, respond, recover), existing local and state building codes, zoning ordinances, and various plans (land use, community development, water improvement development, etc.). For this reason, the provided list of comprehensive all-hazard mitigation strategies also identify strategies that would, and will, improve the county's and participating jurisdiction’s emergency management capabilities, while creating communities that are resilient in the face of disaster. The development of this plan has provided Valley County and its participants with a unique opportunity to assess current capabilities, identify gaps, and evaluate the strategies needed to improve the ability to protect the county and participating jurisdictions. </w:t>
      </w:r>
    </w:p>
    <w:p w:rsidR="00342D3A" w:rsidRPr="001013B8" w:rsidRDefault="00342D3A" w:rsidP="00342D3A">
      <w:pPr>
        <w:pStyle w:val="Heading2"/>
        <w:rPr>
          <w:b w:val="0"/>
          <w:sz w:val="24"/>
          <w:szCs w:val="24"/>
        </w:rPr>
      </w:pPr>
    </w:p>
    <w:p w:rsidR="00342D3A" w:rsidRPr="001013B8" w:rsidRDefault="00342D3A" w:rsidP="00342D3A">
      <w:pPr>
        <w:pStyle w:val="Heading2"/>
        <w:rPr>
          <w:b w:val="0"/>
          <w:sz w:val="24"/>
          <w:szCs w:val="24"/>
        </w:rPr>
      </w:pPr>
      <w:bookmarkStart w:id="711" w:name="_Toc457501079"/>
      <w:bookmarkStart w:id="712" w:name="_Toc458956936"/>
      <w:r w:rsidRPr="001013B8">
        <w:rPr>
          <w:b w:val="0"/>
          <w:sz w:val="24"/>
          <w:szCs w:val="24"/>
        </w:rPr>
        <w:t>The following is a table of complete actions in order of their priority score.   The Table also illustrates the jurisdiction(s) owning the project, coordinating agency, resources and the goal frame of each project.</w:t>
      </w:r>
      <w:bookmarkEnd w:id="711"/>
      <w:bookmarkEnd w:id="712"/>
    </w:p>
    <w:p w:rsidR="00342D3A" w:rsidRDefault="00342D3A" w:rsidP="00342D3A">
      <w:pPr>
        <w:pStyle w:val="Heading2"/>
        <w:rPr>
          <w:b w:val="0"/>
          <w:color w:val="002060"/>
          <w:sz w:val="24"/>
          <w:szCs w:val="24"/>
        </w:rPr>
      </w:pPr>
    </w:p>
    <w:p w:rsidR="00342D3A" w:rsidRDefault="00342D3A" w:rsidP="001013B8">
      <w:pPr>
        <w:pStyle w:val="Heading6"/>
      </w:pPr>
      <w:bookmarkStart w:id="713" w:name="_Toc458960624"/>
      <w:r>
        <w:t xml:space="preserve">Table </w:t>
      </w:r>
      <w:r w:rsidR="00D35EC6">
        <w:t>83</w:t>
      </w:r>
      <w:r w:rsidR="001013B8">
        <w:t>:</w:t>
      </w:r>
      <w:r>
        <w:t xml:space="preserve"> Mitigation Projects</w:t>
      </w:r>
      <w:bookmarkEnd w:id="713"/>
    </w:p>
    <w:tbl>
      <w:tblPr>
        <w:tblW w:w="5126" w:type="pct"/>
        <w:tblLayout w:type="fixed"/>
        <w:tblLook w:val="04A0"/>
      </w:tblPr>
      <w:tblGrid>
        <w:gridCol w:w="2082"/>
        <w:gridCol w:w="1588"/>
        <w:gridCol w:w="2774"/>
        <w:gridCol w:w="1982"/>
        <w:gridCol w:w="1188"/>
        <w:gridCol w:w="63"/>
        <w:gridCol w:w="878"/>
      </w:tblGrid>
      <w:tr w:rsidR="00342D3A" w:rsidRPr="007B6501" w:rsidTr="00342D3A">
        <w:trPr>
          <w:cantSplit/>
          <w:trHeight w:val="1335"/>
          <w:tblHeader/>
        </w:trPr>
        <w:tc>
          <w:tcPr>
            <w:tcW w:w="986" w:type="pct"/>
            <w:tcBorders>
              <w:top w:val="nil"/>
              <w:left w:val="nil"/>
              <w:bottom w:val="single" w:sz="8" w:space="0" w:color="auto"/>
              <w:right w:val="nil"/>
            </w:tcBorders>
            <w:shd w:val="clear" w:color="000000" w:fill="002060"/>
            <w:vAlign w:val="center"/>
            <w:hideMark/>
          </w:tcPr>
          <w:p w:rsidR="00342D3A" w:rsidRPr="00151A36" w:rsidRDefault="00342D3A" w:rsidP="00342D3A">
            <w:pPr>
              <w:widowControl/>
              <w:jc w:val="center"/>
              <w:rPr>
                <w:rFonts w:eastAsia="Times New Roman" w:cs="Times New Roman"/>
                <w:b/>
                <w:bCs/>
                <w:color w:val="FFFFFF"/>
                <w:sz w:val="20"/>
                <w:szCs w:val="20"/>
              </w:rPr>
            </w:pPr>
            <w:r w:rsidRPr="00151A36">
              <w:rPr>
                <w:rFonts w:eastAsia="Times New Roman" w:cs="Times New Roman"/>
                <w:b/>
                <w:bCs/>
                <w:color w:val="FFFFFF"/>
                <w:sz w:val="20"/>
                <w:szCs w:val="20"/>
              </w:rPr>
              <w:t>Jurisdictions</w:t>
            </w:r>
          </w:p>
        </w:tc>
        <w:tc>
          <w:tcPr>
            <w:tcW w:w="752" w:type="pct"/>
            <w:tcBorders>
              <w:top w:val="single" w:sz="8" w:space="0" w:color="auto"/>
              <w:left w:val="single" w:sz="8" w:space="0" w:color="auto"/>
              <w:bottom w:val="single" w:sz="8" w:space="0" w:color="auto"/>
              <w:right w:val="single" w:sz="8" w:space="0" w:color="auto"/>
            </w:tcBorders>
            <w:shd w:val="clear" w:color="000000" w:fill="002060"/>
            <w:vAlign w:val="center"/>
            <w:hideMark/>
          </w:tcPr>
          <w:p w:rsidR="00342D3A" w:rsidRPr="00151A36" w:rsidRDefault="00342D3A" w:rsidP="00342D3A">
            <w:pPr>
              <w:widowControl/>
              <w:jc w:val="center"/>
              <w:rPr>
                <w:rFonts w:eastAsia="Times New Roman" w:cs="Times New Roman"/>
                <w:b/>
                <w:bCs/>
                <w:color w:val="FFFFFF"/>
                <w:sz w:val="20"/>
                <w:szCs w:val="20"/>
              </w:rPr>
            </w:pPr>
            <w:r w:rsidRPr="00151A36">
              <w:rPr>
                <w:rFonts w:eastAsia="Times New Roman" w:cs="Times New Roman"/>
                <w:b/>
                <w:bCs/>
                <w:color w:val="FFFFFF"/>
                <w:sz w:val="20"/>
                <w:szCs w:val="20"/>
              </w:rPr>
              <w:t>Projects</w:t>
            </w:r>
          </w:p>
        </w:tc>
        <w:tc>
          <w:tcPr>
            <w:tcW w:w="1314" w:type="pct"/>
            <w:tcBorders>
              <w:top w:val="single" w:sz="8" w:space="0" w:color="auto"/>
              <w:left w:val="nil"/>
              <w:bottom w:val="single" w:sz="8" w:space="0" w:color="auto"/>
              <w:right w:val="single" w:sz="8" w:space="0" w:color="auto"/>
            </w:tcBorders>
            <w:shd w:val="clear" w:color="000000" w:fill="002060"/>
            <w:vAlign w:val="center"/>
            <w:hideMark/>
          </w:tcPr>
          <w:p w:rsidR="00342D3A" w:rsidRPr="00151A36" w:rsidRDefault="00342D3A" w:rsidP="00342D3A">
            <w:pPr>
              <w:widowControl/>
              <w:jc w:val="center"/>
              <w:rPr>
                <w:rFonts w:eastAsia="Times New Roman" w:cs="Times New Roman"/>
                <w:b/>
                <w:bCs/>
                <w:color w:val="FFFFFF"/>
                <w:sz w:val="20"/>
                <w:szCs w:val="20"/>
              </w:rPr>
            </w:pPr>
            <w:r w:rsidRPr="00151A36">
              <w:rPr>
                <w:rFonts w:eastAsia="Times New Roman" w:cs="Times New Roman"/>
                <w:b/>
                <w:bCs/>
                <w:color w:val="FFFFFF"/>
                <w:sz w:val="20"/>
                <w:szCs w:val="20"/>
              </w:rPr>
              <w:t>Coordinating Agencies and Partners</w:t>
            </w:r>
          </w:p>
        </w:tc>
        <w:tc>
          <w:tcPr>
            <w:tcW w:w="939" w:type="pct"/>
            <w:tcBorders>
              <w:top w:val="single" w:sz="8" w:space="0" w:color="auto"/>
              <w:left w:val="nil"/>
              <w:bottom w:val="single" w:sz="8" w:space="0" w:color="auto"/>
              <w:right w:val="single" w:sz="8" w:space="0" w:color="auto"/>
            </w:tcBorders>
            <w:shd w:val="clear" w:color="000000" w:fill="002060"/>
            <w:vAlign w:val="center"/>
            <w:hideMark/>
          </w:tcPr>
          <w:p w:rsidR="00342D3A" w:rsidRPr="00151A36" w:rsidRDefault="00342D3A" w:rsidP="00342D3A">
            <w:pPr>
              <w:widowControl/>
              <w:jc w:val="center"/>
              <w:rPr>
                <w:rFonts w:eastAsia="Times New Roman" w:cs="Times New Roman"/>
                <w:b/>
                <w:bCs/>
                <w:color w:val="FFFFFF"/>
                <w:sz w:val="20"/>
                <w:szCs w:val="20"/>
              </w:rPr>
            </w:pPr>
            <w:r w:rsidRPr="00151A36">
              <w:rPr>
                <w:rFonts w:eastAsia="Times New Roman" w:cs="Times New Roman"/>
                <w:b/>
                <w:bCs/>
                <w:color w:val="FFFFFF"/>
                <w:sz w:val="20"/>
                <w:szCs w:val="20"/>
              </w:rPr>
              <w:t>Resources Needed</w:t>
            </w:r>
          </w:p>
        </w:tc>
        <w:tc>
          <w:tcPr>
            <w:tcW w:w="563" w:type="pct"/>
            <w:tcBorders>
              <w:top w:val="single" w:sz="8" w:space="0" w:color="auto"/>
              <w:left w:val="nil"/>
              <w:bottom w:val="single" w:sz="8" w:space="0" w:color="auto"/>
              <w:right w:val="single" w:sz="8" w:space="0" w:color="auto"/>
            </w:tcBorders>
            <w:shd w:val="clear" w:color="000000" w:fill="002060"/>
            <w:vAlign w:val="center"/>
            <w:hideMark/>
          </w:tcPr>
          <w:p w:rsidR="00342D3A" w:rsidRPr="00151A36" w:rsidRDefault="00342D3A" w:rsidP="00342D3A">
            <w:pPr>
              <w:widowControl/>
              <w:jc w:val="center"/>
              <w:rPr>
                <w:rFonts w:eastAsia="Times New Roman" w:cs="Times New Roman"/>
                <w:b/>
                <w:bCs/>
                <w:color w:val="FFFFFF"/>
                <w:sz w:val="20"/>
                <w:szCs w:val="20"/>
              </w:rPr>
            </w:pPr>
            <w:r w:rsidRPr="00151A36">
              <w:rPr>
                <w:rFonts w:eastAsia="Times New Roman" w:cs="Times New Roman"/>
                <w:b/>
                <w:bCs/>
                <w:color w:val="FFFFFF"/>
                <w:sz w:val="20"/>
                <w:szCs w:val="20"/>
              </w:rPr>
              <w:t>Goal Timeframe</w:t>
            </w:r>
          </w:p>
        </w:tc>
        <w:tc>
          <w:tcPr>
            <w:tcW w:w="446" w:type="pct"/>
            <w:gridSpan w:val="2"/>
            <w:tcBorders>
              <w:top w:val="single" w:sz="8" w:space="0" w:color="auto"/>
              <w:left w:val="nil"/>
              <w:bottom w:val="single" w:sz="8" w:space="0" w:color="auto"/>
              <w:right w:val="single" w:sz="8" w:space="0" w:color="auto"/>
            </w:tcBorders>
            <w:shd w:val="clear" w:color="000000" w:fill="002060"/>
            <w:noWrap/>
            <w:vAlign w:val="center"/>
            <w:hideMark/>
          </w:tcPr>
          <w:p w:rsidR="00342D3A" w:rsidRPr="00151A36" w:rsidRDefault="00342D3A" w:rsidP="00342D3A">
            <w:pPr>
              <w:widowControl/>
              <w:jc w:val="center"/>
              <w:rPr>
                <w:rFonts w:eastAsia="Times New Roman" w:cs="Times New Roman"/>
                <w:b/>
                <w:bCs/>
                <w:color w:val="FFFFFF"/>
                <w:sz w:val="20"/>
                <w:szCs w:val="20"/>
              </w:rPr>
            </w:pPr>
            <w:r w:rsidRPr="00151A36">
              <w:rPr>
                <w:rFonts w:eastAsia="Times New Roman" w:cs="Times New Roman"/>
                <w:b/>
                <w:bCs/>
                <w:color w:val="FFFFFF"/>
                <w:sz w:val="20"/>
                <w:szCs w:val="20"/>
              </w:rPr>
              <w:t>TOTAL SCORE</w:t>
            </w:r>
          </w:p>
        </w:tc>
      </w:tr>
      <w:tr w:rsidR="00342D3A" w:rsidRPr="007B6501" w:rsidTr="00342D3A">
        <w:trPr>
          <w:trHeight w:val="1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Building Codes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sz w:val="20"/>
                <w:szCs w:val="20"/>
              </w:rPr>
            </w:pPr>
            <w:r w:rsidRPr="00A36CE5">
              <w:rPr>
                <w:rFonts w:eastAsia="Times New Roman" w:cs="Times New Roman"/>
                <w:sz w:val="20"/>
                <w:szCs w:val="20"/>
              </w:rPr>
              <w:t>County Commission Town Councils</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sz w:val="20"/>
                <w:szCs w:val="20"/>
              </w:rPr>
            </w:pPr>
            <w:r w:rsidRPr="00A36CE5">
              <w:rPr>
                <w:rFonts w:eastAsia="Times New Roman" w:cs="Times New Roman"/>
                <w:sz w:val="20"/>
                <w:szCs w:val="20"/>
              </w:rPr>
              <w:t>Staff Time</w:t>
            </w:r>
            <w:r w:rsidRPr="00A36CE5">
              <w:rPr>
                <w:rFonts w:eastAsia="Times New Roman" w:cs="Times New Roman"/>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sz w:val="20"/>
                <w:szCs w:val="20"/>
              </w:rPr>
            </w:pPr>
            <w:r w:rsidRPr="00A36CE5">
              <w:rPr>
                <w:rFonts w:eastAsia="Times New Roman" w:cs="Times New Roman"/>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25</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BC4364" w:rsidP="00342D3A">
            <w:pPr>
              <w:widowControl/>
              <w:rPr>
                <w:rFonts w:eastAsia="Times New Roman" w:cs="Times New Roman"/>
                <w:bCs/>
                <w:sz w:val="20"/>
                <w:szCs w:val="20"/>
              </w:rPr>
            </w:pPr>
            <w:r>
              <w:rPr>
                <w:rFonts w:eastAsia="Times New Roman" w:cs="Times New Roman"/>
                <w:bCs/>
                <w:sz w:val="20"/>
                <w:szCs w:val="20"/>
              </w:rPr>
              <w:t>Martin Coulee C</w:t>
            </w:r>
            <w:r w:rsidR="00342D3A" w:rsidRPr="00A36CE5">
              <w:rPr>
                <w:rFonts w:eastAsia="Times New Roman" w:cs="Times New Roman"/>
                <w:bCs/>
                <w:sz w:val="20"/>
                <w:szCs w:val="20"/>
              </w:rPr>
              <w:t>ulvert</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 NFIP Coordinator</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24</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NOAA Weather Radios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w:t>
            </w:r>
            <w:r w:rsidRPr="00A36CE5">
              <w:rPr>
                <w:rFonts w:eastAsia="Times New Roman" w:cs="Times New Roman"/>
                <w:bCs/>
                <w:sz w:val="20"/>
                <w:szCs w:val="20"/>
              </w:rPr>
              <w:br/>
              <w:t>City and Town Councils</w:t>
            </w:r>
            <w:r w:rsidRPr="00A36CE5">
              <w:rPr>
                <w:rFonts w:eastAsia="Times New Roman" w:cs="Times New Roman"/>
                <w:bCs/>
                <w:sz w:val="20"/>
                <w:szCs w:val="20"/>
              </w:rPr>
              <w:br/>
              <w:t>Valley County LEPC</w:t>
            </w:r>
            <w:r w:rsidRPr="00A36CE5">
              <w:rPr>
                <w:rFonts w:eastAsia="Times New Roman" w:cs="Times New Roman"/>
                <w:bCs/>
                <w:sz w:val="20"/>
                <w:szCs w:val="20"/>
              </w:rPr>
              <w:br/>
              <w:t>National Weather Service</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Staff/Volunteer Time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spacing w:after="240"/>
              <w:rPr>
                <w:rFonts w:eastAsia="Times New Roman" w:cs="Times New Roman"/>
                <w:bCs/>
                <w:sz w:val="20"/>
                <w:szCs w:val="20"/>
              </w:rPr>
            </w:pPr>
            <w:r w:rsidRPr="00A36CE5">
              <w:rPr>
                <w:rFonts w:eastAsia="Times New Roman" w:cs="Times New Roman"/>
                <w:bCs/>
                <w:sz w:val="20"/>
                <w:szCs w:val="20"/>
              </w:rPr>
              <w:t>Near Term</w:t>
            </w:r>
            <w:r w:rsidRPr="00A36CE5">
              <w:rPr>
                <w:rFonts w:eastAsia="Times New Roman" w:cs="Times New Roman"/>
                <w:bCs/>
                <w:sz w:val="20"/>
                <w:szCs w:val="20"/>
              </w:rPr>
              <w:br/>
              <w:t>Ongoing</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24</w:t>
            </w:r>
          </w:p>
        </w:tc>
      </w:tr>
      <w:tr w:rsidR="00342D3A" w:rsidRPr="007B6501" w:rsidTr="00342D3A">
        <w:trPr>
          <w:trHeight w:val="88"/>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The Pines Wildfire Planning</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Fire Department</w:t>
            </w:r>
            <w:r w:rsidRPr="00A36CE5">
              <w:rPr>
                <w:rFonts w:eastAsia="Times New Roman" w:cs="Times New Roman"/>
                <w:bCs/>
                <w:sz w:val="20"/>
                <w:szCs w:val="20"/>
              </w:rPr>
              <w:br/>
              <w:t>US Army Corps of Engineers</w:t>
            </w:r>
            <w:r w:rsidRPr="00A36CE5">
              <w:rPr>
                <w:rFonts w:eastAsia="Times New Roman" w:cs="Times New Roman"/>
                <w:bCs/>
                <w:sz w:val="20"/>
                <w:szCs w:val="20"/>
              </w:rPr>
              <w:br/>
              <w:t>US Fish and Wildlife Service</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Staff/Volunteer Time</w:t>
            </w:r>
            <w:r w:rsidRPr="00A36CE5">
              <w:rPr>
                <w:rFonts w:eastAsia="Times New Roman" w:cs="Times New Roman"/>
                <w:bCs/>
                <w:sz w:val="20"/>
                <w:szCs w:val="20"/>
              </w:rPr>
              <w:br/>
              <w:t>Technical Expertise</w:t>
            </w:r>
            <w:r w:rsidRPr="00A36CE5">
              <w:rPr>
                <w:rFonts w:eastAsia="Times New Roman" w:cs="Times New Roman"/>
                <w:bCs/>
                <w:sz w:val="20"/>
                <w:szCs w:val="20"/>
              </w:rPr>
              <w:br/>
              <w:t>Planning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r w:rsidRPr="00A36CE5">
              <w:rPr>
                <w:rFonts w:eastAsia="Times New Roman" w:cs="Times New Roman"/>
                <w:bCs/>
                <w:sz w:val="20"/>
                <w:szCs w:val="20"/>
              </w:rPr>
              <w:br/>
              <w:t>Ongoing</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24</w:t>
            </w:r>
          </w:p>
        </w:tc>
      </w:tr>
      <w:tr w:rsidR="00342D3A" w:rsidRPr="007B6501" w:rsidTr="00342D3A">
        <w:trPr>
          <w:trHeight w:val="403"/>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City of Glasgow</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Hoyt Park Storm Drainage Project (SWIF Plan)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Pr>
                <w:rFonts w:eastAsia="Times New Roman" w:cs="Times New Roman"/>
                <w:bCs/>
                <w:sz w:val="20"/>
                <w:szCs w:val="20"/>
              </w:rPr>
              <w:t>City Council</w:t>
            </w:r>
            <w:r w:rsidRPr="00A36CE5">
              <w:rPr>
                <w:rFonts w:eastAsia="Times New Roman" w:cs="Times New Roman"/>
                <w:bCs/>
                <w:sz w:val="20"/>
                <w:szCs w:val="20"/>
              </w:rPr>
              <w:br/>
              <w:t>NFIP Coordinator</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24</w:t>
            </w:r>
          </w:p>
        </w:tc>
      </w:tr>
      <w:tr w:rsidR="00342D3A" w:rsidRPr="007B6501" w:rsidTr="00342D3A">
        <w:trPr>
          <w:trHeight w:val="52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Flood Setbacks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w:t>
            </w:r>
            <w:r w:rsidRPr="00A36CE5">
              <w:rPr>
                <w:rFonts w:eastAsia="Times New Roman" w:cs="Times New Roman"/>
                <w:bCs/>
                <w:sz w:val="20"/>
                <w:szCs w:val="20"/>
              </w:rPr>
              <w:br/>
              <w:t>City and Town Councils</w:t>
            </w:r>
            <w:r w:rsidRPr="00A36CE5">
              <w:rPr>
                <w:rFonts w:eastAsia="Times New Roman" w:cs="Times New Roman"/>
                <w:bCs/>
                <w:sz w:val="20"/>
                <w:szCs w:val="20"/>
              </w:rPr>
              <w:br/>
              <w:t>NFIP Coordinator</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24</w:t>
            </w:r>
          </w:p>
        </w:tc>
      </w:tr>
      <w:tr w:rsidR="00342D3A" w:rsidRPr="007B6501" w:rsidTr="00342D3A">
        <w:trPr>
          <w:trHeight w:val="223"/>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Growth Policy</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spacing w:after="240"/>
              <w:rPr>
                <w:rFonts w:eastAsia="Times New Roman" w:cs="Times New Roman"/>
                <w:bCs/>
                <w:sz w:val="20"/>
                <w:szCs w:val="20"/>
              </w:rPr>
            </w:pPr>
            <w:r w:rsidRPr="00A36CE5">
              <w:rPr>
                <w:rFonts w:eastAsia="Times New Roman" w:cs="Times New Roman"/>
                <w:bCs/>
                <w:sz w:val="20"/>
                <w:szCs w:val="20"/>
              </w:rPr>
              <w:t>County Commission</w:t>
            </w:r>
            <w:r w:rsidRPr="00A36CE5">
              <w:rPr>
                <w:rFonts w:eastAsia="Times New Roman" w:cs="Times New Roman"/>
                <w:bCs/>
                <w:sz w:val="20"/>
                <w:szCs w:val="20"/>
              </w:rPr>
              <w:br/>
              <w:t>City and Town Councils</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Staff/Volunteer Time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r w:rsidRPr="00A36CE5">
              <w:rPr>
                <w:rFonts w:eastAsia="Times New Roman" w:cs="Times New Roman"/>
                <w:bCs/>
                <w:sz w:val="20"/>
                <w:szCs w:val="20"/>
              </w:rPr>
              <w:br/>
              <w:t>Ongoing</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24</w:t>
            </w:r>
          </w:p>
        </w:tc>
      </w:tr>
      <w:tr w:rsidR="00342D3A" w:rsidRPr="007B6501" w:rsidTr="00342D3A">
        <w:trPr>
          <w:trHeight w:val="358"/>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Subdivision Regulations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Planning Expertise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24</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Towns of Fort Peck and Opheim</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BC4364" w:rsidP="00342D3A">
            <w:pPr>
              <w:widowControl/>
              <w:rPr>
                <w:rFonts w:eastAsia="Times New Roman" w:cs="Times New Roman"/>
                <w:bCs/>
                <w:sz w:val="20"/>
                <w:szCs w:val="20"/>
              </w:rPr>
            </w:pPr>
            <w:r>
              <w:rPr>
                <w:rFonts w:eastAsia="Times New Roman" w:cs="Times New Roman"/>
                <w:bCs/>
                <w:sz w:val="20"/>
                <w:szCs w:val="20"/>
              </w:rPr>
              <w:t>Increase Capacity of Rural F</w:t>
            </w:r>
            <w:r w:rsidR="00342D3A" w:rsidRPr="00A36CE5">
              <w:rPr>
                <w:rFonts w:eastAsia="Times New Roman" w:cs="Times New Roman"/>
                <w:bCs/>
                <w:sz w:val="20"/>
                <w:szCs w:val="20"/>
              </w:rPr>
              <w:t>irefighters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Opheim and Fort Peck Town Councils</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23</w:t>
            </w:r>
          </w:p>
        </w:tc>
      </w:tr>
      <w:tr w:rsidR="00342D3A" w:rsidRPr="007B6501" w:rsidTr="00342D3A">
        <w:trPr>
          <w:trHeight w:val="7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Town of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Milk River Drive Stabilization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Nashua Town Council</w:t>
            </w:r>
            <w:r w:rsidRPr="00A36CE5">
              <w:rPr>
                <w:rFonts w:eastAsia="Times New Roman" w:cs="Times New Roman"/>
                <w:bCs/>
                <w:sz w:val="20"/>
                <w:szCs w:val="20"/>
              </w:rPr>
              <w:br/>
              <w:t>Valley County Road Department</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23</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BC4364">
            <w:pPr>
              <w:widowControl/>
              <w:rPr>
                <w:rFonts w:eastAsia="Times New Roman" w:cs="Times New Roman"/>
                <w:bCs/>
                <w:sz w:val="20"/>
                <w:szCs w:val="20"/>
              </w:rPr>
            </w:pPr>
            <w:r w:rsidRPr="00A36CE5">
              <w:rPr>
                <w:rFonts w:eastAsia="Times New Roman" w:cs="Times New Roman"/>
                <w:bCs/>
                <w:sz w:val="20"/>
                <w:szCs w:val="20"/>
              </w:rPr>
              <w:t xml:space="preserve">Develop Power </w:t>
            </w:r>
            <w:r w:rsidR="00BC4364">
              <w:rPr>
                <w:rFonts w:eastAsia="Times New Roman" w:cs="Times New Roman"/>
                <w:bCs/>
                <w:sz w:val="20"/>
                <w:szCs w:val="20"/>
              </w:rPr>
              <w:t>Outage P</w:t>
            </w:r>
            <w:r w:rsidRPr="00A36CE5">
              <w:rPr>
                <w:rFonts w:eastAsia="Times New Roman" w:cs="Times New Roman"/>
                <w:bCs/>
                <w:sz w:val="20"/>
                <w:szCs w:val="20"/>
              </w:rPr>
              <w:t>lan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spacing w:after="240"/>
              <w:rPr>
                <w:rFonts w:eastAsia="Times New Roman" w:cs="Times New Roman"/>
                <w:bCs/>
                <w:sz w:val="20"/>
                <w:szCs w:val="20"/>
              </w:rPr>
            </w:pPr>
            <w:r w:rsidRPr="00A36CE5">
              <w:rPr>
                <w:rFonts w:eastAsia="Times New Roman" w:cs="Times New Roman"/>
                <w:bCs/>
                <w:sz w:val="20"/>
                <w:szCs w:val="20"/>
              </w:rPr>
              <w:t>County Commission Valley DES</w:t>
            </w:r>
            <w:r w:rsidRPr="00A36CE5">
              <w:rPr>
                <w:rFonts w:eastAsia="Times New Roman" w:cs="Times New Roman"/>
                <w:bCs/>
                <w:sz w:val="20"/>
                <w:szCs w:val="20"/>
              </w:rPr>
              <w:br/>
              <w:t>City and Town Councils</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23</w:t>
            </w:r>
          </w:p>
        </w:tc>
      </w:tr>
      <w:tr w:rsidR="00342D3A" w:rsidRPr="007B6501" w:rsidTr="00342D3A">
        <w:trPr>
          <w:trHeight w:val="763"/>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 ∙ Town of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Fresno Dam Releases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w:t>
            </w:r>
            <w:r w:rsidRPr="00A36CE5">
              <w:rPr>
                <w:rFonts w:eastAsia="Times New Roman" w:cs="Times New Roman"/>
                <w:bCs/>
                <w:sz w:val="20"/>
                <w:szCs w:val="20"/>
              </w:rPr>
              <w:br/>
              <w:t>Glasgow City Council</w:t>
            </w:r>
            <w:r w:rsidRPr="00A36CE5">
              <w:rPr>
                <w:rFonts w:eastAsia="Times New Roman" w:cs="Times New Roman"/>
                <w:bCs/>
                <w:sz w:val="20"/>
                <w:szCs w:val="20"/>
              </w:rPr>
              <w:br/>
              <w:t>Nashua Town Council</w:t>
            </w:r>
            <w:r w:rsidRPr="00A36CE5">
              <w:rPr>
                <w:rFonts w:eastAsia="Times New Roman" w:cs="Times New Roman"/>
                <w:bCs/>
                <w:sz w:val="20"/>
                <w:szCs w:val="20"/>
              </w:rPr>
              <w:br/>
              <w:t>US Bureau of Reclamation</w:t>
            </w:r>
            <w:r w:rsidRPr="00A36CE5">
              <w:rPr>
                <w:rFonts w:eastAsia="Times New Roman" w:cs="Times New Roman"/>
                <w:bCs/>
                <w:sz w:val="20"/>
                <w:szCs w:val="20"/>
              </w:rPr>
              <w:br/>
              <w:t>Montana DNRC</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Partner Participation</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r w:rsidRPr="00A36CE5">
              <w:rPr>
                <w:rFonts w:eastAsia="Times New Roman" w:cs="Times New Roman"/>
                <w:bCs/>
                <w:sz w:val="20"/>
                <w:szCs w:val="20"/>
              </w:rPr>
              <w:br/>
              <w:t>Ongoing</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23</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BC4364">
            <w:pPr>
              <w:widowControl/>
              <w:rPr>
                <w:rFonts w:eastAsia="Times New Roman" w:cs="Times New Roman"/>
                <w:bCs/>
                <w:sz w:val="20"/>
                <w:szCs w:val="20"/>
              </w:rPr>
            </w:pPr>
            <w:r w:rsidRPr="00A36CE5">
              <w:rPr>
                <w:rFonts w:eastAsia="Times New Roman" w:cs="Times New Roman"/>
                <w:bCs/>
                <w:sz w:val="20"/>
                <w:szCs w:val="20"/>
              </w:rPr>
              <w:t xml:space="preserve">Update/Modernize </w:t>
            </w:r>
            <w:r w:rsidR="00BC4364">
              <w:rPr>
                <w:rFonts w:eastAsia="Times New Roman" w:cs="Times New Roman"/>
                <w:bCs/>
                <w:sz w:val="20"/>
                <w:szCs w:val="20"/>
              </w:rPr>
              <w:t>E</w:t>
            </w:r>
            <w:r w:rsidRPr="00A36CE5">
              <w:rPr>
                <w:rFonts w:eastAsia="Times New Roman" w:cs="Times New Roman"/>
                <w:bCs/>
                <w:sz w:val="20"/>
                <w:szCs w:val="20"/>
              </w:rPr>
              <w:t>vacuation Plan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Nashua Town Council</w:t>
            </w:r>
            <w:r w:rsidRPr="00A36CE5">
              <w:rPr>
                <w:rFonts w:eastAsia="Times New Roman" w:cs="Times New Roman"/>
                <w:bCs/>
                <w:sz w:val="20"/>
                <w:szCs w:val="20"/>
              </w:rPr>
              <w:br/>
              <w:t>Valley County DES</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23</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Portable pump</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Nashua Town Councils</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23</w:t>
            </w:r>
          </w:p>
        </w:tc>
      </w:tr>
      <w:tr w:rsidR="00342D3A" w:rsidRPr="007B6501" w:rsidTr="00342D3A">
        <w:trPr>
          <w:trHeight w:val="412"/>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City of Glasgow</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Northern-Side Diversion Box (SWIF Plan)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Glasgow City Council</w:t>
            </w:r>
            <w:r w:rsidRPr="00A36CE5">
              <w:rPr>
                <w:rFonts w:eastAsia="Times New Roman" w:cs="Times New Roman"/>
                <w:bCs/>
                <w:sz w:val="20"/>
                <w:szCs w:val="20"/>
              </w:rPr>
              <w:br/>
              <w:t>NFIP Coordinator</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23</w:t>
            </w:r>
          </w:p>
        </w:tc>
      </w:tr>
      <w:tr w:rsidR="00342D3A" w:rsidRPr="007B6501" w:rsidTr="00342D3A">
        <w:trPr>
          <w:trHeight w:val="25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City of Glasgow</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South Side Storm Water  Pump Stations (SWIF Plan)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Glasgow City Council</w:t>
            </w:r>
            <w:r w:rsidRPr="00A36CE5">
              <w:rPr>
                <w:rFonts w:eastAsia="Times New Roman" w:cs="Times New Roman"/>
                <w:bCs/>
                <w:sz w:val="20"/>
                <w:szCs w:val="20"/>
              </w:rPr>
              <w:br/>
              <w:t>NFIP Coordinator</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23</w:t>
            </w:r>
          </w:p>
        </w:tc>
      </w:tr>
      <w:tr w:rsidR="00342D3A" w:rsidRPr="007B6501" w:rsidTr="00342D3A">
        <w:trPr>
          <w:trHeight w:val="115"/>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City of Glasgow</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North-Side Water Pump Station (SWIF Plan)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Glasgow City Council</w:t>
            </w:r>
            <w:r w:rsidRPr="00A36CE5">
              <w:rPr>
                <w:rFonts w:eastAsia="Times New Roman" w:cs="Times New Roman"/>
                <w:bCs/>
                <w:sz w:val="20"/>
                <w:szCs w:val="20"/>
              </w:rPr>
              <w:br/>
              <w:t>NFIP Coordinator</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23</w:t>
            </w:r>
          </w:p>
        </w:tc>
      </w:tr>
      <w:tr w:rsidR="00342D3A" w:rsidRPr="007B6501" w:rsidTr="00342D3A">
        <w:trPr>
          <w:trHeight w:val="358"/>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City of Glasgow</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North-Side Water collection system (SWIF Plan)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Glasgow City Council</w:t>
            </w:r>
            <w:r w:rsidRPr="00A36CE5">
              <w:rPr>
                <w:rFonts w:eastAsia="Times New Roman" w:cs="Times New Roman"/>
                <w:bCs/>
                <w:sz w:val="20"/>
                <w:szCs w:val="20"/>
              </w:rPr>
              <w:br/>
              <w:t>NFIP Coordinator</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23</w:t>
            </w:r>
          </w:p>
        </w:tc>
      </w:tr>
      <w:tr w:rsidR="00342D3A" w:rsidRPr="007B6501" w:rsidTr="00342D3A">
        <w:trPr>
          <w:trHeight w:val="223"/>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City of Glasgow</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Billingsley Road Bridge (SWIF Plan)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Glasgow City Council</w:t>
            </w:r>
            <w:r w:rsidRPr="00A36CE5">
              <w:rPr>
                <w:rFonts w:eastAsia="Times New Roman" w:cs="Times New Roman"/>
                <w:bCs/>
                <w:sz w:val="20"/>
                <w:szCs w:val="20"/>
              </w:rPr>
              <w:br/>
              <w:t>NFIP Coordinator</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23</w:t>
            </w:r>
          </w:p>
        </w:tc>
      </w:tr>
      <w:tr w:rsidR="00342D3A" w:rsidRPr="007B6501" w:rsidTr="00342D3A">
        <w:trPr>
          <w:trHeight w:val="34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Towns of Fort Peck, Nashua, and Opheim</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 xml:space="preserve"> Countywide StormReady</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 LEPC</w:t>
            </w:r>
            <w:r w:rsidRPr="00A36CE5">
              <w:rPr>
                <w:rFonts w:eastAsia="Times New Roman" w:cs="Times New Roman"/>
                <w:bCs/>
                <w:sz w:val="20"/>
                <w:szCs w:val="20"/>
              </w:rPr>
              <w:br/>
              <w:t>Valley County DES</w:t>
            </w:r>
            <w:r w:rsidRPr="00A36CE5">
              <w:rPr>
                <w:rFonts w:eastAsia="Times New Roman" w:cs="Times New Roman"/>
                <w:bCs/>
                <w:sz w:val="20"/>
                <w:szCs w:val="20"/>
              </w:rPr>
              <w:br/>
              <w:t>National Weather Service</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Partner Participation</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23</w:t>
            </w:r>
          </w:p>
        </w:tc>
      </w:tr>
      <w:tr w:rsidR="00342D3A" w:rsidRPr="007B6501" w:rsidTr="00342D3A">
        <w:trPr>
          <w:trHeight w:val="925"/>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Federal MOUs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Fire Department</w:t>
            </w:r>
            <w:r w:rsidRPr="00A36CE5">
              <w:rPr>
                <w:rFonts w:eastAsia="Times New Roman" w:cs="Times New Roman"/>
                <w:bCs/>
                <w:sz w:val="20"/>
                <w:szCs w:val="20"/>
              </w:rPr>
              <w:br/>
              <w:t>County Commission</w:t>
            </w:r>
            <w:r w:rsidRPr="00A36CE5">
              <w:rPr>
                <w:rFonts w:eastAsia="Times New Roman" w:cs="Times New Roman"/>
                <w:bCs/>
                <w:sz w:val="20"/>
                <w:szCs w:val="20"/>
              </w:rPr>
              <w:br/>
              <w:t>City and Town Councils</w:t>
            </w:r>
            <w:r w:rsidRPr="00A36CE5">
              <w:rPr>
                <w:rFonts w:eastAsia="Times New Roman" w:cs="Times New Roman"/>
                <w:bCs/>
                <w:sz w:val="20"/>
                <w:szCs w:val="20"/>
              </w:rPr>
              <w:br/>
              <w:t>US Bureau of Land Management</w:t>
            </w:r>
            <w:r w:rsidRPr="00A36CE5">
              <w:rPr>
                <w:rFonts w:eastAsia="Times New Roman" w:cs="Times New Roman"/>
                <w:bCs/>
                <w:sz w:val="20"/>
                <w:szCs w:val="20"/>
              </w:rPr>
              <w:br/>
              <w:t>US Fish and Wildlife Service</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Staff/Volunteer Time</w:t>
            </w:r>
            <w:r w:rsidRPr="00A36CE5">
              <w:rPr>
                <w:rFonts w:eastAsia="Times New Roman" w:cs="Times New Roman"/>
                <w:bCs/>
                <w:sz w:val="20"/>
                <w:szCs w:val="20"/>
              </w:rPr>
              <w:br/>
              <w:t>Partner Participation</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r w:rsidRPr="00A36CE5">
              <w:rPr>
                <w:rFonts w:eastAsia="Times New Roman" w:cs="Times New Roman"/>
                <w:bCs/>
                <w:sz w:val="20"/>
                <w:szCs w:val="20"/>
              </w:rPr>
              <w:br/>
              <w:t>Ongoing</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23</w:t>
            </w:r>
          </w:p>
        </w:tc>
      </w:tr>
      <w:tr w:rsidR="00342D3A" w:rsidRPr="007B6501" w:rsidTr="00342D3A">
        <w:trPr>
          <w:trHeight w:val="277"/>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Town of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Nashua Ice jam plan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Town Council Valley County DES</w:t>
            </w:r>
            <w:r w:rsidRPr="00A36CE5">
              <w:rPr>
                <w:rFonts w:eastAsia="Times New Roman" w:cs="Times New Roman"/>
                <w:bCs/>
                <w:sz w:val="20"/>
                <w:szCs w:val="20"/>
              </w:rPr>
              <w:br/>
              <w:t>NFIP Coordinator</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23</w:t>
            </w:r>
          </w:p>
        </w:tc>
      </w:tr>
      <w:tr w:rsidR="00342D3A" w:rsidRPr="007B6501" w:rsidTr="00342D3A">
        <w:trPr>
          <w:trHeight w:val="277"/>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w:t>
            </w:r>
            <w:r>
              <w:rPr>
                <w:rFonts w:eastAsia="Times New Roman" w:cs="Times New Roman"/>
                <w:bCs/>
                <w:sz w:val="20"/>
                <w:szCs w:val="20"/>
              </w:rPr>
              <w:t>, Opheim</w:t>
            </w:r>
            <w:r w:rsidR="009A731B">
              <w:rPr>
                <w:rFonts w:eastAsia="Times New Roman" w:cs="Times New Roman"/>
                <w:bCs/>
                <w:sz w:val="20"/>
                <w:szCs w:val="20"/>
              </w:rPr>
              <w:t>,</w:t>
            </w:r>
            <w:r w:rsidRPr="00A36CE5">
              <w:rPr>
                <w:rFonts w:eastAsia="Times New Roman" w:cs="Times New Roman"/>
                <w:bCs/>
                <w:sz w:val="20"/>
                <w:szCs w:val="20"/>
              </w:rPr>
              <w:t xml:space="preserve">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Dry Hydrants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 xml:space="preserve">Fire Department </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Staff/Volunteer Time</w:t>
            </w:r>
            <w:r w:rsidRPr="00A36CE5">
              <w:rPr>
                <w:rFonts w:eastAsia="Times New Roman" w:cs="Times New Roman"/>
                <w:bCs/>
                <w:sz w:val="20"/>
                <w:szCs w:val="20"/>
              </w:rPr>
              <w:br/>
              <w:t>Technical Expertise</w:t>
            </w:r>
            <w:r w:rsidRPr="00A36CE5">
              <w:rPr>
                <w:rFonts w:eastAsia="Times New Roman" w:cs="Times New Roman"/>
                <w:bCs/>
                <w:sz w:val="20"/>
                <w:szCs w:val="20"/>
              </w:rPr>
              <w:br/>
              <w:t>Public Participation</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r w:rsidRPr="00A36CE5">
              <w:rPr>
                <w:rFonts w:eastAsia="Times New Roman" w:cs="Times New Roman"/>
                <w:bCs/>
                <w:sz w:val="20"/>
                <w:szCs w:val="20"/>
              </w:rPr>
              <w:br/>
              <w:t>Ongoing</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22</w:t>
            </w:r>
          </w:p>
        </w:tc>
      </w:tr>
      <w:tr w:rsidR="00342D3A" w:rsidRPr="007B6501" w:rsidTr="00342D3A">
        <w:trPr>
          <w:trHeight w:val="367"/>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Structure Elevation Measurements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spacing w:after="240"/>
              <w:rPr>
                <w:rFonts w:eastAsia="Times New Roman" w:cs="Times New Roman"/>
                <w:bCs/>
                <w:sz w:val="20"/>
                <w:szCs w:val="20"/>
              </w:rPr>
            </w:pPr>
            <w:r w:rsidRPr="00A36CE5">
              <w:rPr>
                <w:rFonts w:eastAsia="Times New Roman" w:cs="Times New Roman"/>
                <w:bCs/>
                <w:sz w:val="20"/>
                <w:szCs w:val="20"/>
              </w:rPr>
              <w:t xml:space="preserve">County Commission </w:t>
            </w:r>
            <w:r w:rsidRPr="00A36CE5">
              <w:rPr>
                <w:rFonts w:eastAsia="Times New Roman" w:cs="Times New Roman"/>
                <w:bCs/>
                <w:sz w:val="20"/>
                <w:szCs w:val="20"/>
              </w:rPr>
              <w:br/>
              <w:t>City and Town Councils</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22</w:t>
            </w:r>
          </w:p>
        </w:tc>
      </w:tr>
      <w:tr w:rsidR="00342D3A" w:rsidRPr="007B6501" w:rsidTr="00342D3A">
        <w:trPr>
          <w:trHeight w:val="115"/>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spacing w:after="240"/>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Flood Mapping Improvements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NFIP Coordinator</w:t>
            </w:r>
            <w:r w:rsidRPr="00A36CE5">
              <w:rPr>
                <w:rFonts w:eastAsia="Times New Roman" w:cs="Times New Roman"/>
                <w:bCs/>
                <w:sz w:val="20"/>
                <w:szCs w:val="20"/>
              </w:rPr>
              <w:br/>
              <w:t>Montana DNRC</w:t>
            </w:r>
            <w:r w:rsidRPr="00A36CE5">
              <w:rPr>
                <w:rFonts w:eastAsia="Times New Roman" w:cs="Times New Roman"/>
                <w:bCs/>
                <w:sz w:val="20"/>
                <w:szCs w:val="20"/>
              </w:rPr>
              <w:br/>
              <w:t>FEMA – Region VIII</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Partner Participation</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22</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Baylor Bridge Replacement</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22</w:t>
            </w:r>
          </w:p>
        </w:tc>
      </w:tr>
      <w:tr w:rsidR="00342D3A" w:rsidRPr="007B6501" w:rsidTr="00342D3A">
        <w:trPr>
          <w:trHeight w:val="25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Beaverton Creek Bridge Replacement</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22</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Snake Creek Bridge Replacement</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22</w:t>
            </w:r>
          </w:p>
        </w:tc>
      </w:tr>
      <w:tr w:rsidR="00342D3A" w:rsidRPr="007B6501" w:rsidTr="00342D3A">
        <w:trPr>
          <w:trHeight w:val="7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Sewage gas generator</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 xml:space="preserve">Nashua Town Council </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22</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 xml:space="preserve">Fort Peck, Nashua Opheim, </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BC4364" w:rsidP="00342D3A">
            <w:pPr>
              <w:widowControl/>
              <w:rPr>
                <w:rFonts w:eastAsia="Times New Roman" w:cs="Times New Roman"/>
                <w:bCs/>
                <w:sz w:val="20"/>
                <w:szCs w:val="20"/>
              </w:rPr>
            </w:pPr>
            <w:r>
              <w:rPr>
                <w:rFonts w:eastAsia="Times New Roman" w:cs="Times New Roman"/>
                <w:bCs/>
                <w:sz w:val="20"/>
                <w:szCs w:val="20"/>
              </w:rPr>
              <w:t>Critical Infrastructure Power B</w:t>
            </w:r>
            <w:r w:rsidR="00342D3A" w:rsidRPr="00A36CE5">
              <w:rPr>
                <w:rFonts w:eastAsia="Times New Roman" w:cs="Times New Roman"/>
                <w:bCs/>
                <w:sz w:val="20"/>
                <w:szCs w:val="20"/>
              </w:rPr>
              <w:t>ack</w:t>
            </w:r>
            <w:r w:rsidR="009A731B">
              <w:rPr>
                <w:rFonts w:eastAsia="Times New Roman" w:cs="Times New Roman"/>
                <w:bCs/>
                <w:sz w:val="20"/>
                <w:szCs w:val="20"/>
              </w:rPr>
              <w:t>s</w:t>
            </w:r>
            <w:r>
              <w:rPr>
                <w:rFonts w:eastAsia="Times New Roman" w:cs="Times New Roman"/>
                <w:bCs/>
                <w:sz w:val="20"/>
                <w:szCs w:val="20"/>
              </w:rPr>
              <w:t xml:space="preserve"> U</w:t>
            </w:r>
            <w:r w:rsidR="00342D3A" w:rsidRPr="00A36CE5">
              <w:rPr>
                <w:rFonts w:eastAsia="Times New Roman" w:cs="Times New Roman"/>
                <w:bCs/>
                <w:sz w:val="20"/>
                <w:szCs w:val="20"/>
              </w:rPr>
              <w:t>p</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Towns  Councils Valley County DES</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spacing w:after="240"/>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22</w:t>
            </w:r>
          </w:p>
        </w:tc>
      </w:tr>
      <w:tr w:rsidR="00342D3A" w:rsidRPr="007B6501" w:rsidTr="00342D3A">
        <w:trPr>
          <w:trHeight w:val="637"/>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EAS Equipment</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 DES</w:t>
            </w:r>
            <w:r w:rsidRPr="00A36CE5">
              <w:rPr>
                <w:rFonts w:eastAsia="Times New Roman" w:cs="Times New Roman"/>
                <w:bCs/>
                <w:sz w:val="20"/>
                <w:szCs w:val="20"/>
              </w:rPr>
              <w:br/>
              <w:t>Valley County LEPC</w:t>
            </w:r>
            <w:r w:rsidRPr="00A36CE5">
              <w:rPr>
                <w:rFonts w:eastAsia="Times New Roman" w:cs="Times New Roman"/>
                <w:bCs/>
                <w:sz w:val="20"/>
                <w:szCs w:val="20"/>
              </w:rPr>
              <w:br/>
              <w:t>National Weather Service</w:t>
            </w:r>
            <w:r w:rsidRPr="00A36CE5">
              <w:rPr>
                <w:rFonts w:eastAsia="Times New Roman" w:cs="Times New Roman"/>
                <w:bCs/>
                <w:sz w:val="20"/>
                <w:szCs w:val="20"/>
              </w:rPr>
              <w:br/>
              <w:t>Radio Station</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spacing w:after="240"/>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22</w:t>
            </w:r>
          </w:p>
        </w:tc>
      </w:tr>
      <w:tr w:rsidR="00342D3A" w:rsidRPr="007B6501" w:rsidTr="00342D3A">
        <w:trPr>
          <w:trHeight w:val="43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 xml:space="preserve"> Levee Mitigation Plan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Nashua Town Council NFIP Coordinator</w:t>
            </w:r>
            <w:r w:rsidRPr="00A36CE5">
              <w:rPr>
                <w:rFonts w:eastAsia="Times New Roman" w:cs="Times New Roman"/>
                <w:bCs/>
                <w:sz w:val="20"/>
                <w:szCs w:val="20"/>
              </w:rPr>
              <w:br/>
              <w:t>Montana DNRC</w:t>
            </w:r>
            <w:r w:rsidRPr="00A36CE5">
              <w:rPr>
                <w:rFonts w:eastAsia="Times New Roman" w:cs="Times New Roman"/>
                <w:bCs/>
                <w:sz w:val="20"/>
                <w:szCs w:val="20"/>
              </w:rPr>
              <w:br/>
              <w:t>FEMA – Region VIII</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Partner Participation</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22</w:t>
            </w:r>
          </w:p>
        </w:tc>
      </w:tr>
      <w:tr w:rsidR="00342D3A" w:rsidRPr="007B6501" w:rsidTr="00342D3A">
        <w:trPr>
          <w:trHeight w:val="565"/>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BC4364" w:rsidP="00342D3A">
            <w:pPr>
              <w:widowControl/>
              <w:rPr>
                <w:rFonts w:eastAsia="Times New Roman" w:cs="Times New Roman"/>
                <w:bCs/>
                <w:sz w:val="20"/>
                <w:szCs w:val="20"/>
              </w:rPr>
            </w:pPr>
            <w:r>
              <w:rPr>
                <w:rFonts w:eastAsia="Times New Roman" w:cs="Times New Roman"/>
                <w:bCs/>
                <w:sz w:val="20"/>
                <w:szCs w:val="20"/>
              </w:rPr>
              <w:t>Milk River Channel R</w:t>
            </w:r>
            <w:r w:rsidR="00342D3A" w:rsidRPr="00A36CE5">
              <w:rPr>
                <w:rFonts w:eastAsia="Times New Roman" w:cs="Times New Roman"/>
                <w:bCs/>
                <w:sz w:val="20"/>
                <w:szCs w:val="20"/>
              </w:rPr>
              <w:t xml:space="preserve">eroute </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Nashua Town Council NFIP Coordinator</w:t>
            </w:r>
            <w:r w:rsidRPr="00A36CE5">
              <w:rPr>
                <w:rFonts w:eastAsia="Times New Roman" w:cs="Times New Roman"/>
                <w:bCs/>
                <w:sz w:val="20"/>
                <w:szCs w:val="20"/>
              </w:rPr>
              <w:br/>
              <w:t>Montana DNRC</w:t>
            </w:r>
            <w:r w:rsidRPr="00A36CE5">
              <w:rPr>
                <w:rFonts w:eastAsia="Times New Roman" w:cs="Times New Roman"/>
                <w:bCs/>
                <w:sz w:val="20"/>
                <w:szCs w:val="20"/>
              </w:rPr>
              <w:br/>
              <w:t>FEMA – Region VIII</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Partner Participation</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22</w:t>
            </w:r>
          </w:p>
        </w:tc>
      </w:tr>
      <w:tr w:rsidR="00342D3A" w:rsidRPr="007B6501" w:rsidTr="00342D3A">
        <w:trPr>
          <w:trHeight w:val="52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BC4364" w:rsidP="00342D3A">
            <w:pPr>
              <w:widowControl/>
              <w:rPr>
                <w:rFonts w:eastAsia="Times New Roman" w:cs="Times New Roman"/>
                <w:bCs/>
                <w:sz w:val="20"/>
                <w:szCs w:val="20"/>
              </w:rPr>
            </w:pPr>
            <w:r>
              <w:rPr>
                <w:rFonts w:eastAsia="Times New Roman" w:cs="Times New Roman"/>
                <w:bCs/>
                <w:sz w:val="20"/>
                <w:szCs w:val="20"/>
              </w:rPr>
              <w:t>Property B</w:t>
            </w:r>
            <w:r w:rsidR="00342D3A" w:rsidRPr="00A36CE5">
              <w:rPr>
                <w:rFonts w:eastAsia="Times New Roman" w:cs="Times New Roman"/>
                <w:bCs/>
                <w:sz w:val="20"/>
                <w:szCs w:val="20"/>
              </w:rPr>
              <w:t>uy</w:t>
            </w:r>
            <w:r w:rsidR="009A731B">
              <w:rPr>
                <w:rFonts w:eastAsia="Times New Roman" w:cs="Times New Roman"/>
                <w:bCs/>
                <w:sz w:val="20"/>
                <w:szCs w:val="20"/>
              </w:rPr>
              <w:t>s</w:t>
            </w:r>
            <w:r>
              <w:rPr>
                <w:rFonts w:eastAsia="Times New Roman" w:cs="Times New Roman"/>
                <w:bCs/>
                <w:sz w:val="20"/>
                <w:szCs w:val="20"/>
              </w:rPr>
              <w:t xml:space="preserve"> O</w:t>
            </w:r>
            <w:r w:rsidR="00342D3A" w:rsidRPr="00A36CE5">
              <w:rPr>
                <w:rFonts w:eastAsia="Times New Roman" w:cs="Times New Roman"/>
                <w:bCs/>
                <w:sz w:val="20"/>
                <w:szCs w:val="20"/>
              </w:rPr>
              <w:t>uts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Nashua Town Council NFIP Coordinator</w:t>
            </w:r>
            <w:r w:rsidRPr="00A36CE5">
              <w:rPr>
                <w:rFonts w:eastAsia="Times New Roman" w:cs="Times New Roman"/>
                <w:bCs/>
                <w:sz w:val="20"/>
                <w:szCs w:val="20"/>
              </w:rPr>
              <w:br/>
              <w:t>Montana DNRC</w:t>
            </w:r>
            <w:r w:rsidRPr="00A36CE5">
              <w:rPr>
                <w:rFonts w:eastAsia="Times New Roman" w:cs="Times New Roman"/>
                <w:bCs/>
                <w:sz w:val="20"/>
                <w:szCs w:val="20"/>
              </w:rPr>
              <w:br/>
              <w:t>FEMA – Region VIII</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Partner Participation</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22</w:t>
            </w:r>
          </w:p>
        </w:tc>
      </w:tr>
      <w:tr w:rsidR="00342D3A" w:rsidRPr="007B6501" w:rsidTr="00342D3A">
        <w:trPr>
          <w:trHeight w:val="115"/>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Glasgow</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Levee Gates Rehabilitation (SWIF Plan)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Glasgow City Council</w:t>
            </w:r>
            <w:r w:rsidRPr="00A36CE5">
              <w:rPr>
                <w:rFonts w:eastAsia="Times New Roman" w:cs="Times New Roman"/>
                <w:bCs/>
                <w:sz w:val="20"/>
                <w:szCs w:val="20"/>
              </w:rPr>
              <w:br/>
              <w:t>NFIP Coordinator</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22</w:t>
            </w:r>
          </w:p>
        </w:tc>
      </w:tr>
      <w:tr w:rsidR="00342D3A" w:rsidRPr="007B6501" w:rsidTr="00342D3A">
        <w:trPr>
          <w:trHeight w:val="133"/>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Public Education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 LEPC</w:t>
            </w:r>
            <w:r w:rsidRPr="00A36CE5">
              <w:rPr>
                <w:rFonts w:eastAsia="Times New Roman" w:cs="Times New Roman"/>
                <w:bCs/>
                <w:sz w:val="20"/>
                <w:szCs w:val="20"/>
              </w:rPr>
              <w:br/>
              <w:t>Valley County DES</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Staff/Volunteer Time</w:t>
            </w:r>
            <w:r w:rsidRPr="00A36CE5">
              <w:rPr>
                <w:rFonts w:eastAsia="Times New Roman" w:cs="Times New Roman"/>
                <w:bCs/>
                <w:sz w:val="20"/>
                <w:szCs w:val="20"/>
              </w:rPr>
              <w:br/>
              <w:t>Technical Expertise</w:t>
            </w:r>
            <w:r w:rsidRPr="00A36CE5">
              <w:rPr>
                <w:rFonts w:eastAsia="Times New Roman" w:cs="Times New Roman"/>
                <w:bCs/>
                <w:sz w:val="20"/>
                <w:szCs w:val="20"/>
              </w:rPr>
              <w:br/>
              <w:t>Public Participation</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r w:rsidRPr="00A36CE5">
              <w:rPr>
                <w:rFonts w:eastAsia="Times New Roman" w:cs="Times New Roman"/>
                <w:bCs/>
                <w:sz w:val="20"/>
                <w:szCs w:val="20"/>
              </w:rPr>
              <w:br/>
              <w:t>Ongoing</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22</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 xml:space="preserve"> Red Flag Public Information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Fire Department</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Staff/Volunteer Time</w:t>
            </w:r>
            <w:r w:rsidRPr="00A36CE5">
              <w:rPr>
                <w:rFonts w:eastAsia="Times New Roman" w:cs="Times New Roman"/>
                <w:bCs/>
                <w:sz w:val="20"/>
                <w:szCs w:val="20"/>
              </w:rPr>
              <w:br/>
              <w:t>Partner Participation</w:t>
            </w:r>
            <w:r w:rsidRPr="00A36CE5">
              <w:rPr>
                <w:rFonts w:eastAsia="Times New Roman" w:cs="Times New Roman"/>
                <w:bCs/>
                <w:sz w:val="20"/>
                <w:szCs w:val="20"/>
              </w:rPr>
              <w:br/>
              <w:t>Public Participation</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r w:rsidRPr="00A36CE5">
              <w:rPr>
                <w:rFonts w:eastAsia="Times New Roman" w:cs="Times New Roman"/>
                <w:bCs/>
                <w:sz w:val="20"/>
                <w:szCs w:val="20"/>
              </w:rPr>
              <w:br/>
              <w:t>Ongoing</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22</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Hinsdale Ditch</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21</w:t>
            </w:r>
          </w:p>
        </w:tc>
      </w:tr>
      <w:tr w:rsidR="00342D3A" w:rsidRPr="007B6501" w:rsidTr="00342D3A">
        <w:trPr>
          <w:trHeight w:val="637"/>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Town of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Nashua NFIP Improvements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Town of Nashua Council NFIP Coordinator</w:t>
            </w:r>
            <w:r w:rsidRPr="00A36CE5">
              <w:rPr>
                <w:rFonts w:eastAsia="Times New Roman" w:cs="Times New Roman"/>
                <w:bCs/>
                <w:sz w:val="20"/>
                <w:szCs w:val="20"/>
              </w:rPr>
              <w:br/>
              <w:t>Montana DNRC</w:t>
            </w:r>
            <w:r w:rsidRPr="00A36CE5">
              <w:rPr>
                <w:rFonts w:eastAsia="Times New Roman" w:cs="Times New Roman"/>
                <w:bCs/>
                <w:sz w:val="20"/>
                <w:szCs w:val="20"/>
              </w:rPr>
              <w:br/>
              <w:t>FEMA – Region VIII</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21</w:t>
            </w:r>
          </w:p>
        </w:tc>
      </w:tr>
      <w:tr w:rsidR="00342D3A" w:rsidRPr="007B6501" w:rsidTr="00342D3A">
        <w:trPr>
          <w:trHeight w:val="7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Town of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Nashua Gates and Backflow Valves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spacing w:after="240"/>
              <w:rPr>
                <w:rFonts w:eastAsia="Times New Roman" w:cs="Times New Roman"/>
                <w:bCs/>
                <w:sz w:val="20"/>
                <w:szCs w:val="20"/>
              </w:rPr>
            </w:pPr>
            <w:r w:rsidRPr="00A36CE5">
              <w:rPr>
                <w:rFonts w:eastAsia="Times New Roman" w:cs="Times New Roman"/>
                <w:bCs/>
                <w:sz w:val="20"/>
                <w:szCs w:val="20"/>
              </w:rPr>
              <w:t xml:space="preserve">Nashua Town Council </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Partner Participation</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21</w:t>
            </w:r>
          </w:p>
        </w:tc>
      </w:tr>
      <w:tr w:rsidR="00342D3A" w:rsidRPr="007B6501" w:rsidTr="00342D3A">
        <w:trPr>
          <w:trHeight w:val="628"/>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CRP Land Haying</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w:t>
            </w:r>
            <w:r w:rsidRPr="00A36CE5">
              <w:rPr>
                <w:rFonts w:eastAsia="Times New Roman" w:cs="Times New Roman"/>
                <w:bCs/>
                <w:sz w:val="20"/>
                <w:szCs w:val="20"/>
              </w:rPr>
              <w:br/>
              <w:t>City and Town Councils</w:t>
            </w:r>
            <w:r w:rsidRPr="00A36CE5">
              <w:rPr>
                <w:rFonts w:eastAsia="Times New Roman" w:cs="Times New Roman"/>
                <w:bCs/>
                <w:sz w:val="20"/>
                <w:szCs w:val="20"/>
              </w:rPr>
              <w:br/>
              <w:t>Fire Department</w:t>
            </w:r>
            <w:r w:rsidRPr="00A36CE5">
              <w:rPr>
                <w:rFonts w:eastAsia="Times New Roman" w:cs="Times New Roman"/>
                <w:bCs/>
                <w:sz w:val="20"/>
                <w:szCs w:val="20"/>
              </w:rPr>
              <w:br/>
              <w:t>Farm Service Agency</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Staff/Volunteer Time</w:t>
            </w:r>
            <w:r w:rsidRPr="00A36CE5">
              <w:rPr>
                <w:rFonts w:eastAsia="Times New Roman" w:cs="Times New Roman"/>
                <w:bCs/>
                <w:sz w:val="20"/>
                <w:szCs w:val="20"/>
              </w:rPr>
              <w:br/>
              <w:t>Partner Participation</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r w:rsidRPr="00A36CE5">
              <w:rPr>
                <w:rFonts w:eastAsia="Times New Roman" w:cs="Times New Roman"/>
                <w:bCs/>
                <w:sz w:val="20"/>
                <w:szCs w:val="20"/>
              </w:rPr>
              <w:br/>
              <w:t>Ongoing</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 </w:t>
            </w:r>
            <w:r>
              <w:rPr>
                <w:rFonts w:eastAsia="Times New Roman" w:cs="Times New Roman"/>
                <w:bCs/>
                <w:sz w:val="20"/>
                <w:szCs w:val="20"/>
              </w:rPr>
              <w:t>21</w:t>
            </w:r>
          </w:p>
        </w:tc>
      </w:tr>
      <w:tr w:rsidR="00342D3A" w:rsidRPr="007B6501" w:rsidTr="00342D3A">
        <w:trPr>
          <w:trHeight w:val="268"/>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Towns of Fort Peck, Nashua, and Opheim</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Abandoned Building Removal</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Town Councils</w:t>
            </w:r>
            <w:r w:rsidRPr="00A36CE5">
              <w:rPr>
                <w:rFonts w:eastAsia="Times New Roman" w:cs="Times New Roman"/>
                <w:bCs/>
                <w:sz w:val="20"/>
                <w:szCs w:val="20"/>
              </w:rPr>
              <w:br/>
              <w:t>Fire Department</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Staff/Volunteer Time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r w:rsidRPr="00A36CE5">
              <w:rPr>
                <w:rFonts w:eastAsia="Times New Roman" w:cs="Times New Roman"/>
                <w:bCs/>
                <w:sz w:val="20"/>
                <w:szCs w:val="20"/>
              </w:rPr>
              <w:br/>
              <w:t>Ongoing</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21</w:t>
            </w:r>
          </w:p>
        </w:tc>
      </w:tr>
      <w:tr w:rsidR="00342D3A" w:rsidRPr="007B6501" w:rsidTr="00342D3A">
        <w:trPr>
          <w:trHeight w:val="277"/>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Town of Fort Peck</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Fort Peck Theater Sprinkler System</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spacing w:after="240"/>
              <w:rPr>
                <w:rFonts w:eastAsia="Times New Roman" w:cs="Times New Roman"/>
                <w:bCs/>
                <w:sz w:val="20"/>
                <w:szCs w:val="20"/>
              </w:rPr>
            </w:pPr>
            <w:r w:rsidRPr="00A36CE5">
              <w:rPr>
                <w:rFonts w:eastAsia="Times New Roman" w:cs="Times New Roman"/>
                <w:bCs/>
                <w:sz w:val="20"/>
                <w:szCs w:val="20"/>
              </w:rPr>
              <w:t>Fort Peck Fine Arts Council</w:t>
            </w:r>
            <w:r w:rsidRPr="00A36CE5">
              <w:rPr>
                <w:rFonts w:eastAsia="Times New Roman" w:cs="Times New Roman"/>
                <w:bCs/>
                <w:sz w:val="20"/>
                <w:szCs w:val="20"/>
              </w:rPr>
              <w:br/>
              <w:t>Fire Department and private owner</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Partner Participation</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21</w:t>
            </w:r>
          </w:p>
        </w:tc>
      </w:tr>
      <w:tr w:rsidR="00342D3A" w:rsidRPr="007B6501" w:rsidTr="00342D3A">
        <w:trPr>
          <w:trHeight w:val="223"/>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Fairgrounds drainage</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21</w:t>
            </w:r>
          </w:p>
        </w:tc>
      </w:tr>
      <w:tr w:rsidR="00342D3A" w:rsidRPr="007B6501" w:rsidTr="00342D3A">
        <w:trPr>
          <w:trHeight w:val="142"/>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Opheim</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All weather storm shelter</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Opheim Town Council Valley DES</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21</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Towns of Nashua and Opheim</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Tornado Safe Rooms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Town Councils</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21</w:t>
            </w:r>
          </w:p>
        </w:tc>
      </w:tr>
      <w:tr w:rsidR="00342D3A" w:rsidRPr="007B6501" w:rsidTr="00342D3A">
        <w:trPr>
          <w:trHeight w:val="448"/>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Electric Infrastructure Protection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Fire Department</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Partner Participation</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r w:rsidRPr="00A36CE5">
              <w:rPr>
                <w:rFonts w:eastAsia="Times New Roman" w:cs="Times New Roman"/>
                <w:bCs/>
                <w:sz w:val="20"/>
                <w:szCs w:val="20"/>
              </w:rPr>
              <w:br/>
              <w:t>Ongoing</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21</w:t>
            </w:r>
          </w:p>
        </w:tc>
      </w:tr>
      <w:tr w:rsidR="00342D3A" w:rsidRPr="007B6501" w:rsidTr="00342D3A">
        <w:trPr>
          <w:trHeight w:val="223"/>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 xml:space="preserve">Universal </w:t>
            </w:r>
            <w:r>
              <w:rPr>
                <w:rFonts w:eastAsia="Times New Roman" w:cs="Times New Roman"/>
                <w:bCs/>
                <w:sz w:val="20"/>
                <w:szCs w:val="20"/>
              </w:rPr>
              <w:t>First</w:t>
            </w:r>
            <w:r w:rsidRPr="00A36CE5">
              <w:rPr>
                <w:rFonts w:eastAsia="Times New Roman" w:cs="Times New Roman"/>
                <w:bCs/>
                <w:sz w:val="20"/>
                <w:szCs w:val="20"/>
              </w:rPr>
              <w:t xml:space="preserve"> responder communications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 LEPC</w:t>
            </w:r>
            <w:r w:rsidRPr="00A36CE5">
              <w:rPr>
                <w:rFonts w:eastAsia="Times New Roman" w:cs="Times New Roman"/>
                <w:bCs/>
                <w:sz w:val="20"/>
                <w:szCs w:val="20"/>
              </w:rPr>
              <w:br/>
              <w:t>Valley County DES</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Staff/Volunteer Time</w:t>
            </w:r>
            <w:r w:rsidRPr="00A36CE5">
              <w:rPr>
                <w:rFonts w:eastAsia="Times New Roman" w:cs="Times New Roman"/>
                <w:bCs/>
                <w:sz w:val="20"/>
                <w:szCs w:val="20"/>
              </w:rPr>
              <w:br/>
              <w:t>Technical Expertise</w:t>
            </w:r>
            <w:r w:rsidRPr="00A36CE5">
              <w:rPr>
                <w:rFonts w:eastAsia="Times New Roman" w:cs="Times New Roman"/>
                <w:bCs/>
                <w:sz w:val="20"/>
                <w:szCs w:val="20"/>
              </w:rPr>
              <w:br/>
              <w:t>Public Participation</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r w:rsidRPr="00A36CE5">
              <w:rPr>
                <w:rFonts w:eastAsia="Times New Roman" w:cs="Times New Roman"/>
                <w:bCs/>
                <w:sz w:val="20"/>
                <w:szCs w:val="20"/>
              </w:rPr>
              <w:br/>
              <w:t>Ongoing</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21</w:t>
            </w:r>
          </w:p>
        </w:tc>
      </w:tr>
      <w:tr w:rsidR="00342D3A" w:rsidRPr="007B6501" w:rsidTr="00342D3A">
        <w:trPr>
          <w:trHeight w:val="997"/>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Fire Breaks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w:t>
            </w:r>
            <w:r w:rsidRPr="00A36CE5">
              <w:rPr>
                <w:rFonts w:eastAsia="Times New Roman" w:cs="Times New Roman"/>
                <w:bCs/>
                <w:sz w:val="20"/>
                <w:szCs w:val="20"/>
              </w:rPr>
              <w:br/>
              <w:t>City and Town Councils</w:t>
            </w:r>
            <w:r w:rsidRPr="00A36CE5">
              <w:rPr>
                <w:rFonts w:eastAsia="Times New Roman" w:cs="Times New Roman"/>
                <w:bCs/>
                <w:sz w:val="20"/>
                <w:szCs w:val="20"/>
              </w:rPr>
              <w:br/>
              <w:t>Fire Department</w:t>
            </w:r>
            <w:r w:rsidRPr="00A36CE5">
              <w:rPr>
                <w:rFonts w:eastAsia="Times New Roman" w:cs="Times New Roman"/>
                <w:bCs/>
                <w:sz w:val="20"/>
                <w:szCs w:val="20"/>
              </w:rPr>
              <w:br/>
              <w:t>Montana DNRC</w:t>
            </w:r>
            <w:r w:rsidRPr="00A36CE5">
              <w:rPr>
                <w:rFonts w:eastAsia="Times New Roman" w:cs="Times New Roman"/>
                <w:bCs/>
                <w:sz w:val="20"/>
                <w:szCs w:val="20"/>
              </w:rPr>
              <w:br/>
              <w:t>US Bureau of Land Management Corps of Engineer</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Staff/Volunteer Time</w:t>
            </w:r>
            <w:r w:rsidRPr="00A36CE5">
              <w:rPr>
                <w:rFonts w:eastAsia="Times New Roman" w:cs="Times New Roman"/>
                <w:bCs/>
                <w:sz w:val="20"/>
                <w:szCs w:val="20"/>
              </w:rPr>
              <w:br/>
              <w:t>Public Participation</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r w:rsidRPr="00A36CE5">
              <w:rPr>
                <w:rFonts w:eastAsia="Times New Roman" w:cs="Times New Roman"/>
                <w:bCs/>
                <w:sz w:val="20"/>
                <w:szCs w:val="20"/>
              </w:rPr>
              <w:br/>
              <w:t>Ongoing</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21</w:t>
            </w:r>
          </w:p>
        </w:tc>
      </w:tr>
      <w:tr w:rsidR="00342D3A" w:rsidRPr="007B6501" w:rsidTr="00342D3A">
        <w:trPr>
          <w:trHeight w:val="268"/>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City of Glasgow</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Glasgow Levee Mitigation Plan (SWIF Plan)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Glasgow City Council</w:t>
            </w:r>
            <w:r w:rsidRPr="00A36CE5">
              <w:rPr>
                <w:rFonts w:eastAsia="Times New Roman" w:cs="Times New Roman"/>
                <w:bCs/>
                <w:sz w:val="20"/>
                <w:szCs w:val="20"/>
              </w:rPr>
              <w:br/>
              <w:t>NFIP Coordinator</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21</w:t>
            </w:r>
          </w:p>
        </w:tc>
      </w:tr>
      <w:tr w:rsidR="00342D3A" w:rsidRPr="007B6501" w:rsidTr="00342D3A">
        <w:trPr>
          <w:trHeight w:val="43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Flood Education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NFIP Coordinator</w:t>
            </w:r>
            <w:r w:rsidRPr="00A36CE5">
              <w:rPr>
                <w:rFonts w:eastAsia="Times New Roman" w:cs="Times New Roman"/>
                <w:bCs/>
                <w:sz w:val="20"/>
                <w:szCs w:val="20"/>
              </w:rPr>
              <w:br/>
              <w:t>Valley County DES</w:t>
            </w:r>
            <w:r w:rsidRPr="00A36CE5">
              <w:rPr>
                <w:rFonts w:eastAsia="Times New Roman" w:cs="Times New Roman"/>
                <w:bCs/>
                <w:sz w:val="20"/>
                <w:szCs w:val="20"/>
              </w:rPr>
              <w:br/>
              <w:t>Valley County LEPC</w:t>
            </w:r>
            <w:r w:rsidRPr="00A36CE5">
              <w:rPr>
                <w:rFonts w:eastAsia="Times New Roman" w:cs="Times New Roman"/>
                <w:bCs/>
                <w:sz w:val="20"/>
                <w:szCs w:val="20"/>
              </w:rPr>
              <w:br/>
              <w:t>National Weather Service</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Public Participation</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21</w:t>
            </w:r>
          </w:p>
        </w:tc>
      </w:tr>
      <w:tr w:rsidR="00342D3A" w:rsidRPr="007B6501" w:rsidTr="00342D3A">
        <w:trPr>
          <w:trHeight w:val="7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spacing w:after="240"/>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Nashua, and Opheim</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Mowing and Brush Clearing</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spacing w:after="240"/>
              <w:rPr>
                <w:rFonts w:eastAsia="Times New Roman" w:cs="Times New Roman"/>
                <w:bCs/>
                <w:sz w:val="20"/>
                <w:szCs w:val="20"/>
              </w:rPr>
            </w:pPr>
            <w:r w:rsidRPr="00A36CE5">
              <w:rPr>
                <w:rFonts w:eastAsia="Times New Roman" w:cs="Times New Roman"/>
                <w:bCs/>
                <w:sz w:val="20"/>
                <w:szCs w:val="20"/>
              </w:rPr>
              <w:t>County Commission</w:t>
            </w:r>
            <w:r w:rsidRPr="00A36CE5">
              <w:rPr>
                <w:rFonts w:eastAsia="Times New Roman" w:cs="Times New Roman"/>
                <w:bCs/>
                <w:sz w:val="20"/>
                <w:szCs w:val="20"/>
              </w:rPr>
              <w:br/>
              <w:t>City and Town Councils</w:t>
            </w:r>
            <w:r w:rsidRPr="00A36CE5">
              <w:rPr>
                <w:rFonts w:eastAsia="Times New Roman" w:cs="Times New Roman"/>
                <w:bCs/>
                <w:sz w:val="20"/>
                <w:szCs w:val="20"/>
              </w:rPr>
              <w:br/>
              <w:t>Fire Department</w:t>
            </w:r>
            <w:r w:rsidRPr="00A36CE5">
              <w:rPr>
                <w:rFonts w:eastAsia="Times New Roman" w:cs="Times New Roman"/>
                <w:bCs/>
                <w:sz w:val="20"/>
                <w:szCs w:val="20"/>
              </w:rPr>
              <w:br/>
              <w:t>Railroad</w:t>
            </w:r>
            <w:r w:rsidRPr="00A36CE5">
              <w:rPr>
                <w:rFonts w:eastAsia="Times New Roman" w:cs="Times New Roman"/>
                <w:bCs/>
                <w:sz w:val="20"/>
                <w:szCs w:val="20"/>
              </w:rPr>
              <w:br/>
              <w:t>US Army Corps of Engineers</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Staff/Volunteer Time</w:t>
            </w:r>
            <w:r w:rsidRPr="00A36CE5">
              <w:rPr>
                <w:rFonts w:eastAsia="Times New Roman" w:cs="Times New Roman"/>
                <w:bCs/>
                <w:sz w:val="20"/>
                <w:szCs w:val="20"/>
              </w:rPr>
              <w:br/>
              <w:t>Public Participation</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r w:rsidRPr="00A36CE5">
              <w:rPr>
                <w:rFonts w:eastAsia="Times New Roman" w:cs="Times New Roman"/>
                <w:bCs/>
                <w:sz w:val="20"/>
                <w:szCs w:val="20"/>
              </w:rPr>
              <w:br/>
              <w:t>Ongoing</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21</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Town of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Nashua Dikes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Nashua Town Council</w:t>
            </w:r>
            <w:r w:rsidRPr="00A36CE5">
              <w:rPr>
                <w:rFonts w:eastAsia="Times New Roman" w:cs="Times New Roman"/>
                <w:bCs/>
                <w:sz w:val="20"/>
                <w:szCs w:val="20"/>
              </w:rPr>
              <w:br/>
              <w:t>NFIP Coordinator</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20</w:t>
            </w:r>
          </w:p>
        </w:tc>
      </w:tr>
      <w:tr w:rsidR="00342D3A" w:rsidRPr="007B6501" w:rsidTr="00342D3A">
        <w:trPr>
          <w:trHeight w:val="367"/>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Diversion Dams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w:t>
            </w:r>
            <w:r w:rsidRPr="00A36CE5">
              <w:rPr>
                <w:rFonts w:eastAsia="Times New Roman" w:cs="Times New Roman"/>
                <w:bCs/>
                <w:sz w:val="20"/>
                <w:szCs w:val="20"/>
              </w:rPr>
              <w:br/>
              <w:t>NFIP Coordinator</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Long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20</w:t>
            </w:r>
          </w:p>
        </w:tc>
      </w:tr>
      <w:tr w:rsidR="00342D3A" w:rsidRPr="007B6501" w:rsidTr="00342D3A">
        <w:trPr>
          <w:trHeight w:val="205"/>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City of Glasgow</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Green Meadow Estates Flood Mitigation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City Council</w:t>
            </w:r>
            <w:r w:rsidRPr="00A36CE5">
              <w:rPr>
                <w:rFonts w:eastAsia="Times New Roman" w:cs="Times New Roman"/>
                <w:bCs/>
                <w:sz w:val="20"/>
                <w:szCs w:val="20"/>
              </w:rPr>
              <w:br/>
              <w:t>NFIP Coordinator</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20</w:t>
            </w:r>
          </w:p>
        </w:tc>
      </w:tr>
      <w:tr w:rsidR="00342D3A" w:rsidRPr="007B6501" w:rsidTr="00342D3A">
        <w:trPr>
          <w:trHeight w:val="133"/>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Towns of Fort Peck, Nashua, and Opheim</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Fencing and Alarm Systems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 LEPC</w:t>
            </w:r>
            <w:r w:rsidRPr="00A36CE5">
              <w:rPr>
                <w:rFonts w:eastAsia="Times New Roman" w:cs="Times New Roman"/>
                <w:bCs/>
                <w:sz w:val="20"/>
                <w:szCs w:val="20"/>
              </w:rPr>
              <w:br/>
              <w:t>Valley County DES</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Staff/Volunteer Time</w:t>
            </w:r>
            <w:r w:rsidRPr="00A36CE5">
              <w:rPr>
                <w:rFonts w:eastAsia="Times New Roman" w:cs="Times New Roman"/>
                <w:bCs/>
                <w:sz w:val="20"/>
                <w:szCs w:val="20"/>
              </w:rPr>
              <w:br/>
              <w:t>Technical Expertise</w:t>
            </w:r>
            <w:r w:rsidRPr="00A36CE5">
              <w:rPr>
                <w:rFonts w:eastAsia="Times New Roman" w:cs="Times New Roman"/>
                <w:bCs/>
                <w:sz w:val="20"/>
                <w:szCs w:val="20"/>
              </w:rPr>
              <w:br/>
              <w:t>Public Participation</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r w:rsidRPr="00A36CE5">
              <w:rPr>
                <w:rFonts w:eastAsia="Times New Roman" w:cs="Times New Roman"/>
                <w:bCs/>
                <w:sz w:val="20"/>
                <w:szCs w:val="20"/>
              </w:rPr>
              <w:br/>
              <w:t>Ongoing</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20</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Mosquito Controls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Commissioners City Councils</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20</w:t>
            </w:r>
          </w:p>
        </w:tc>
      </w:tr>
      <w:tr w:rsidR="00342D3A" w:rsidRPr="007B6501" w:rsidTr="00342D3A">
        <w:trPr>
          <w:trHeight w:val="1035"/>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BC4364">
            <w:pPr>
              <w:widowControl/>
              <w:rPr>
                <w:rFonts w:eastAsia="Times New Roman" w:cs="Times New Roman"/>
                <w:bCs/>
                <w:sz w:val="20"/>
                <w:szCs w:val="20"/>
              </w:rPr>
            </w:pPr>
            <w:r w:rsidRPr="00A36CE5">
              <w:rPr>
                <w:rFonts w:eastAsia="Times New Roman" w:cs="Times New Roman"/>
                <w:bCs/>
                <w:sz w:val="20"/>
                <w:szCs w:val="20"/>
              </w:rPr>
              <w:t>Val</w:t>
            </w:r>
            <w:r w:rsidR="00BC4364">
              <w:rPr>
                <w:rFonts w:eastAsia="Times New Roman" w:cs="Times New Roman"/>
                <w:bCs/>
                <w:sz w:val="20"/>
                <w:szCs w:val="20"/>
              </w:rPr>
              <w:t>ley Co. Library Elevator and U</w:t>
            </w:r>
            <w:r w:rsidRPr="00A36CE5">
              <w:rPr>
                <w:rFonts w:eastAsia="Times New Roman" w:cs="Times New Roman"/>
                <w:bCs/>
                <w:sz w:val="20"/>
                <w:szCs w:val="20"/>
              </w:rPr>
              <w:t xml:space="preserve">pdate for </w:t>
            </w:r>
            <w:r w:rsidR="00BC4364">
              <w:rPr>
                <w:rFonts w:eastAsia="Times New Roman" w:cs="Times New Roman"/>
                <w:bCs/>
                <w:sz w:val="20"/>
                <w:szCs w:val="20"/>
              </w:rPr>
              <w:t>E</w:t>
            </w:r>
            <w:r w:rsidRPr="00A36CE5">
              <w:rPr>
                <w:rFonts w:eastAsia="Times New Roman" w:cs="Times New Roman"/>
                <w:bCs/>
                <w:sz w:val="20"/>
                <w:szCs w:val="20"/>
              </w:rPr>
              <w:t xml:space="preserve">mergency </w:t>
            </w:r>
            <w:r w:rsidR="00BC4364">
              <w:rPr>
                <w:rFonts w:eastAsia="Times New Roman" w:cs="Times New Roman"/>
                <w:bCs/>
                <w:sz w:val="20"/>
                <w:szCs w:val="20"/>
              </w:rPr>
              <w:t>S</w:t>
            </w:r>
            <w:r w:rsidRPr="00A36CE5">
              <w:rPr>
                <w:rFonts w:eastAsia="Times New Roman" w:cs="Times New Roman"/>
                <w:bCs/>
                <w:sz w:val="20"/>
                <w:szCs w:val="20"/>
              </w:rPr>
              <w:t>helter</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20</w:t>
            </w:r>
          </w:p>
        </w:tc>
      </w:tr>
      <w:tr w:rsidR="00342D3A" w:rsidRPr="007B6501" w:rsidTr="00342D3A">
        <w:trPr>
          <w:trHeight w:val="322"/>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 ∙ Town of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Glasgow River Gage</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NFIP Coordinator</w:t>
            </w:r>
            <w:r w:rsidRPr="00A36CE5">
              <w:rPr>
                <w:rFonts w:eastAsia="Times New Roman" w:cs="Times New Roman"/>
                <w:bCs/>
                <w:sz w:val="20"/>
                <w:szCs w:val="20"/>
              </w:rPr>
              <w:br/>
              <w:t>National Weather Service</w:t>
            </w:r>
            <w:r w:rsidRPr="00A36CE5">
              <w:rPr>
                <w:rFonts w:eastAsia="Times New Roman" w:cs="Times New Roman"/>
                <w:bCs/>
                <w:sz w:val="20"/>
                <w:szCs w:val="20"/>
              </w:rPr>
              <w:br/>
              <w:t>US Geological Survey</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Long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20</w:t>
            </w:r>
          </w:p>
        </w:tc>
      </w:tr>
      <w:tr w:rsidR="00342D3A" w:rsidRPr="007B6501" w:rsidTr="00342D3A">
        <w:trPr>
          <w:trHeight w:val="547"/>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Emergency Route Ordinances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w:t>
            </w:r>
            <w:r w:rsidRPr="00A36CE5">
              <w:rPr>
                <w:rFonts w:eastAsia="Times New Roman" w:cs="Times New Roman"/>
                <w:bCs/>
                <w:sz w:val="20"/>
                <w:szCs w:val="20"/>
              </w:rPr>
              <w:br/>
              <w:t>City and Town Councils</w:t>
            </w:r>
            <w:r w:rsidRPr="00A36CE5">
              <w:rPr>
                <w:rFonts w:eastAsia="Times New Roman" w:cs="Times New Roman"/>
                <w:bCs/>
                <w:sz w:val="20"/>
                <w:szCs w:val="20"/>
              </w:rPr>
              <w:br/>
              <w:t>Fire Department</w:t>
            </w:r>
            <w:r w:rsidRPr="00A36CE5">
              <w:rPr>
                <w:rFonts w:eastAsia="Times New Roman" w:cs="Times New Roman"/>
                <w:bCs/>
                <w:sz w:val="20"/>
                <w:szCs w:val="20"/>
              </w:rPr>
              <w:br/>
              <w:t>Hospital</w:t>
            </w:r>
            <w:r w:rsidRPr="00A36CE5">
              <w:rPr>
                <w:rFonts w:eastAsia="Times New Roman" w:cs="Times New Roman"/>
                <w:bCs/>
                <w:sz w:val="20"/>
                <w:szCs w:val="20"/>
              </w:rPr>
              <w:br/>
              <w:t>Railroad</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Staff/Volunteer Time</w:t>
            </w:r>
            <w:r w:rsidRPr="00A36CE5">
              <w:rPr>
                <w:rFonts w:eastAsia="Times New Roman" w:cs="Times New Roman"/>
                <w:bCs/>
                <w:sz w:val="20"/>
                <w:szCs w:val="20"/>
              </w:rPr>
              <w:br/>
              <w:t>Partner Participation</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Long Term</w:t>
            </w:r>
            <w:r w:rsidRPr="00A36CE5">
              <w:rPr>
                <w:rFonts w:eastAsia="Times New Roman" w:cs="Times New Roman"/>
                <w:bCs/>
                <w:sz w:val="20"/>
                <w:szCs w:val="20"/>
              </w:rPr>
              <w:br/>
              <w:t>Ongoing</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20</w:t>
            </w:r>
          </w:p>
        </w:tc>
      </w:tr>
      <w:tr w:rsidR="00342D3A" w:rsidRPr="007B6501" w:rsidTr="00342D3A">
        <w:trPr>
          <w:trHeight w:val="88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Vegetative Fuel Treatments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w:t>
            </w:r>
            <w:r w:rsidRPr="00A36CE5">
              <w:rPr>
                <w:rFonts w:eastAsia="Times New Roman" w:cs="Times New Roman"/>
                <w:bCs/>
                <w:sz w:val="20"/>
                <w:szCs w:val="20"/>
              </w:rPr>
              <w:br/>
              <w:t>Fire Department</w:t>
            </w:r>
            <w:r w:rsidRPr="00A36CE5">
              <w:rPr>
                <w:rFonts w:eastAsia="Times New Roman" w:cs="Times New Roman"/>
                <w:bCs/>
                <w:sz w:val="20"/>
                <w:szCs w:val="20"/>
              </w:rPr>
              <w:br/>
              <w:t>Montana DNRC</w:t>
            </w:r>
            <w:r w:rsidRPr="00A36CE5">
              <w:rPr>
                <w:rFonts w:eastAsia="Times New Roman" w:cs="Times New Roman"/>
                <w:bCs/>
                <w:sz w:val="20"/>
                <w:szCs w:val="20"/>
              </w:rPr>
              <w:br/>
              <w:t>US Bureau of Land Management</w:t>
            </w:r>
            <w:r w:rsidRPr="00A36CE5">
              <w:rPr>
                <w:rFonts w:eastAsia="Times New Roman" w:cs="Times New Roman"/>
                <w:bCs/>
                <w:sz w:val="20"/>
                <w:szCs w:val="20"/>
              </w:rPr>
              <w:br/>
              <w:t>US Fish and Wildlife Service</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Staff/Volunteer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Long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20</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Hanger at Airport</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19</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 xml:space="preserve">Fort Peck </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BC4364" w:rsidP="00342D3A">
            <w:pPr>
              <w:widowControl/>
              <w:rPr>
                <w:rFonts w:eastAsia="Times New Roman" w:cs="Times New Roman"/>
                <w:bCs/>
                <w:sz w:val="20"/>
                <w:szCs w:val="20"/>
              </w:rPr>
            </w:pPr>
            <w:r>
              <w:rPr>
                <w:rFonts w:eastAsia="Times New Roman" w:cs="Times New Roman"/>
                <w:bCs/>
                <w:sz w:val="20"/>
                <w:szCs w:val="20"/>
              </w:rPr>
              <w:t>Fort Peck  Culvert Replacement and I</w:t>
            </w:r>
            <w:r w:rsidR="00342D3A" w:rsidRPr="00A36CE5">
              <w:rPr>
                <w:rFonts w:eastAsia="Times New Roman" w:cs="Times New Roman"/>
                <w:bCs/>
                <w:sz w:val="20"/>
                <w:szCs w:val="20"/>
              </w:rPr>
              <w:t>nstallation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 xml:space="preserve">For Peck Town Council </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19</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BC4364">
            <w:pPr>
              <w:widowControl/>
              <w:rPr>
                <w:rFonts w:eastAsia="Times New Roman" w:cs="Times New Roman"/>
                <w:bCs/>
                <w:sz w:val="20"/>
                <w:szCs w:val="20"/>
              </w:rPr>
            </w:pPr>
            <w:r w:rsidRPr="00A36CE5">
              <w:rPr>
                <w:rFonts w:eastAsia="Times New Roman" w:cs="Times New Roman"/>
                <w:bCs/>
                <w:sz w:val="20"/>
                <w:szCs w:val="20"/>
              </w:rPr>
              <w:t xml:space="preserve">Update and </w:t>
            </w:r>
            <w:r w:rsidR="00BC4364">
              <w:rPr>
                <w:rFonts w:eastAsia="Times New Roman" w:cs="Times New Roman"/>
                <w:bCs/>
                <w:sz w:val="20"/>
                <w:szCs w:val="20"/>
              </w:rPr>
              <w:t>Maintain Siren and Public Alert S</w:t>
            </w:r>
            <w:r w:rsidRPr="00A36CE5">
              <w:rPr>
                <w:rFonts w:eastAsia="Times New Roman" w:cs="Times New Roman"/>
                <w:bCs/>
                <w:sz w:val="20"/>
                <w:szCs w:val="20"/>
              </w:rPr>
              <w:t>ystems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 LEPC</w:t>
            </w:r>
            <w:r w:rsidRPr="00A36CE5">
              <w:rPr>
                <w:rFonts w:eastAsia="Times New Roman" w:cs="Times New Roman"/>
                <w:bCs/>
                <w:sz w:val="20"/>
                <w:szCs w:val="20"/>
              </w:rPr>
              <w:br/>
              <w:t>Valley County DES</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Staff/Volunteer Time</w:t>
            </w:r>
            <w:r w:rsidRPr="00A36CE5">
              <w:rPr>
                <w:rFonts w:eastAsia="Times New Roman" w:cs="Times New Roman"/>
                <w:bCs/>
                <w:sz w:val="20"/>
                <w:szCs w:val="20"/>
              </w:rPr>
              <w:br/>
              <w:t>Technical Expertise</w:t>
            </w:r>
            <w:r w:rsidRPr="00A36CE5">
              <w:rPr>
                <w:rFonts w:eastAsia="Times New Roman" w:cs="Times New Roman"/>
                <w:bCs/>
                <w:sz w:val="20"/>
                <w:szCs w:val="20"/>
              </w:rPr>
              <w:br/>
              <w:t>Public Participation</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r w:rsidRPr="00A36CE5">
              <w:rPr>
                <w:rFonts w:eastAsia="Times New Roman" w:cs="Times New Roman"/>
                <w:bCs/>
                <w:sz w:val="20"/>
                <w:szCs w:val="20"/>
              </w:rPr>
              <w:br/>
              <w:t>Ongoing</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19</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Generators</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 LEPC</w:t>
            </w:r>
            <w:r w:rsidRPr="00A36CE5">
              <w:rPr>
                <w:rFonts w:eastAsia="Times New Roman" w:cs="Times New Roman"/>
                <w:bCs/>
                <w:sz w:val="20"/>
                <w:szCs w:val="20"/>
              </w:rPr>
              <w:br/>
              <w:t>Valley County DES</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Staff/Volunteer Time</w:t>
            </w:r>
            <w:r w:rsidRPr="00A36CE5">
              <w:rPr>
                <w:rFonts w:eastAsia="Times New Roman" w:cs="Times New Roman"/>
                <w:bCs/>
                <w:sz w:val="20"/>
                <w:szCs w:val="20"/>
              </w:rPr>
              <w:br/>
              <w:t>Technical Expertise</w:t>
            </w:r>
            <w:r w:rsidRPr="00A36CE5">
              <w:rPr>
                <w:rFonts w:eastAsia="Times New Roman" w:cs="Times New Roman"/>
                <w:bCs/>
                <w:sz w:val="20"/>
                <w:szCs w:val="20"/>
              </w:rPr>
              <w:br/>
              <w:t>Public Participation</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r w:rsidRPr="00A36CE5">
              <w:rPr>
                <w:rFonts w:eastAsia="Times New Roman" w:cs="Times New Roman"/>
                <w:bCs/>
                <w:sz w:val="20"/>
                <w:szCs w:val="20"/>
              </w:rPr>
              <w:br/>
              <w:t>Ongoing</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19</w:t>
            </w:r>
          </w:p>
        </w:tc>
      </w:tr>
      <w:tr w:rsidR="00342D3A" w:rsidRPr="007B6501" w:rsidTr="00342D3A">
        <w:trPr>
          <w:trHeight w:val="1015"/>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Firewise Program</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w:t>
            </w:r>
            <w:r w:rsidRPr="00A36CE5">
              <w:rPr>
                <w:rFonts w:eastAsia="Times New Roman" w:cs="Times New Roman"/>
                <w:bCs/>
                <w:sz w:val="20"/>
                <w:szCs w:val="20"/>
              </w:rPr>
              <w:br/>
              <w:t>City and Town Councils</w:t>
            </w:r>
            <w:r w:rsidRPr="00A36CE5">
              <w:rPr>
                <w:rFonts w:eastAsia="Times New Roman" w:cs="Times New Roman"/>
                <w:bCs/>
                <w:sz w:val="20"/>
                <w:szCs w:val="20"/>
              </w:rPr>
              <w:br/>
              <w:t>Fire Department</w:t>
            </w:r>
            <w:r w:rsidRPr="00A36CE5">
              <w:rPr>
                <w:rFonts w:eastAsia="Times New Roman" w:cs="Times New Roman"/>
                <w:bCs/>
                <w:sz w:val="20"/>
                <w:szCs w:val="20"/>
              </w:rPr>
              <w:br/>
              <w:t>Montana DNRC</w:t>
            </w:r>
            <w:r w:rsidRPr="00A36CE5">
              <w:rPr>
                <w:rFonts w:eastAsia="Times New Roman" w:cs="Times New Roman"/>
                <w:bCs/>
                <w:sz w:val="20"/>
                <w:szCs w:val="20"/>
              </w:rPr>
              <w:br/>
              <w:t>US Bureau of Land Management</w:t>
            </w:r>
            <w:r w:rsidRPr="00A36CE5">
              <w:rPr>
                <w:rFonts w:eastAsia="Times New Roman" w:cs="Times New Roman"/>
                <w:bCs/>
                <w:sz w:val="20"/>
                <w:szCs w:val="20"/>
              </w:rPr>
              <w:br/>
              <w:t>US Fish and Wildlife Service</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Staff/Volunteer Time</w:t>
            </w:r>
            <w:r w:rsidRPr="00A36CE5">
              <w:rPr>
                <w:rFonts w:eastAsia="Times New Roman" w:cs="Times New Roman"/>
                <w:bCs/>
                <w:sz w:val="20"/>
                <w:szCs w:val="20"/>
              </w:rPr>
              <w:br/>
              <w:t>Technical Expertise</w:t>
            </w:r>
            <w:r w:rsidRPr="00A36CE5">
              <w:rPr>
                <w:rFonts w:eastAsia="Times New Roman" w:cs="Times New Roman"/>
                <w:bCs/>
                <w:sz w:val="20"/>
                <w:szCs w:val="20"/>
              </w:rPr>
              <w:br/>
              <w:t>Public Participation</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r w:rsidRPr="00A36CE5">
              <w:rPr>
                <w:rFonts w:eastAsia="Times New Roman" w:cs="Times New Roman"/>
                <w:bCs/>
                <w:sz w:val="20"/>
                <w:szCs w:val="20"/>
              </w:rPr>
              <w:br/>
              <w:t>Ongoing</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19</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Disease Education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Health Department</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Public Participation</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Long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19</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City of Glasgow</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Glasgow Sullivan Park Mitigation (SWIF Plan)</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Glasgow City Council</w:t>
            </w:r>
            <w:r w:rsidRPr="00A36CE5">
              <w:rPr>
                <w:rFonts w:eastAsia="Times New Roman" w:cs="Times New Roman"/>
                <w:bCs/>
                <w:sz w:val="20"/>
                <w:szCs w:val="20"/>
              </w:rPr>
              <w:br/>
              <w:t>NFIP Coordinator</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18</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 Food Bank building</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 xml:space="preserve">County Commissioners </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18</w:t>
            </w:r>
          </w:p>
        </w:tc>
      </w:tr>
      <w:tr w:rsidR="00342D3A" w:rsidRPr="007B6501" w:rsidTr="00342D3A">
        <w:trPr>
          <w:trHeight w:val="6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Fort Peck,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Hazardous Material Route</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Nashua Town Council;</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18</w:t>
            </w:r>
          </w:p>
        </w:tc>
      </w:tr>
      <w:tr w:rsidR="00342D3A" w:rsidRPr="007B6501" w:rsidTr="00342D3A">
        <w:trPr>
          <w:trHeight w:val="780"/>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Fort Peck</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Fort Peck Emergency route road repair</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Fort Peck Town Council</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18</w:t>
            </w:r>
          </w:p>
        </w:tc>
      </w:tr>
      <w:tr w:rsidR="00342D3A" w:rsidRPr="007B6501" w:rsidTr="00342D3A">
        <w:trPr>
          <w:trHeight w:val="925"/>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 ∙ Town of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Railroad Safety</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Fire Department</w:t>
            </w:r>
            <w:r w:rsidRPr="00A36CE5">
              <w:rPr>
                <w:rFonts w:eastAsia="Times New Roman" w:cs="Times New Roman"/>
                <w:bCs/>
                <w:sz w:val="20"/>
                <w:szCs w:val="20"/>
              </w:rPr>
              <w:br/>
              <w:t>County Commission</w:t>
            </w:r>
            <w:r w:rsidRPr="00A36CE5">
              <w:rPr>
                <w:rFonts w:eastAsia="Times New Roman" w:cs="Times New Roman"/>
                <w:bCs/>
                <w:sz w:val="20"/>
                <w:szCs w:val="20"/>
              </w:rPr>
              <w:br/>
              <w:t>Glasgow City Council</w:t>
            </w:r>
            <w:r w:rsidRPr="00A36CE5">
              <w:rPr>
                <w:rFonts w:eastAsia="Times New Roman" w:cs="Times New Roman"/>
                <w:bCs/>
                <w:sz w:val="20"/>
                <w:szCs w:val="20"/>
              </w:rPr>
              <w:br/>
              <w:t>Nashua Town Council</w:t>
            </w:r>
            <w:r w:rsidRPr="00A36CE5">
              <w:rPr>
                <w:rFonts w:eastAsia="Times New Roman" w:cs="Times New Roman"/>
                <w:bCs/>
                <w:sz w:val="20"/>
                <w:szCs w:val="20"/>
              </w:rPr>
              <w:br/>
              <w:t>Railroad</w:t>
            </w:r>
            <w:r w:rsidRPr="00A36CE5">
              <w:rPr>
                <w:rFonts w:eastAsia="Times New Roman" w:cs="Times New Roman"/>
                <w:bCs/>
                <w:sz w:val="20"/>
                <w:szCs w:val="20"/>
              </w:rPr>
              <w:br/>
              <w:t>National Weather Service</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Staff/Volunteer Time</w:t>
            </w:r>
            <w:r w:rsidRPr="00A36CE5">
              <w:rPr>
                <w:rFonts w:eastAsia="Times New Roman" w:cs="Times New Roman"/>
                <w:bCs/>
                <w:sz w:val="20"/>
                <w:szCs w:val="20"/>
              </w:rPr>
              <w:br/>
              <w:t>Partner Participation</w:t>
            </w:r>
            <w:r w:rsidRPr="00A36CE5">
              <w:rPr>
                <w:rFonts w:eastAsia="Times New Roman" w:cs="Times New Roman"/>
                <w:bCs/>
                <w:sz w:val="20"/>
                <w:szCs w:val="20"/>
              </w:rPr>
              <w:br/>
              <w:t>Technical Expertise</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Near Term</w:t>
            </w:r>
            <w:r w:rsidRPr="00A36CE5">
              <w:rPr>
                <w:rFonts w:eastAsia="Times New Roman" w:cs="Times New Roman"/>
                <w:bCs/>
                <w:sz w:val="20"/>
                <w:szCs w:val="20"/>
              </w:rPr>
              <w:br/>
              <w:t>Ongoing</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18</w:t>
            </w:r>
          </w:p>
        </w:tc>
      </w:tr>
      <w:tr w:rsidR="00342D3A" w:rsidRPr="007B6501" w:rsidTr="00342D3A">
        <w:trPr>
          <w:trHeight w:val="205"/>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r w:rsidRPr="00A36CE5">
              <w:rPr>
                <w:rFonts w:eastAsia="Times New Roman" w:cs="Times New Roman"/>
                <w:bCs/>
                <w:sz w:val="20"/>
                <w:szCs w:val="20"/>
              </w:rPr>
              <w:br/>
              <w:t>City of Glasgow</w:t>
            </w:r>
            <w:r w:rsidRPr="00A36CE5">
              <w:rPr>
                <w:rFonts w:eastAsia="Times New Roman" w:cs="Times New Roman"/>
                <w:bCs/>
                <w:sz w:val="20"/>
                <w:szCs w:val="20"/>
              </w:rPr>
              <w:br/>
              <w:t>Towns of Fort Peck and Nashua</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Disease Surveillance</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Health Department</w:t>
            </w:r>
            <w:r w:rsidRPr="00A36CE5">
              <w:rPr>
                <w:rFonts w:eastAsia="Times New Roman" w:cs="Times New Roman"/>
                <w:bCs/>
                <w:sz w:val="20"/>
                <w:szCs w:val="20"/>
              </w:rPr>
              <w:br/>
              <w:t>Health Care Providers</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Partner Participation</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Long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18</w:t>
            </w:r>
          </w:p>
        </w:tc>
      </w:tr>
      <w:tr w:rsidR="00342D3A" w:rsidRPr="007B6501" w:rsidTr="00342D3A">
        <w:trPr>
          <w:trHeight w:val="385"/>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Fort Peck</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 xml:space="preserve">Fort </w:t>
            </w:r>
            <w:r w:rsidR="00BC4364">
              <w:rPr>
                <w:rFonts w:eastAsia="Times New Roman" w:cs="Times New Roman"/>
                <w:bCs/>
                <w:sz w:val="20"/>
                <w:szCs w:val="20"/>
              </w:rPr>
              <w:t>Peck Erosion Control  Critical I</w:t>
            </w:r>
            <w:r w:rsidRPr="00A36CE5">
              <w:rPr>
                <w:rFonts w:eastAsia="Times New Roman" w:cs="Times New Roman"/>
                <w:bCs/>
                <w:sz w:val="20"/>
                <w:szCs w:val="20"/>
              </w:rPr>
              <w:t>nfrastructure</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Fort Peck Town Council Corps Of Engineers</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16</w:t>
            </w:r>
          </w:p>
        </w:tc>
      </w:tr>
      <w:tr w:rsidR="00342D3A" w:rsidRPr="007B6501" w:rsidTr="00342D3A">
        <w:trPr>
          <w:trHeight w:val="115"/>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BC4364" w:rsidP="00342D3A">
            <w:pPr>
              <w:widowControl/>
              <w:rPr>
                <w:rFonts w:eastAsia="Times New Roman" w:cs="Times New Roman"/>
                <w:bCs/>
                <w:sz w:val="20"/>
                <w:szCs w:val="20"/>
              </w:rPr>
            </w:pPr>
            <w:r>
              <w:rPr>
                <w:rFonts w:eastAsia="Times New Roman" w:cs="Times New Roman"/>
                <w:bCs/>
                <w:sz w:val="20"/>
                <w:szCs w:val="20"/>
              </w:rPr>
              <w:t>Valley Co. Courthouse Furnace U</w:t>
            </w:r>
            <w:r w:rsidR="00342D3A" w:rsidRPr="00A36CE5">
              <w:rPr>
                <w:rFonts w:eastAsia="Times New Roman" w:cs="Times New Roman"/>
                <w:bCs/>
                <w:sz w:val="20"/>
                <w:szCs w:val="20"/>
              </w:rPr>
              <w:t>pdate</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15</w:t>
            </w:r>
          </w:p>
        </w:tc>
      </w:tr>
      <w:tr w:rsidR="00342D3A" w:rsidRPr="007B6501" w:rsidTr="00342D3A">
        <w:trPr>
          <w:trHeight w:val="502"/>
        </w:trPr>
        <w:tc>
          <w:tcPr>
            <w:tcW w:w="986" w:type="pct"/>
            <w:tcBorders>
              <w:top w:val="nil"/>
              <w:left w:val="single" w:sz="8" w:space="0" w:color="auto"/>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Valley County</w:t>
            </w:r>
          </w:p>
        </w:tc>
        <w:tc>
          <w:tcPr>
            <w:tcW w:w="752"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BC4364" w:rsidP="00342D3A">
            <w:pPr>
              <w:widowControl/>
              <w:rPr>
                <w:rFonts w:eastAsia="Times New Roman" w:cs="Times New Roman"/>
                <w:bCs/>
                <w:sz w:val="20"/>
                <w:szCs w:val="20"/>
              </w:rPr>
            </w:pPr>
            <w:r>
              <w:rPr>
                <w:rFonts w:eastAsia="Times New Roman" w:cs="Times New Roman"/>
                <w:bCs/>
                <w:sz w:val="20"/>
                <w:szCs w:val="20"/>
              </w:rPr>
              <w:t>Valley Co. Courthouse Roof R</w:t>
            </w:r>
            <w:r w:rsidR="00342D3A" w:rsidRPr="00A36CE5">
              <w:rPr>
                <w:rFonts w:eastAsia="Times New Roman" w:cs="Times New Roman"/>
                <w:bCs/>
                <w:sz w:val="20"/>
                <w:szCs w:val="20"/>
              </w:rPr>
              <w:t xml:space="preserve">epair </w:t>
            </w:r>
          </w:p>
        </w:tc>
        <w:tc>
          <w:tcPr>
            <w:tcW w:w="1314"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County Commission</w:t>
            </w:r>
          </w:p>
        </w:tc>
        <w:tc>
          <w:tcPr>
            <w:tcW w:w="939" w:type="pct"/>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Staff Time</w:t>
            </w:r>
            <w:r w:rsidRPr="00A36CE5">
              <w:rPr>
                <w:rFonts w:eastAsia="Times New Roman" w:cs="Times New Roman"/>
                <w:bCs/>
                <w:sz w:val="20"/>
                <w:szCs w:val="20"/>
              </w:rPr>
              <w:br/>
              <w:t>Technical Expertise</w:t>
            </w:r>
            <w:r w:rsidRPr="00A36CE5">
              <w:rPr>
                <w:rFonts w:eastAsia="Times New Roman" w:cs="Times New Roman"/>
                <w:bCs/>
                <w:sz w:val="20"/>
                <w:szCs w:val="20"/>
              </w:rPr>
              <w:br/>
              <w:t>Funding</w:t>
            </w:r>
          </w:p>
        </w:tc>
        <w:tc>
          <w:tcPr>
            <w:tcW w:w="593" w:type="pct"/>
            <w:gridSpan w:val="2"/>
            <w:tcBorders>
              <w:top w:val="nil"/>
              <w:left w:val="nil"/>
              <w:bottom w:val="single" w:sz="8" w:space="0" w:color="auto"/>
              <w:right w:val="single" w:sz="8" w:space="0" w:color="auto"/>
            </w:tcBorders>
            <w:shd w:val="clear" w:color="auto" w:fill="BDD6EE" w:themeFill="accent1" w:themeFillTint="66"/>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Mid Term</w:t>
            </w:r>
          </w:p>
        </w:tc>
        <w:tc>
          <w:tcPr>
            <w:tcW w:w="416" w:type="pct"/>
            <w:tcBorders>
              <w:top w:val="nil"/>
              <w:left w:val="nil"/>
              <w:bottom w:val="single" w:sz="8" w:space="0" w:color="auto"/>
              <w:right w:val="single" w:sz="8" w:space="0" w:color="auto"/>
            </w:tcBorders>
            <w:shd w:val="clear" w:color="auto" w:fill="BDD6EE" w:themeFill="accent1" w:themeFillTint="66"/>
            <w:noWrap/>
            <w:hideMark/>
          </w:tcPr>
          <w:p w:rsidR="00342D3A" w:rsidRPr="00A36CE5" w:rsidRDefault="00342D3A" w:rsidP="00342D3A">
            <w:pPr>
              <w:widowControl/>
              <w:rPr>
                <w:rFonts w:eastAsia="Times New Roman" w:cs="Times New Roman"/>
                <w:bCs/>
                <w:sz w:val="20"/>
                <w:szCs w:val="20"/>
              </w:rPr>
            </w:pPr>
            <w:r w:rsidRPr="00A36CE5">
              <w:rPr>
                <w:rFonts w:eastAsia="Times New Roman" w:cs="Times New Roman"/>
                <w:bCs/>
                <w:sz w:val="20"/>
                <w:szCs w:val="20"/>
              </w:rPr>
              <w:t>15</w:t>
            </w:r>
          </w:p>
        </w:tc>
      </w:tr>
    </w:tbl>
    <w:p w:rsidR="00342D3A" w:rsidRDefault="00342D3A" w:rsidP="00342D3A">
      <w:pPr>
        <w:pStyle w:val="Heading2"/>
        <w:rPr>
          <w:b w:val="0"/>
          <w:color w:val="002060"/>
          <w:sz w:val="24"/>
          <w:szCs w:val="24"/>
        </w:rPr>
      </w:pPr>
    </w:p>
    <w:p w:rsidR="00342D3A" w:rsidRPr="001013B8" w:rsidRDefault="00342D3A" w:rsidP="00342D3A">
      <w:pPr>
        <w:pStyle w:val="BodyText"/>
        <w:rPr>
          <w:color w:val="auto"/>
        </w:rPr>
      </w:pPr>
      <w:r w:rsidRPr="001013B8">
        <w:rPr>
          <w:color w:val="auto"/>
        </w:rPr>
        <w:t>Mitigation strategies are the foundation of a truly effective emergency management program. Mitigation, as defined by FEMA, is any strategy taken to eliminate or reduce long-term risk to human life and property from the consequences of natural, and human-caused hazards. Mitigation focuses on breaking the cycle of disaster damage, reconstruction, and repeated damage. Mitigation efforts provide value to the Valley county residents by creating safer communities and reducing</w:t>
      </w:r>
      <w:r w:rsidR="009A731B">
        <w:rPr>
          <w:color w:val="auto"/>
        </w:rPr>
        <w:t xml:space="preserve"> the</w:t>
      </w:r>
      <w:r w:rsidRPr="001013B8">
        <w:rPr>
          <w:color w:val="auto"/>
        </w:rPr>
        <w:t xml:space="preserve"> loss of life and property. The benefits of implementing mitigation strategies include:</w:t>
      </w:r>
    </w:p>
    <w:p w:rsidR="00342D3A" w:rsidRPr="001013B8" w:rsidRDefault="00342D3A" w:rsidP="00DF374C">
      <w:pPr>
        <w:pStyle w:val="ListParagraph"/>
        <w:widowControl/>
        <w:numPr>
          <w:ilvl w:val="0"/>
          <w:numId w:val="39"/>
        </w:numPr>
        <w:shd w:val="clear" w:color="auto" w:fill="FFFFFF"/>
        <w:spacing w:before="100" w:beforeAutospacing="1" w:after="100" w:afterAutospacing="1"/>
        <w:rPr>
          <w:rFonts w:eastAsia="Times New Roman" w:cs="Times New Roman"/>
          <w:szCs w:val="24"/>
        </w:rPr>
      </w:pPr>
      <w:r w:rsidRPr="001013B8">
        <w:rPr>
          <w:rFonts w:eastAsia="Times New Roman" w:cs="Times New Roman"/>
          <w:szCs w:val="24"/>
        </w:rPr>
        <w:t>Mitigation creates safer communities by reducing losses of life and property</w:t>
      </w:r>
    </w:p>
    <w:p w:rsidR="00342D3A" w:rsidRPr="001013B8" w:rsidRDefault="00342D3A" w:rsidP="00DF374C">
      <w:pPr>
        <w:pStyle w:val="ListParagraph"/>
        <w:widowControl/>
        <w:numPr>
          <w:ilvl w:val="0"/>
          <w:numId w:val="39"/>
        </w:numPr>
        <w:shd w:val="clear" w:color="auto" w:fill="FFFFFF"/>
        <w:spacing w:before="100" w:beforeAutospacing="1" w:after="100" w:afterAutospacing="1"/>
        <w:rPr>
          <w:rFonts w:eastAsia="Times New Roman" w:cs="Times New Roman"/>
          <w:szCs w:val="24"/>
        </w:rPr>
      </w:pPr>
      <w:r w:rsidRPr="001013B8">
        <w:rPr>
          <w:rFonts w:eastAsia="Times New Roman" w:cs="Times New Roman"/>
          <w:szCs w:val="24"/>
        </w:rPr>
        <w:t>Mitigation enables individuals and communities to recover more rapidly from disasters</w:t>
      </w:r>
    </w:p>
    <w:p w:rsidR="00342D3A" w:rsidRPr="001013B8" w:rsidRDefault="00342D3A" w:rsidP="00DF374C">
      <w:pPr>
        <w:pStyle w:val="ListParagraph"/>
        <w:widowControl/>
        <w:numPr>
          <w:ilvl w:val="0"/>
          <w:numId w:val="39"/>
        </w:numPr>
        <w:shd w:val="clear" w:color="auto" w:fill="FFFFFF"/>
        <w:spacing w:before="100" w:beforeAutospacing="1" w:after="100" w:afterAutospacing="1"/>
        <w:rPr>
          <w:rFonts w:eastAsia="Times New Roman" w:cs="Times New Roman"/>
          <w:szCs w:val="24"/>
        </w:rPr>
      </w:pPr>
      <w:r w:rsidRPr="001013B8">
        <w:rPr>
          <w:rFonts w:eastAsia="Times New Roman" w:cs="Times New Roman"/>
          <w:szCs w:val="24"/>
        </w:rPr>
        <w:t>Mitigation lessens the financial impact of disasters on individuals, the Treasury, state, local and tribal communities</w:t>
      </w:r>
    </w:p>
    <w:p w:rsidR="00342D3A" w:rsidRDefault="001013B8" w:rsidP="001013B8">
      <w:pPr>
        <w:pStyle w:val="Heading3"/>
      </w:pPr>
      <w:bookmarkStart w:id="714" w:name="_Toc458956937"/>
      <w:r>
        <w:t xml:space="preserve">6.5.2 </w:t>
      </w:r>
      <w:r w:rsidR="00342D3A" w:rsidRPr="00F248AF">
        <w:t>Plan Implementation and Alignment</w:t>
      </w:r>
      <w:bookmarkEnd w:id="714"/>
    </w:p>
    <w:p w:rsidR="00342D3A" w:rsidRPr="001013B8" w:rsidRDefault="00342D3A" w:rsidP="00342D3A">
      <w:pPr>
        <w:pStyle w:val="BodyText"/>
        <w:rPr>
          <w:rFonts w:cs="Calibri"/>
          <w:color w:val="auto"/>
        </w:rPr>
      </w:pPr>
      <w:r w:rsidRPr="001013B8">
        <w:rPr>
          <w:color w:val="auto"/>
        </w:rPr>
        <w:t>Valley County and p</w:t>
      </w:r>
      <w:r w:rsidR="00717B0D">
        <w:rPr>
          <w:color w:val="auto"/>
        </w:rPr>
        <w:t>articipating jurisdictions feel</w:t>
      </w:r>
      <w:r w:rsidRPr="001013B8">
        <w:rPr>
          <w:color w:val="auto"/>
        </w:rPr>
        <w:t xml:space="preserve"> that it is imperative to make mitigation a way of life for its participating jurisdictions, agencies, and general community. In order to implement sustainable and resilient strategies, it is essential to integrate mitigation into other</w:t>
      </w:r>
      <w:r w:rsidR="001013B8" w:rsidRPr="001013B8">
        <w:rPr>
          <w:color w:val="auto"/>
        </w:rPr>
        <w:t xml:space="preserve"> community planning initiative. E</w:t>
      </w:r>
      <w:r w:rsidRPr="001013B8">
        <w:rPr>
          <w:color w:val="auto"/>
        </w:rPr>
        <w:t>xisting planning mechanism w</w:t>
      </w:r>
      <w:r w:rsidR="009A731B">
        <w:rPr>
          <w:color w:val="auto"/>
        </w:rPr>
        <w:t>as</w:t>
      </w:r>
      <w:r w:rsidRPr="001013B8">
        <w:rPr>
          <w:color w:val="auto"/>
        </w:rPr>
        <w:t xml:space="preserve"> used to assist the Hazard Mitigation Steering Committee and local jurisdictions in identifying areas w</w:t>
      </w:r>
      <w:r w:rsidR="009A731B">
        <w:rPr>
          <w:color w:val="auto"/>
        </w:rPr>
        <w:t>h</w:t>
      </w:r>
      <w:r w:rsidRPr="001013B8">
        <w:rPr>
          <w:color w:val="auto"/>
        </w:rPr>
        <w:t xml:space="preserve">ere </w:t>
      </w:r>
      <w:r w:rsidRPr="001013B8">
        <w:rPr>
          <w:rFonts w:cs="Calibri"/>
          <w:color w:val="auto"/>
        </w:rPr>
        <w:t>hazard mitigation information and/or actions may be incorporated.</w:t>
      </w:r>
    </w:p>
    <w:p w:rsidR="00342D3A" w:rsidRPr="001013B8" w:rsidRDefault="00342D3A" w:rsidP="00342D3A">
      <w:pPr>
        <w:pStyle w:val="BodyText"/>
        <w:rPr>
          <w:color w:val="auto"/>
        </w:rPr>
      </w:pPr>
    </w:p>
    <w:p w:rsidR="00342D3A" w:rsidRPr="001013B8" w:rsidRDefault="00342D3A" w:rsidP="00342D3A">
      <w:pPr>
        <w:pStyle w:val="BodyText"/>
        <w:rPr>
          <w:color w:val="auto"/>
        </w:rPr>
      </w:pPr>
      <w:r w:rsidRPr="001013B8">
        <w:rPr>
          <w:color w:val="auto"/>
        </w:rPr>
        <w:t xml:space="preserve">During the planning process, the county and participating jurisdictions were asked to investigate opportunities to incorporate mitigation measures that would meet the goals and objectives of this plan as well as the implementation and alignment of the plan into existing programs/policies/plans as outlined in Table </w:t>
      </w:r>
      <w:r w:rsidR="00D35EC6">
        <w:rPr>
          <w:color w:val="auto"/>
        </w:rPr>
        <w:t>84</w:t>
      </w:r>
      <w:r w:rsidRPr="001013B8">
        <w:rPr>
          <w:color w:val="auto"/>
        </w:rPr>
        <w:t xml:space="preserve"> shown below (see the Capability Assessment for additional insights).</w:t>
      </w:r>
    </w:p>
    <w:p w:rsidR="00342D3A" w:rsidRPr="001013B8" w:rsidRDefault="00342D3A" w:rsidP="00342D3A">
      <w:pPr>
        <w:pStyle w:val="BodyText"/>
        <w:rPr>
          <w:b/>
          <w:color w:val="auto"/>
        </w:rPr>
      </w:pPr>
    </w:p>
    <w:p w:rsidR="00342D3A" w:rsidRPr="0054044E" w:rsidRDefault="00342D3A" w:rsidP="001013B8">
      <w:pPr>
        <w:pStyle w:val="Heading6"/>
      </w:pPr>
      <w:bookmarkStart w:id="715" w:name="_Toc424893067"/>
      <w:bookmarkStart w:id="716" w:name="_Toc424049089"/>
      <w:bookmarkStart w:id="717" w:name="_Toc437799499"/>
      <w:bookmarkStart w:id="718" w:name="_Toc458960625"/>
      <w:r w:rsidRPr="0054044E">
        <w:t xml:space="preserve">Table </w:t>
      </w:r>
      <w:r w:rsidR="00D35EC6">
        <w:t>84</w:t>
      </w:r>
      <w:r w:rsidRPr="0054044E">
        <w:t>: Programs/Policies/Plans</w:t>
      </w:r>
      <w:bookmarkEnd w:id="715"/>
      <w:bookmarkEnd w:id="716"/>
      <w:bookmarkEnd w:id="717"/>
      <w:bookmarkEnd w:id="718"/>
    </w:p>
    <w:tbl>
      <w:tblPr>
        <w:tblW w:w="10075" w:type="dxa"/>
        <w:tblLayout w:type="fixed"/>
        <w:tblLook w:val="04A0"/>
      </w:tblPr>
      <w:tblGrid>
        <w:gridCol w:w="4575"/>
        <w:gridCol w:w="2105"/>
        <w:gridCol w:w="3395"/>
      </w:tblGrid>
      <w:tr w:rsidR="00342D3A" w:rsidTr="009746AC">
        <w:trPr>
          <w:tblHeader/>
        </w:trPr>
        <w:tc>
          <w:tcPr>
            <w:tcW w:w="2270"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342D3A" w:rsidRDefault="00342D3A" w:rsidP="00342D3A">
            <w:pPr>
              <w:widowControl/>
              <w:spacing w:line="256" w:lineRule="auto"/>
              <w:jc w:val="center"/>
              <w:rPr>
                <w:rFonts w:eastAsia="Times New Roman" w:cs="Times New Roman"/>
                <w:b/>
                <w:bCs/>
                <w:sz w:val="20"/>
                <w:szCs w:val="20"/>
              </w:rPr>
            </w:pPr>
            <w:r>
              <w:rPr>
                <w:rFonts w:cs="Times New Roman"/>
                <w:b/>
                <w:sz w:val="20"/>
                <w:szCs w:val="20"/>
              </w:rPr>
              <w:t>Programs/Policies/Plans</w:t>
            </w:r>
          </w:p>
        </w:tc>
        <w:tc>
          <w:tcPr>
            <w:tcW w:w="1044" w:type="pct"/>
            <w:tcBorders>
              <w:top w:val="single" w:sz="4" w:space="0" w:color="auto"/>
              <w:left w:val="nil"/>
              <w:bottom w:val="single" w:sz="4" w:space="0" w:color="auto"/>
              <w:right w:val="single" w:sz="4" w:space="0" w:color="auto"/>
            </w:tcBorders>
            <w:shd w:val="clear" w:color="auto" w:fill="002060"/>
            <w:vAlign w:val="center"/>
            <w:hideMark/>
          </w:tcPr>
          <w:p w:rsidR="00342D3A" w:rsidRDefault="00342D3A" w:rsidP="00342D3A">
            <w:pPr>
              <w:widowControl/>
              <w:spacing w:line="256" w:lineRule="auto"/>
              <w:jc w:val="center"/>
              <w:rPr>
                <w:rFonts w:eastAsia="Times New Roman" w:cs="Times New Roman"/>
                <w:b/>
                <w:bCs/>
                <w:sz w:val="20"/>
                <w:szCs w:val="20"/>
              </w:rPr>
            </w:pPr>
            <w:r>
              <w:rPr>
                <w:rFonts w:eastAsia="Times New Roman" w:cs="Times New Roman"/>
                <w:b/>
                <w:bCs/>
                <w:sz w:val="20"/>
                <w:szCs w:val="20"/>
              </w:rPr>
              <w:t>Mitigation Integration/ Alignment Required</w:t>
            </w:r>
          </w:p>
        </w:tc>
        <w:tc>
          <w:tcPr>
            <w:tcW w:w="1685" w:type="pct"/>
            <w:tcBorders>
              <w:top w:val="single" w:sz="4" w:space="0" w:color="auto"/>
              <w:left w:val="nil"/>
              <w:bottom w:val="single" w:sz="4" w:space="0" w:color="auto"/>
              <w:right w:val="single" w:sz="4" w:space="0" w:color="auto"/>
            </w:tcBorders>
            <w:shd w:val="clear" w:color="auto" w:fill="002060"/>
            <w:noWrap/>
            <w:vAlign w:val="center"/>
            <w:hideMark/>
          </w:tcPr>
          <w:p w:rsidR="00342D3A" w:rsidRDefault="00342D3A" w:rsidP="00342D3A">
            <w:pPr>
              <w:widowControl/>
              <w:spacing w:line="256" w:lineRule="auto"/>
              <w:jc w:val="center"/>
              <w:rPr>
                <w:rFonts w:eastAsia="Times New Roman" w:cs="Times New Roman"/>
                <w:b/>
                <w:bCs/>
                <w:sz w:val="20"/>
                <w:szCs w:val="20"/>
              </w:rPr>
            </w:pPr>
            <w:r>
              <w:rPr>
                <w:rFonts w:eastAsia="Times New Roman" w:cs="Times New Roman"/>
                <w:b/>
                <w:bCs/>
                <w:sz w:val="20"/>
                <w:szCs w:val="20"/>
              </w:rPr>
              <w:t>Represented Jurisdictions</w:t>
            </w:r>
          </w:p>
        </w:tc>
      </w:tr>
      <w:tr w:rsidR="00342D3A" w:rsidTr="009746AC">
        <w:tc>
          <w:tcPr>
            <w:tcW w:w="2270" w:type="pct"/>
            <w:tcBorders>
              <w:top w:val="nil"/>
              <w:left w:val="single" w:sz="4" w:space="0" w:color="auto"/>
              <w:bottom w:val="single" w:sz="4" w:space="0" w:color="auto"/>
              <w:right w:val="single" w:sz="4" w:space="0" w:color="auto"/>
            </w:tcBorders>
            <w:shd w:val="clear" w:color="auto" w:fill="9BC2E6"/>
            <w:noWrap/>
            <w:vAlign w:val="center"/>
          </w:tcPr>
          <w:p w:rsidR="00342D3A" w:rsidRPr="003454A1" w:rsidRDefault="00342D3A" w:rsidP="00342D3A">
            <w:pPr>
              <w:pStyle w:val="Default"/>
              <w:jc w:val="center"/>
              <w:rPr>
                <w:rFonts w:ascii="Arial Narrow" w:hAnsi="Arial Narrow"/>
                <w:sz w:val="22"/>
                <w:szCs w:val="22"/>
              </w:rPr>
            </w:pPr>
            <w:r w:rsidRPr="003454A1">
              <w:rPr>
                <w:rFonts w:ascii="Arial Narrow" w:hAnsi="Arial Narrow"/>
                <w:sz w:val="22"/>
                <w:szCs w:val="22"/>
              </w:rPr>
              <w:t>City of Glasgow SWIF Plan</w:t>
            </w:r>
          </w:p>
        </w:tc>
        <w:tc>
          <w:tcPr>
            <w:tcW w:w="1044" w:type="pct"/>
            <w:tcBorders>
              <w:top w:val="nil"/>
              <w:left w:val="nil"/>
              <w:bottom w:val="single" w:sz="4" w:space="0" w:color="auto"/>
              <w:right w:val="single" w:sz="4" w:space="0" w:color="auto"/>
            </w:tcBorders>
            <w:shd w:val="clear" w:color="auto" w:fill="9BC2E6"/>
            <w:vAlign w:val="center"/>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Completed 2015</w:t>
            </w:r>
          </w:p>
        </w:tc>
        <w:tc>
          <w:tcPr>
            <w:tcW w:w="1685" w:type="pct"/>
            <w:tcBorders>
              <w:top w:val="nil"/>
              <w:left w:val="nil"/>
              <w:bottom w:val="single" w:sz="4" w:space="0" w:color="auto"/>
              <w:right w:val="single" w:sz="4" w:space="0" w:color="auto"/>
            </w:tcBorders>
            <w:shd w:val="clear" w:color="auto" w:fill="9BC2E6"/>
            <w:vAlign w:val="center"/>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City of Glasgow</w:t>
            </w:r>
          </w:p>
        </w:tc>
      </w:tr>
      <w:tr w:rsidR="00342D3A" w:rsidTr="009746AC">
        <w:tc>
          <w:tcPr>
            <w:tcW w:w="2270" w:type="pct"/>
            <w:tcBorders>
              <w:top w:val="nil"/>
              <w:left w:val="single" w:sz="4" w:space="0" w:color="auto"/>
              <w:bottom w:val="single" w:sz="4" w:space="0" w:color="auto"/>
              <w:right w:val="single" w:sz="4" w:space="0" w:color="auto"/>
            </w:tcBorders>
            <w:shd w:val="clear" w:color="auto" w:fill="9BC2E6"/>
            <w:noWrap/>
            <w:vAlign w:val="center"/>
            <w:hideMark/>
          </w:tcPr>
          <w:p w:rsidR="00342D3A" w:rsidRPr="003454A1" w:rsidRDefault="00342D3A" w:rsidP="00342D3A">
            <w:pPr>
              <w:pStyle w:val="Default"/>
              <w:jc w:val="center"/>
              <w:rPr>
                <w:rFonts w:eastAsia="Times New Roman"/>
                <w:sz w:val="22"/>
                <w:szCs w:val="22"/>
              </w:rPr>
            </w:pPr>
            <w:r w:rsidRPr="003454A1">
              <w:rPr>
                <w:rFonts w:ascii="Arial Narrow" w:hAnsi="Arial Narrow"/>
                <w:sz w:val="22"/>
                <w:szCs w:val="22"/>
              </w:rPr>
              <w:t>City of Glasgow Building Codes</w:t>
            </w:r>
          </w:p>
        </w:tc>
        <w:tc>
          <w:tcPr>
            <w:tcW w:w="1044" w:type="pct"/>
            <w:tcBorders>
              <w:top w:val="nil"/>
              <w:left w:val="nil"/>
              <w:bottom w:val="single" w:sz="4" w:space="0" w:color="auto"/>
              <w:right w:val="single" w:sz="4" w:space="0" w:color="auto"/>
            </w:tcBorders>
            <w:shd w:val="clear" w:color="auto" w:fill="9BC2E6"/>
            <w:vAlign w:val="center"/>
            <w:hideMark/>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Ongoing</w:t>
            </w:r>
          </w:p>
        </w:tc>
        <w:tc>
          <w:tcPr>
            <w:tcW w:w="1685" w:type="pct"/>
            <w:tcBorders>
              <w:top w:val="nil"/>
              <w:left w:val="nil"/>
              <w:bottom w:val="single" w:sz="4" w:space="0" w:color="auto"/>
              <w:right w:val="single" w:sz="4" w:space="0" w:color="auto"/>
            </w:tcBorders>
            <w:shd w:val="clear" w:color="auto" w:fill="9BC2E6"/>
            <w:vAlign w:val="center"/>
            <w:hideMark/>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City of Glasgow</w:t>
            </w:r>
          </w:p>
        </w:tc>
      </w:tr>
      <w:tr w:rsidR="00342D3A" w:rsidTr="009746AC">
        <w:tc>
          <w:tcPr>
            <w:tcW w:w="2270" w:type="pct"/>
            <w:tcBorders>
              <w:top w:val="nil"/>
              <w:left w:val="single" w:sz="4" w:space="0" w:color="auto"/>
              <w:bottom w:val="single" w:sz="4" w:space="0" w:color="auto"/>
              <w:right w:val="single" w:sz="4" w:space="0" w:color="auto"/>
            </w:tcBorders>
            <w:shd w:val="clear" w:color="auto" w:fill="9BC2E6"/>
            <w:noWrap/>
            <w:vAlign w:val="center"/>
            <w:hideMark/>
          </w:tcPr>
          <w:p w:rsidR="00342D3A" w:rsidRPr="003454A1" w:rsidRDefault="00342D3A" w:rsidP="00342D3A">
            <w:pPr>
              <w:pStyle w:val="Default"/>
              <w:jc w:val="center"/>
              <w:rPr>
                <w:rFonts w:eastAsia="Times New Roman"/>
                <w:sz w:val="22"/>
                <w:szCs w:val="22"/>
              </w:rPr>
            </w:pPr>
            <w:r w:rsidRPr="003454A1">
              <w:rPr>
                <w:rFonts w:ascii="Arial Narrow" w:hAnsi="Arial Narrow"/>
                <w:sz w:val="22"/>
                <w:szCs w:val="22"/>
              </w:rPr>
              <w:t>Valley County Emergency Operations Plan</w:t>
            </w:r>
          </w:p>
        </w:tc>
        <w:tc>
          <w:tcPr>
            <w:tcW w:w="1044" w:type="pct"/>
            <w:tcBorders>
              <w:top w:val="nil"/>
              <w:left w:val="nil"/>
              <w:bottom w:val="single" w:sz="4" w:space="0" w:color="auto"/>
              <w:right w:val="single" w:sz="4" w:space="0" w:color="auto"/>
            </w:tcBorders>
            <w:shd w:val="clear" w:color="auto" w:fill="9BC2E6"/>
            <w:vAlign w:val="center"/>
            <w:hideMark/>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Ongoing</w:t>
            </w:r>
          </w:p>
        </w:tc>
        <w:tc>
          <w:tcPr>
            <w:tcW w:w="1685" w:type="pct"/>
            <w:tcBorders>
              <w:top w:val="nil"/>
              <w:left w:val="nil"/>
              <w:bottom w:val="single" w:sz="4" w:space="0" w:color="auto"/>
              <w:right w:val="single" w:sz="4" w:space="0" w:color="auto"/>
            </w:tcBorders>
            <w:shd w:val="clear" w:color="auto" w:fill="9BC2E6"/>
            <w:vAlign w:val="center"/>
            <w:hideMark/>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All Participating Jurisdictions</w:t>
            </w:r>
          </w:p>
        </w:tc>
      </w:tr>
      <w:tr w:rsidR="00342D3A" w:rsidTr="009746AC">
        <w:tc>
          <w:tcPr>
            <w:tcW w:w="2270" w:type="pct"/>
            <w:tcBorders>
              <w:top w:val="nil"/>
              <w:left w:val="single" w:sz="4" w:space="0" w:color="auto"/>
              <w:bottom w:val="single" w:sz="4" w:space="0" w:color="auto"/>
              <w:right w:val="single" w:sz="4" w:space="0" w:color="auto"/>
            </w:tcBorders>
            <w:shd w:val="clear" w:color="auto" w:fill="9BC2E6"/>
            <w:noWrap/>
            <w:vAlign w:val="center"/>
            <w:hideMark/>
          </w:tcPr>
          <w:p w:rsidR="00342D3A" w:rsidRPr="003454A1" w:rsidRDefault="00342D3A" w:rsidP="00342D3A">
            <w:pPr>
              <w:pStyle w:val="Default"/>
              <w:jc w:val="center"/>
              <w:rPr>
                <w:rFonts w:eastAsia="Times New Roman"/>
                <w:sz w:val="22"/>
                <w:szCs w:val="22"/>
              </w:rPr>
            </w:pPr>
            <w:r w:rsidRPr="003454A1">
              <w:rPr>
                <w:rFonts w:ascii="Arial Narrow" w:hAnsi="Arial Narrow"/>
                <w:sz w:val="22"/>
                <w:szCs w:val="22"/>
              </w:rPr>
              <w:t>Valley County Flood Hazard Mitigation Plan</w:t>
            </w:r>
          </w:p>
        </w:tc>
        <w:tc>
          <w:tcPr>
            <w:tcW w:w="1044" w:type="pct"/>
            <w:tcBorders>
              <w:top w:val="nil"/>
              <w:left w:val="nil"/>
              <w:bottom w:val="single" w:sz="4" w:space="0" w:color="auto"/>
              <w:right w:val="single" w:sz="4" w:space="0" w:color="auto"/>
            </w:tcBorders>
            <w:shd w:val="clear" w:color="auto" w:fill="9BC2E6"/>
            <w:vAlign w:val="center"/>
            <w:hideMark/>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Ongoing</w:t>
            </w:r>
          </w:p>
        </w:tc>
        <w:tc>
          <w:tcPr>
            <w:tcW w:w="1685" w:type="pct"/>
            <w:tcBorders>
              <w:top w:val="nil"/>
              <w:left w:val="nil"/>
              <w:bottom w:val="single" w:sz="4" w:space="0" w:color="auto"/>
              <w:right w:val="single" w:sz="4" w:space="0" w:color="auto"/>
            </w:tcBorders>
            <w:shd w:val="clear" w:color="auto" w:fill="9BC2E6"/>
            <w:vAlign w:val="center"/>
            <w:hideMark/>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All Participating Jurisdictions</w:t>
            </w:r>
          </w:p>
        </w:tc>
      </w:tr>
      <w:tr w:rsidR="00342D3A" w:rsidTr="009746AC">
        <w:tc>
          <w:tcPr>
            <w:tcW w:w="2270" w:type="pct"/>
            <w:tcBorders>
              <w:top w:val="nil"/>
              <w:left w:val="single" w:sz="4" w:space="0" w:color="auto"/>
              <w:bottom w:val="single" w:sz="4" w:space="0" w:color="auto"/>
              <w:right w:val="single" w:sz="4" w:space="0" w:color="auto"/>
            </w:tcBorders>
            <w:shd w:val="clear" w:color="auto" w:fill="9BC2E6"/>
            <w:noWrap/>
            <w:vAlign w:val="center"/>
            <w:hideMark/>
          </w:tcPr>
          <w:p w:rsidR="00342D3A" w:rsidRPr="003454A1" w:rsidRDefault="00342D3A" w:rsidP="00342D3A">
            <w:pPr>
              <w:pStyle w:val="Default"/>
              <w:jc w:val="center"/>
              <w:rPr>
                <w:rFonts w:eastAsia="Times New Roman"/>
                <w:sz w:val="22"/>
                <w:szCs w:val="22"/>
              </w:rPr>
            </w:pPr>
            <w:r w:rsidRPr="003454A1">
              <w:rPr>
                <w:rFonts w:ascii="Arial Narrow" w:hAnsi="Arial Narrow"/>
                <w:sz w:val="22"/>
                <w:szCs w:val="22"/>
              </w:rPr>
              <w:t>Valley County Growth Policy</w:t>
            </w:r>
          </w:p>
        </w:tc>
        <w:tc>
          <w:tcPr>
            <w:tcW w:w="1044" w:type="pct"/>
            <w:tcBorders>
              <w:top w:val="nil"/>
              <w:left w:val="nil"/>
              <w:bottom w:val="single" w:sz="4" w:space="0" w:color="auto"/>
              <w:right w:val="single" w:sz="4" w:space="0" w:color="auto"/>
            </w:tcBorders>
            <w:shd w:val="clear" w:color="auto" w:fill="9BC2E6"/>
            <w:vAlign w:val="center"/>
            <w:hideMark/>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Ongoing</w:t>
            </w:r>
          </w:p>
        </w:tc>
        <w:tc>
          <w:tcPr>
            <w:tcW w:w="1685" w:type="pct"/>
            <w:tcBorders>
              <w:top w:val="nil"/>
              <w:left w:val="nil"/>
              <w:bottom w:val="single" w:sz="4" w:space="0" w:color="auto"/>
              <w:right w:val="single" w:sz="4" w:space="0" w:color="auto"/>
            </w:tcBorders>
            <w:shd w:val="clear" w:color="auto" w:fill="9BC2E6"/>
            <w:vAlign w:val="center"/>
            <w:hideMark/>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All Participating Jurisdictions</w:t>
            </w:r>
          </w:p>
        </w:tc>
      </w:tr>
      <w:tr w:rsidR="00342D3A" w:rsidTr="009746AC">
        <w:tc>
          <w:tcPr>
            <w:tcW w:w="2270" w:type="pct"/>
            <w:tcBorders>
              <w:top w:val="nil"/>
              <w:left w:val="single" w:sz="4" w:space="0" w:color="auto"/>
              <w:bottom w:val="single" w:sz="4" w:space="0" w:color="auto"/>
              <w:right w:val="single" w:sz="4" w:space="0" w:color="auto"/>
            </w:tcBorders>
            <w:shd w:val="clear" w:color="auto" w:fill="9BC2E6"/>
            <w:noWrap/>
            <w:vAlign w:val="center"/>
            <w:hideMark/>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Valley County Emergency Operations Plan</w:t>
            </w:r>
          </w:p>
        </w:tc>
        <w:tc>
          <w:tcPr>
            <w:tcW w:w="1044" w:type="pct"/>
            <w:tcBorders>
              <w:top w:val="nil"/>
              <w:left w:val="nil"/>
              <w:bottom w:val="single" w:sz="4" w:space="0" w:color="auto"/>
              <w:right w:val="single" w:sz="4" w:space="0" w:color="auto"/>
            </w:tcBorders>
            <w:shd w:val="clear" w:color="auto" w:fill="9BC2E6"/>
            <w:vAlign w:val="center"/>
            <w:hideMark/>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Ongoing</w:t>
            </w:r>
          </w:p>
        </w:tc>
        <w:tc>
          <w:tcPr>
            <w:tcW w:w="1685" w:type="pct"/>
            <w:tcBorders>
              <w:top w:val="nil"/>
              <w:left w:val="nil"/>
              <w:bottom w:val="single" w:sz="4" w:space="0" w:color="auto"/>
              <w:right w:val="single" w:sz="4" w:space="0" w:color="auto"/>
            </w:tcBorders>
            <w:shd w:val="clear" w:color="auto" w:fill="9BC2E6"/>
            <w:vAlign w:val="center"/>
            <w:hideMark/>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All Participating Jurisdictions</w:t>
            </w:r>
          </w:p>
        </w:tc>
      </w:tr>
      <w:tr w:rsidR="00342D3A" w:rsidTr="009746AC">
        <w:tc>
          <w:tcPr>
            <w:tcW w:w="2270" w:type="pct"/>
            <w:tcBorders>
              <w:top w:val="nil"/>
              <w:left w:val="single" w:sz="4" w:space="0" w:color="auto"/>
              <w:bottom w:val="single" w:sz="4" w:space="0" w:color="auto"/>
              <w:right w:val="single" w:sz="4" w:space="0" w:color="auto"/>
            </w:tcBorders>
            <w:shd w:val="clear" w:color="auto" w:fill="9BC2E6"/>
            <w:noWrap/>
            <w:vAlign w:val="center"/>
            <w:hideMark/>
          </w:tcPr>
          <w:p w:rsidR="00342D3A" w:rsidRPr="003454A1" w:rsidRDefault="00342D3A" w:rsidP="00342D3A">
            <w:pPr>
              <w:pStyle w:val="Default"/>
              <w:jc w:val="center"/>
              <w:rPr>
                <w:rFonts w:ascii="Arial Narrow" w:hAnsi="Arial Narrow"/>
                <w:sz w:val="22"/>
                <w:szCs w:val="22"/>
              </w:rPr>
            </w:pPr>
            <w:r w:rsidRPr="003454A1">
              <w:rPr>
                <w:rFonts w:ascii="Arial Narrow" w:hAnsi="Arial Narrow"/>
                <w:sz w:val="22"/>
                <w:szCs w:val="22"/>
              </w:rPr>
              <w:t>Valley County Resource Use Plan</w:t>
            </w:r>
          </w:p>
        </w:tc>
        <w:tc>
          <w:tcPr>
            <w:tcW w:w="1044" w:type="pct"/>
            <w:tcBorders>
              <w:top w:val="nil"/>
              <w:left w:val="nil"/>
              <w:bottom w:val="single" w:sz="4" w:space="0" w:color="auto"/>
              <w:right w:val="single" w:sz="4" w:space="0" w:color="auto"/>
            </w:tcBorders>
            <w:shd w:val="clear" w:color="auto" w:fill="9BC2E6"/>
            <w:vAlign w:val="center"/>
            <w:hideMark/>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Ongoing</w:t>
            </w:r>
          </w:p>
        </w:tc>
        <w:tc>
          <w:tcPr>
            <w:tcW w:w="1685" w:type="pct"/>
            <w:tcBorders>
              <w:top w:val="nil"/>
              <w:left w:val="nil"/>
              <w:bottom w:val="single" w:sz="4" w:space="0" w:color="auto"/>
              <w:right w:val="single" w:sz="4" w:space="0" w:color="auto"/>
            </w:tcBorders>
            <w:shd w:val="clear" w:color="auto" w:fill="9BC2E6"/>
            <w:vAlign w:val="center"/>
            <w:hideMark/>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All Participating Jurisdictions</w:t>
            </w:r>
          </w:p>
        </w:tc>
      </w:tr>
      <w:tr w:rsidR="00342D3A" w:rsidTr="009746AC">
        <w:trPr>
          <w:trHeight w:val="287"/>
        </w:trPr>
        <w:tc>
          <w:tcPr>
            <w:tcW w:w="2270" w:type="pct"/>
            <w:tcBorders>
              <w:top w:val="nil"/>
              <w:left w:val="single" w:sz="4" w:space="0" w:color="auto"/>
              <w:bottom w:val="single" w:sz="4" w:space="0" w:color="auto"/>
              <w:right w:val="single" w:sz="4" w:space="0" w:color="auto"/>
            </w:tcBorders>
            <w:shd w:val="clear" w:color="auto" w:fill="9BC2E6"/>
            <w:noWrap/>
            <w:vAlign w:val="center"/>
            <w:hideMark/>
          </w:tcPr>
          <w:p w:rsidR="00342D3A" w:rsidRPr="003454A1" w:rsidRDefault="00342D3A" w:rsidP="00342D3A">
            <w:pPr>
              <w:pStyle w:val="Default"/>
              <w:jc w:val="center"/>
              <w:rPr>
                <w:rFonts w:eastAsia="Times New Roman"/>
                <w:sz w:val="22"/>
                <w:szCs w:val="22"/>
              </w:rPr>
            </w:pPr>
            <w:r w:rsidRPr="003454A1">
              <w:rPr>
                <w:rFonts w:ascii="Arial Narrow" w:hAnsi="Arial Narrow"/>
                <w:sz w:val="22"/>
                <w:szCs w:val="22"/>
              </w:rPr>
              <w:t>Valley County Subdivision Regulations</w:t>
            </w:r>
          </w:p>
        </w:tc>
        <w:tc>
          <w:tcPr>
            <w:tcW w:w="1044" w:type="pct"/>
            <w:tcBorders>
              <w:top w:val="nil"/>
              <w:left w:val="nil"/>
              <w:bottom w:val="single" w:sz="4" w:space="0" w:color="auto"/>
              <w:right w:val="single" w:sz="4" w:space="0" w:color="auto"/>
            </w:tcBorders>
            <w:shd w:val="clear" w:color="auto" w:fill="9BC2E6"/>
            <w:vAlign w:val="center"/>
            <w:hideMark/>
          </w:tcPr>
          <w:p w:rsidR="00342D3A" w:rsidRPr="003454A1" w:rsidRDefault="009A731B" w:rsidP="00342D3A">
            <w:pPr>
              <w:widowControl/>
              <w:spacing w:line="256" w:lineRule="auto"/>
              <w:jc w:val="center"/>
              <w:rPr>
                <w:rFonts w:eastAsia="Times New Roman" w:cs="Times New Roman"/>
              </w:rPr>
            </w:pPr>
            <w:r w:rsidRPr="003454A1">
              <w:rPr>
                <w:rFonts w:eastAsia="Times New Roman" w:cs="Times New Roman"/>
                <w:sz w:val="22"/>
              </w:rPr>
              <w:t>On</w:t>
            </w:r>
            <w:r w:rsidR="00342D3A" w:rsidRPr="003454A1">
              <w:rPr>
                <w:rFonts w:eastAsia="Times New Roman" w:cs="Times New Roman"/>
                <w:sz w:val="22"/>
              </w:rPr>
              <w:t>going</w:t>
            </w:r>
          </w:p>
        </w:tc>
        <w:tc>
          <w:tcPr>
            <w:tcW w:w="1685" w:type="pct"/>
            <w:tcBorders>
              <w:top w:val="nil"/>
              <w:left w:val="nil"/>
              <w:bottom w:val="single" w:sz="4" w:space="0" w:color="auto"/>
              <w:right w:val="single" w:sz="4" w:space="0" w:color="auto"/>
            </w:tcBorders>
            <w:shd w:val="clear" w:color="auto" w:fill="9BC2E6"/>
            <w:vAlign w:val="center"/>
            <w:hideMark/>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All Participating Jurisdictions</w:t>
            </w:r>
          </w:p>
        </w:tc>
      </w:tr>
      <w:tr w:rsidR="00342D3A" w:rsidTr="009746AC">
        <w:tc>
          <w:tcPr>
            <w:tcW w:w="2270" w:type="pct"/>
            <w:tcBorders>
              <w:top w:val="nil"/>
              <w:left w:val="single" w:sz="4" w:space="0" w:color="auto"/>
              <w:bottom w:val="single" w:sz="4" w:space="0" w:color="auto"/>
              <w:right w:val="single" w:sz="4" w:space="0" w:color="auto"/>
            </w:tcBorders>
            <w:shd w:val="clear" w:color="auto" w:fill="9BC2E6"/>
            <w:noWrap/>
            <w:vAlign w:val="center"/>
            <w:hideMark/>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Montana State Multi-Hazard Mitigation Plan</w:t>
            </w:r>
          </w:p>
        </w:tc>
        <w:tc>
          <w:tcPr>
            <w:tcW w:w="1044" w:type="pct"/>
            <w:tcBorders>
              <w:top w:val="nil"/>
              <w:left w:val="nil"/>
              <w:bottom w:val="single" w:sz="4" w:space="0" w:color="auto"/>
              <w:right w:val="single" w:sz="4" w:space="0" w:color="auto"/>
            </w:tcBorders>
            <w:shd w:val="clear" w:color="auto" w:fill="9BC2E6"/>
            <w:vAlign w:val="center"/>
            <w:hideMark/>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Yes I/A</w:t>
            </w:r>
          </w:p>
        </w:tc>
        <w:tc>
          <w:tcPr>
            <w:tcW w:w="1685" w:type="pct"/>
            <w:tcBorders>
              <w:top w:val="nil"/>
              <w:left w:val="nil"/>
              <w:bottom w:val="single" w:sz="4" w:space="0" w:color="auto"/>
              <w:right w:val="single" w:sz="4" w:space="0" w:color="auto"/>
            </w:tcBorders>
            <w:shd w:val="clear" w:color="auto" w:fill="9BC2E6"/>
            <w:vAlign w:val="center"/>
            <w:hideMark/>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All Participating Jurisdictions</w:t>
            </w:r>
          </w:p>
        </w:tc>
      </w:tr>
      <w:tr w:rsidR="00342D3A" w:rsidTr="009746AC">
        <w:tc>
          <w:tcPr>
            <w:tcW w:w="2270" w:type="pct"/>
            <w:tcBorders>
              <w:top w:val="nil"/>
              <w:left w:val="single" w:sz="4" w:space="0" w:color="auto"/>
              <w:bottom w:val="single" w:sz="4" w:space="0" w:color="auto"/>
              <w:right w:val="single" w:sz="4" w:space="0" w:color="auto"/>
            </w:tcBorders>
            <w:shd w:val="clear" w:color="auto" w:fill="9BC2E6"/>
            <w:noWrap/>
            <w:vAlign w:val="center"/>
            <w:hideMark/>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Montana State Building Code</w:t>
            </w:r>
          </w:p>
        </w:tc>
        <w:tc>
          <w:tcPr>
            <w:tcW w:w="1044" w:type="pct"/>
            <w:tcBorders>
              <w:top w:val="nil"/>
              <w:left w:val="nil"/>
              <w:bottom w:val="single" w:sz="4" w:space="0" w:color="auto"/>
              <w:right w:val="single" w:sz="4" w:space="0" w:color="auto"/>
            </w:tcBorders>
            <w:shd w:val="clear" w:color="auto" w:fill="9BC2E6"/>
            <w:vAlign w:val="center"/>
            <w:hideMark/>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Yes I/A</w:t>
            </w:r>
          </w:p>
        </w:tc>
        <w:tc>
          <w:tcPr>
            <w:tcW w:w="1685" w:type="pct"/>
            <w:tcBorders>
              <w:top w:val="nil"/>
              <w:left w:val="nil"/>
              <w:bottom w:val="single" w:sz="4" w:space="0" w:color="auto"/>
              <w:right w:val="single" w:sz="4" w:space="0" w:color="auto"/>
            </w:tcBorders>
            <w:shd w:val="clear" w:color="auto" w:fill="9BC2E6"/>
            <w:vAlign w:val="center"/>
            <w:hideMark/>
          </w:tcPr>
          <w:p w:rsidR="00342D3A" w:rsidRPr="003454A1" w:rsidRDefault="00342D3A" w:rsidP="00342D3A">
            <w:pPr>
              <w:widowControl/>
              <w:spacing w:line="256" w:lineRule="auto"/>
              <w:jc w:val="center"/>
              <w:rPr>
                <w:rFonts w:eastAsia="Times New Roman" w:cs="Times New Roman"/>
              </w:rPr>
            </w:pPr>
            <w:r w:rsidRPr="003454A1">
              <w:rPr>
                <w:rFonts w:eastAsia="Times New Roman" w:cs="Times New Roman"/>
                <w:sz w:val="22"/>
              </w:rPr>
              <w:t>All Participating Jurisdictions</w:t>
            </w:r>
          </w:p>
        </w:tc>
      </w:tr>
    </w:tbl>
    <w:p w:rsidR="00342D3A" w:rsidRPr="001013B8" w:rsidRDefault="00342D3A" w:rsidP="00342D3A">
      <w:pPr>
        <w:pStyle w:val="BodyText"/>
        <w:rPr>
          <w:color w:val="auto"/>
        </w:rPr>
      </w:pPr>
      <w:r w:rsidRPr="001013B8">
        <w:rPr>
          <w:rFonts w:cs="Times New Roman"/>
          <w:color w:val="auto"/>
          <w:sz w:val="20"/>
          <w:szCs w:val="20"/>
        </w:rPr>
        <w:t>NOTE: This table represents areas where the plan update may be</w:t>
      </w:r>
      <w:r w:rsidRPr="001013B8">
        <w:rPr>
          <w:rFonts w:cs="Calibri"/>
          <w:color w:val="auto"/>
          <w:sz w:val="20"/>
          <w:szCs w:val="20"/>
        </w:rPr>
        <w:t xml:space="preserve"> incorporated. The actual implementation process is outlined below.</w:t>
      </w:r>
    </w:p>
    <w:p w:rsidR="00342D3A" w:rsidRPr="001013B8" w:rsidRDefault="00342D3A" w:rsidP="00342D3A">
      <w:pPr>
        <w:pStyle w:val="BodyText"/>
        <w:rPr>
          <w:color w:val="auto"/>
        </w:rPr>
      </w:pPr>
    </w:p>
    <w:p w:rsidR="00342D3A" w:rsidRPr="001013B8" w:rsidRDefault="00342D3A" w:rsidP="00342D3A">
      <w:pPr>
        <w:rPr>
          <w:rFonts w:cs="Times New Roman"/>
        </w:rPr>
      </w:pPr>
      <w:r w:rsidRPr="001013B8">
        <w:rPr>
          <w:rFonts w:cs="Times New Roman"/>
        </w:rPr>
        <w:t xml:space="preserve">One of the implementation steps of the mitigation plan is to revise all of the plans to incorporate the mitigation actions identified in this plan. To accomplish the integration of mitigation actions, the Valley County </w:t>
      </w:r>
      <w:r w:rsidR="008E233B" w:rsidRPr="001013B8">
        <w:rPr>
          <w:rFonts w:cs="Times New Roman"/>
        </w:rPr>
        <w:t xml:space="preserve">Emergency Service Coordinator </w:t>
      </w:r>
      <w:r w:rsidRPr="001013B8">
        <w:rPr>
          <w:rFonts w:cs="Times New Roman"/>
        </w:rPr>
        <w:t>will contact the individuals responsible for the above</w:t>
      </w:r>
      <w:r w:rsidR="009A731B">
        <w:rPr>
          <w:rFonts w:cs="Times New Roman"/>
        </w:rPr>
        <w:t>-</w:t>
      </w:r>
      <w:r w:rsidRPr="001013B8">
        <w:rPr>
          <w:rFonts w:cs="Times New Roman"/>
        </w:rPr>
        <w:t xml:space="preserve">listed plans, and request that those documents incorporate or reference </w:t>
      </w:r>
      <w:r w:rsidR="00BC4EAF">
        <w:rPr>
          <w:rFonts w:cs="Times New Roman"/>
        </w:rPr>
        <w:t>relevant portions of this plan</w:t>
      </w:r>
      <w:r w:rsidRPr="001013B8">
        <w:rPr>
          <w:rFonts w:cs="Times New Roman"/>
        </w:rPr>
        <w:t xml:space="preserve">. </w:t>
      </w:r>
    </w:p>
    <w:p w:rsidR="00342D3A" w:rsidRPr="001013B8" w:rsidRDefault="00342D3A" w:rsidP="00342D3A">
      <w:pPr>
        <w:rPr>
          <w:rFonts w:cs="Times New Roman"/>
        </w:rPr>
      </w:pPr>
    </w:p>
    <w:p w:rsidR="00342D3A" w:rsidRPr="001013B8" w:rsidRDefault="00342D3A" w:rsidP="00342D3A">
      <w:pPr>
        <w:rPr>
          <w:rFonts w:cs="Times New Roman"/>
        </w:rPr>
      </w:pPr>
      <w:r w:rsidRPr="001013B8">
        <w:rPr>
          <w:rFonts w:cs="Times New Roman"/>
        </w:rPr>
        <w:t xml:space="preserve">Revisions to these documents will follow the revision or amendment guidelines established for each plan. In addition, the Valley County </w:t>
      </w:r>
      <w:r w:rsidR="008E233B" w:rsidRPr="001013B8">
        <w:rPr>
          <w:rFonts w:cs="Times New Roman"/>
        </w:rPr>
        <w:t xml:space="preserve">Emergency Service Coordinator </w:t>
      </w:r>
      <w:r w:rsidRPr="001013B8">
        <w:rPr>
          <w:rFonts w:cs="Times New Roman"/>
        </w:rPr>
        <w:t>will send a letter to the pertinent organizations to ensure plan incorporation.</w:t>
      </w:r>
    </w:p>
    <w:p w:rsidR="00BC4364" w:rsidRDefault="00BC4364">
      <w:pPr>
        <w:widowControl/>
        <w:spacing w:after="160" w:line="259" w:lineRule="auto"/>
        <w:rPr>
          <w:rFonts w:cs="Times New Roman"/>
        </w:rPr>
      </w:pPr>
      <w:r>
        <w:rPr>
          <w:rFonts w:cs="Times New Roman"/>
        </w:rPr>
        <w:br w:type="page"/>
      </w:r>
    </w:p>
    <w:p w:rsidR="00342D3A" w:rsidRDefault="00342D3A" w:rsidP="001013B8">
      <w:pPr>
        <w:pStyle w:val="Heading6"/>
      </w:pPr>
      <w:bookmarkStart w:id="719" w:name="_Toc424893068"/>
      <w:bookmarkStart w:id="720" w:name="_Toc424049090"/>
      <w:bookmarkStart w:id="721" w:name="_Toc458960626"/>
      <w:r>
        <w:t xml:space="preserve">Table </w:t>
      </w:r>
      <w:r w:rsidR="00D35EC6">
        <w:t>85</w:t>
      </w:r>
      <w:r>
        <w:t xml:space="preserve">: </w:t>
      </w:r>
      <w:r w:rsidRPr="001013B8">
        <w:t>Jurisdictional</w:t>
      </w:r>
      <w:r>
        <w:t xml:space="preserve"> Process for Mitigation Incorporation</w:t>
      </w:r>
      <w:bookmarkEnd w:id="719"/>
      <w:bookmarkEnd w:id="720"/>
      <w:bookmarkEnd w:id="721"/>
    </w:p>
    <w:tbl>
      <w:tblPr>
        <w:tblW w:w="10055" w:type="dxa"/>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00"/>
        <w:gridCol w:w="3226"/>
        <w:gridCol w:w="4129"/>
      </w:tblGrid>
      <w:tr w:rsidR="00342D3A" w:rsidTr="00BC4364">
        <w:tc>
          <w:tcPr>
            <w:tcW w:w="1343" w:type="pct"/>
            <w:tcBorders>
              <w:top w:val="single" w:sz="4" w:space="0" w:color="auto"/>
              <w:left w:val="single" w:sz="4" w:space="0" w:color="auto"/>
              <w:bottom w:val="single" w:sz="4" w:space="0" w:color="auto"/>
              <w:right w:val="single" w:sz="4" w:space="0" w:color="auto"/>
            </w:tcBorders>
            <w:shd w:val="clear" w:color="auto" w:fill="002060"/>
            <w:noWrap/>
            <w:vAlign w:val="bottom"/>
            <w:hideMark/>
          </w:tcPr>
          <w:p w:rsidR="00342D3A" w:rsidRPr="00700EBA" w:rsidRDefault="00342D3A" w:rsidP="00342D3A">
            <w:pPr>
              <w:widowControl/>
              <w:spacing w:line="256" w:lineRule="auto"/>
              <w:jc w:val="center"/>
              <w:rPr>
                <w:rFonts w:eastAsia="Times New Roman" w:cs="Times New Roman"/>
                <w:b/>
                <w:bCs/>
                <w:szCs w:val="20"/>
              </w:rPr>
            </w:pPr>
            <w:r w:rsidRPr="00700EBA">
              <w:rPr>
                <w:rFonts w:eastAsia="Times New Roman" w:cs="Times New Roman"/>
                <w:b/>
                <w:bCs/>
                <w:sz w:val="22"/>
                <w:szCs w:val="20"/>
              </w:rPr>
              <w:t>Jurisdiction</w:t>
            </w:r>
          </w:p>
        </w:tc>
        <w:tc>
          <w:tcPr>
            <w:tcW w:w="1604" w:type="pct"/>
            <w:tcBorders>
              <w:top w:val="single" w:sz="4" w:space="0" w:color="auto"/>
              <w:left w:val="single" w:sz="4" w:space="0" w:color="auto"/>
              <w:bottom w:val="single" w:sz="4" w:space="0" w:color="auto"/>
              <w:right w:val="single" w:sz="4" w:space="0" w:color="auto"/>
            </w:tcBorders>
            <w:shd w:val="clear" w:color="auto" w:fill="002060"/>
            <w:noWrap/>
            <w:vAlign w:val="bottom"/>
            <w:hideMark/>
          </w:tcPr>
          <w:p w:rsidR="00342D3A" w:rsidRPr="00700EBA" w:rsidRDefault="00342D3A" w:rsidP="00342D3A">
            <w:pPr>
              <w:widowControl/>
              <w:spacing w:line="256" w:lineRule="auto"/>
              <w:jc w:val="center"/>
              <w:rPr>
                <w:rFonts w:eastAsia="Times New Roman" w:cs="Times New Roman"/>
                <w:b/>
                <w:bCs/>
                <w:szCs w:val="20"/>
              </w:rPr>
            </w:pPr>
            <w:r w:rsidRPr="00700EBA">
              <w:rPr>
                <w:rFonts w:eastAsia="Times New Roman" w:cs="Times New Roman"/>
                <w:b/>
                <w:bCs/>
                <w:sz w:val="22"/>
                <w:szCs w:val="20"/>
              </w:rPr>
              <w:t>Form of Governance</w:t>
            </w:r>
          </w:p>
        </w:tc>
        <w:tc>
          <w:tcPr>
            <w:tcW w:w="2053" w:type="pct"/>
            <w:tcBorders>
              <w:top w:val="single" w:sz="4" w:space="0" w:color="auto"/>
              <w:left w:val="single" w:sz="4" w:space="0" w:color="auto"/>
              <w:bottom w:val="single" w:sz="4" w:space="0" w:color="auto"/>
              <w:right w:val="single" w:sz="4" w:space="0" w:color="auto"/>
            </w:tcBorders>
            <w:shd w:val="clear" w:color="auto" w:fill="002060"/>
            <w:noWrap/>
            <w:vAlign w:val="bottom"/>
            <w:hideMark/>
          </w:tcPr>
          <w:p w:rsidR="00342D3A" w:rsidRPr="00700EBA" w:rsidRDefault="00342D3A" w:rsidP="00342D3A">
            <w:pPr>
              <w:widowControl/>
              <w:spacing w:line="256" w:lineRule="auto"/>
              <w:jc w:val="center"/>
              <w:rPr>
                <w:rFonts w:eastAsia="Times New Roman" w:cs="Times New Roman"/>
                <w:b/>
                <w:bCs/>
                <w:szCs w:val="20"/>
              </w:rPr>
            </w:pPr>
            <w:r w:rsidRPr="00700EBA">
              <w:rPr>
                <w:rFonts w:eastAsia="Times New Roman" w:cs="Times New Roman"/>
                <w:b/>
                <w:bCs/>
                <w:sz w:val="22"/>
                <w:szCs w:val="20"/>
              </w:rPr>
              <w:t>Point of Contact</w:t>
            </w:r>
          </w:p>
        </w:tc>
      </w:tr>
      <w:tr w:rsidR="00342D3A" w:rsidTr="00BC4364">
        <w:tc>
          <w:tcPr>
            <w:tcW w:w="1343" w:type="pct"/>
            <w:tcBorders>
              <w:top w:val="single" w:sz="4" w:space="0" w:color="auto"/>
              <w:left w:val="single" w:sz="4" w:space="0" w:color="auto"/>
              <w:bottom w:val="single" w:sz="4" w:space="0" w:color="auto"/>
              <w:right w:val="single" w:sz="4" w:space="0" w:color="auto"/>
            </w:tcBorders>
            <w:shd w:val="clear" w:color="auto" w:fill="9CC2E5" w:themeFill="accent1" w:themeFillTint="99"/>
          </w:tcPr>
          <w:p w:rsidR="00342D3A" w:rsidRPr="003A182F" w:rsidRDefault="00342D3A" w:rsidP="00342D3A">
            <w:pPr>
              <w:widowControl/>
              <w:spacing w:line="256" w:lineRule="auto"/>
              <w:jc w:val="center"/>
              <w:rPr>
                <w:rFonts w:eastAsia="Times New Roman" w:cs="Times New Roman"/>
                <w:szCs w:val="20"/>
              </w:rPr>
            </w:pPr>
            <w:r w:rsidRPr="003A182F">
              <w:rPr>
                <w:rFonts w:eastAsia="Times New Roman" w:cs="Times New Roman"/>
                <w:sz w:val="22"/>
                <w:szCs w:val="20"/>
              </w:rPr>
              <w:t>Glasgow</w:t>
            </w:r>
          </w:p>
        </w:tc>
        <w:tc>
          <w:tcPr>
            <w:tcW w:w="1604" w:type="pct"/>
            <w:tcBorders>
              <w:top w:val="single" w:sz="4" w:space="0" w:color="auto"/>
              <w:left w:val="single" w:sz="4" w:space="0" w:color="auto"/>
              <w:bottom w:val="single" w:sz="4" w:space="0" w:color="auto"/>
              <w:right w:val="single" w:sz="4" w:space="0" w:color="auto"/>
            </w:tcBorders>
            <w:shd w:val="clear" w:color="auto" w:fill="9CC2E5" w:themeFill="accent1" w:themeFillTint="99"/>
            <w:noWrap/>
            <w:hideMark/>
          </w:tcPr>
          <w:p w:rsidR="00342D3A" w:rsidRPr="00700EBA" w:rsidRDefault="00342D3A" w:rsidP="00342D3A">
            <w:pPr>
              <w:widowControl/>
              <w:spacing w:line="256" w:lineRule="auto"/>
              <w:jc w:val="center"/>
              <w:rPr>
                <w:rFonts w:eastAsia="Times New Roman" w:cs="Times New Roman"/>
                <w:szCs w:val="20"/>
              </w:rPr>
            </w:pPr>
            <w:r w:rsidRPr="00700EBA">
              <w:rPr>
                <w:sz w:val="22"/>
                <w:szCs w:val="15"/>
              </w:rPr>
              <w:t xml:space="preserve">Mayor/Council </w:t>
            </w:r>
          </w:p>
        </w:tc>
        <w:tc>
          <w:tcPr>
            <w:tcW w:w="2053" w:type="pct"/>
            <w:tcBorders>
              <w:top w:val="single" w:sz="4" w:space="0" w:color="auto"/>
              <w:left w:val="single" w:sz="4" w:space="0" w:color="auto"/>
              <w:bottom w:val="single" w:sz="4" w:space="0" w:color="auto"/>
              <w:right w:val="single" w:sz="4" w:space="0" w:color="auto"/>
            </w:tcBorders>
            <w:shd w:val="clear" w:color="auto" w:fill="9CC2E5" w:themeFill="accent1" w:themeFillTint="99"/>
          </w:tcPr>
          <w:p w:rsidR="00342D3A" w:rsidRPr="00700EBA" w:rsidRDefault="00342D3A" w:rsidP="00342D3A">
            <w:pPr>
              <w:widowControl/>
              <w:spacing w:line="256" w:lineRule="auto"/>
              <w:jc w:val="center"/>
              <w:rPr>
                <w:rFonts w:eastAsia="Times New Roman" w:cs="Times New Roman"/>
                <w:szCs w:val="20"/>
              </w:rPr>
            </w:pPr>
            <w:r w:rsidRPr="008A586F">
              <w:rPr>
                <w:rFonts w:eastAsia="Times New Roman" w:cs="Times New Roman"/>
                <w:color w:val="000000"/>
                <w:sz w:val="20"/>
                <w:szCs w:val="20"/>
              </w:rPr>
              <w:t>Becky Erickson</w:t>
            </w:r>
          </w:p>
        </w:tc>
      </w:tr>
      <w:tr w:rsidR="00342D3A" w:rsidTr="00BC4364">
        <w:tc>
          <w:tcPr>
            <w:tcW w:w="1343" w:type="pct"/>
            <w:tcBorders>
              <w:top w:val="single" w:sz="4" w:space="0" w:color="auto"/>
              <w:left w:val="single" w:sz="4" w:space="0" w:color="auto"/>
              <w:bottom w:val="single" w:sz="4" w:space="0" w:color="auto"/>
              <w:right w:val="single" w:sz="4" w:space="0" w:color="auto"/>
            </w:tcBorders>
            <w:shd w:val="clear" w:color="auto" w:fill="9CC2E5" w:themeFill="accent1" w:themeFillTint="99"/>
          </w:tcPr>
          <w:p w:rsidR="00342D3A" w:rsidRPr="003A182F" w:rsidRDefault="00342D3A" w:rsidP="00342D3A">
            <w:pPr>
              <w:widowControl/>
              <w:spacing w:line="256" w:lineRule="auto"/>
              <w:jc w:val="center"/>
              <w:rPr>
                <w:rFonts w:eastAsia="Times New Roman" w:cs="Times New Roman"/>
                <w:szCs w:val="20"/>
              </w:rPr>
            </w:pPr>
            <w:r>
              <w:rPr>
                <w:rFonts w:eastAsia="Times New Roman" w:cs="Times New Roman"/>
                <w:sz w:val="22"/>
                <w:szCs w:val="20"/>
              </w:rPr>
              <w:t>Fort Peck</w:t>
            </w:r>
          </w:p>
        </w:tc>
        <w:tc>
          <w:tcPr>
            <w:tcW w:w="1604" w:type="pct"/>
            <w:tcBorders>
              <w:top w:val="single" w:sz="4" w:space="0" w:color="auto"/>
              <w:left w:val="single" w:sz="4" w:space="0" w:color="auto"/>
              <w:bottom w:val="single" w:sz="4" w:space="0" w:color="auto"/>
              <w:right w:val="single" w:sz="4" w:space="0" w:color="auto"/>
            </w:tcBorders>
            <w:shd w:val="clear" w:color="auto" w:fill="9CC2E5" w:themeFill="accent1" w:themeFillTint="99"/>
            <w:noWrap/>
            <w:hideMark/>
          </w:tcPr>
          <w:p w:rsidR="00342D3A" w:rsidRPr="00700EBA" w:rsidRDefault="00342D3A" w:rsidP="00342D3A">
            <w:pPr>
              <w:widowControl/>
              <w:spacing w:line="256" w:lineRule="auto"/>
              <w:jc w:val="center"/>
              <w:rPr>
                <w:rFonts w:eastAsia="Times New Roman" w:cs="Times New Roman"/>
                <w:szCs w:val="20"/>
              </w:rPr>
            </w:pPr>
            <w:r w:rsidRPr="00700EBA">
              <w:rPr>
                <w:sz w:val="22"/>
                <w:szCs w:val="15"/>
              </w:rPr>
              <w:t xml:space="preserve">Mayor/Council </w:t>
            </w:r>
          </w:p>
        </w:tc>
        <w:tc>
          <w:tcPr>
            <w:tcW w:w="2053" w:type="pct"/>
            <w:tcBorders>
              <w:top w:val="single" w:sz="4" w:space="0" w:color="auto"/>
              <w:left w:val="single" w:sz="4" w:space="0" w:color="auto"/>
              <w:bottom w:val="single" w:sz="4" w:space="0" w:color="auto"/>
              <w:right w:val="single" w:sz="4" w:space="0" w:color="auto"/>
            </w:tcBorders>
            <w:shd w:val="clear" w:color="auto" w:fill="9CC2E5" w:themeFill="accent1" w:themeFillTint="99"/>
          </w:tcPr>
          <w:p w:rsidR="00342D3A" w:rsidRPr="00700EBA" w:rsidRDefault="00342D3A" w:rsidP="00342D3A">
            <w:pPr>
              <w:widowControl/>
              <w:spacing w:line="256" w:lineRule="auto"/>
              <w:jc w:val="center"/>
              <w:rPr>
                <w:rFonts w:eastAsia="Times New Roman" w:cs="Times New Roman"/>
                <w:szCs w:val="20"/>
              </w:rPr>
            </w:pPr>
            <w:r w:rsidRPr="008A586F">
              <w:rPr>
                <w:rFonts w:eastAsia="Times New Roman" w:cs="Times New Roman"/>
                <w:color w:val="000000"/>
                <w:sz w:val="20"/>
                <w:szCs w:val="20"/>
              </w:rPr>
              <w:t>John Jones</w:t>
            </w:r>
          </w:p>
        </w:tc>
      </w:tr>
      <w:tr w:rsidR="00342D3A" w:rsidTr="00BC4364">
        <w:tc>
          <w:tcPr>
            <w:tcW w:w="1343" w:type="pct"/>
            <w:tcBorders>
              <w:top w:val="single" w:sz="4" w:space="0" w:color="auto"/>
              <w:left w:val="single" w:sz="4" w:space="0" w:color="auto"/>
              <w:bottom w:val="single" w:sz="4" w:space="0" w:color="auto"/>
              <w:right w:val="single" w:sz="4" w:space="0" w:color="auto"/>
            </w:tcBorders>
            <w:shd w:val="clear" w:color="auto" w:fill="9CC2E5" w:themeFill="accent1" w:themeFillTint="99"/>
          </w:tcPr>
          <w:p w:rsidR="00342D3A" w:rsidRPr="003A182F" w:rsidRDefault="00342D3A" w:rsidP="00342D3A">
            <w:pPr>
              <w:widowControl/>
              <w:spacing w:line="256" w:lineRule="auto"/>
              <w:jc w:val="center"/>
              <w:rPr>
                <w:rFonts w:eastAsia="Times New Roman" w:cs="Times New Roman"/>
                <w:szCs w:val="20"/>
              </w:rPr>
            </w:pPr>
            <w:r w:rsidRPr="003A182F">
              <w:rPr>
                <w:bCs/>
                <w:sz w:val="22"/>
              </w:rPr>
              <w:t>Nashua,</w:t>
            </w:r>
          </w:p>
        </w:tc>
        <w:tc>
          <w:tcPr>
            <w:tcW w:w="1604" w:type="pct"/>
            <w:tcBorders>
              <w:top w:val="single" w:sz="4" w:space="0" w:color="auto"/>
              <w:left w:val="single" w:sz="4" w:space="0" w:color="auto"/>
              <w:bottom w:val="single" w:sz="4" w:space="0" w:color="auto"/>
              <w:right w:val="single" w:sz="4" w:space="0" w:color="auto"/>
            </w:tcBorders>
            <w:shd w:val="clear" w:color="auto" w:fill="9CC2E5" w:themeFill="accent1" w:themeFillTint="99"/>
            <w:noWrap/>
            <w:hideMark/>
          </w:tcPr>
          <w:p w:rsidR="00342D3A" w:rsidRPr="00700EBA" w:rsidRDefault="00342D3A" w:rsidP="00342D3A">
            <w:pPr>
              <w:widowControl/>
              <w:spacing w:line="256" w:lineRule="auto"/>
              <w:jc w:val="center"/>
              <w:rPr>
                <w:rFonts w:eastAsia="Times New Roman" w:cs="Times New Roman"/>
                <w:szCs w:val="20"/>
              </w:rPr>
            </w:pPr>
            <w:r w:rsidRPr="00700EBA">
              <w:rPr>
                <w:sz w:val="22"/>
                <w:szCs w:val="15"/>
              </w:rPr>
              <w:t xml:space="preserve">Mayor/Council </w:t>
            </w:r>
          </w:p>
        </w:tc>
        <w:tc>
          <w:tcPr>
            <w:tcW w:w="2053" w:type="pct"/>
            <w:tcBorders>
              <w:top w:val="single" w:sz="4" w:space="0" w:color="auto"/>
              <w:left w:val="single" w:sz="4" w:space="0" w:color="auto"/>
              <w:bottom w:val="single" w:sz="4" w:space="0" w:color="auto"/>
              <w:right w:val="single" w:sz="4" w:space="0" w:color="auto"/>
            </w:tcBorders>
            <w:shd w:val="clear" w:color="auto" w:fill="9CC2E5" w:themeFill="accent1" w:themeFillTint="99"/>
          </w:tcPr>
          <w:p w:rsidR="00342D3A" w:rsidRPr="00700EBA" w:rsidRDefault="00342D3A" w:rsidP="00342D3A">
            <w:pPr>
              <w:widowControl/>
              <w:spacing w:line="256" w:lineRule="auto"/>
              <w:jc w:val="center"/>
              <w:rPr>
                <w:rFonts w:eastAsia="Times New Roman" w:cs="Times New Roman"/>
                <w:szCs w:val="20"/>
              </w:rPr>
            </w:pPr>
            <w:r w:rsidRPr="008A586F">
              <w:rPr>
                <w:rFonts w:eastAsia="Times New Roman" w:cs="Times New Roman"/>
                <w:color w:val="000000"/>
                <w:sz w:val="20"/>
                <w:szCs w:val="20"/>
              </w:rPr>
              <w:t>Allen Bunk</w:t>
            </w:r>
          </w:p>
        </w:tc>
      </w:tr>
      <w:tr w:rsidR="00342D3A" w:rsidTr="00BC4364">
        <w:tc>
          <w:tcPr>
            <w:tcW w:w="1343" w:type="pct"/>
            <w:tcBorders>
              <w:top w:val="single" w:sz="4" w:space="0" w:color="auto"/>
              <w:left w:val="single" w:sz="4" w:space="0" w:color="auto"/>
              <w:bottom w:val="single" w:sz="4" w:space="0" w:color="auto"/>
              <w:right w:val="single" w:sz="4" w:space="0" w:color="auto"/>
            </w:tcBorders>
            <w:shd w:val="clear" w:color="auto" w:fill="9CC2E5" w:themeFill="accent1" w:themeFillTint="99"/>
          </w:tcPr>
          <w:p w:rsidR="00342D3A" w:rsidRPr="003A182F" w:rsidRDefault="00342D3A" w:rsidP="00342D3A">
            <w:pPr>
              <w:widowControl/>
              <w:spacing w:line="256" w:lineRule="auto"/>
              <w:jc w:val="center"/>
              <w:rPr>
                <w:rFonts w:eastAsia="Times New Roman" w:cs="Times New Roman"/>
                <w:szCs w:val="20"/>
              </w:rPr>
            </w:pPr>
            <w:r w:rsidRPr="003A182F">
              <w:rPr>
                <w:rFonts w:eastAsia="Times New Roman" w:cs="Times New Roman"/>
                <w:sz w:val="22"/>
                <w:szCs w:val="20"/>
              </w:rPr>
              <w:t xml:space="preserve">Opheim </w:t>
            </w:r>
          </w:p>
        </w:tc>
        <w:tc>
          <w:tcPr>
            <w:tcW w:w="1604" w:type="pct"/>
            <w:tcBorders>
              <w:top w:val="single" w:sz="4" w:space="0" w:color="auto"/>
              <w:left w:val="single" w:sz="4" w:space="0" w:color="auto"/>
              <w:bottom w:val="single" w:sz="4" w:space="0" w:color="auto"/>
              <w:right w:val="single" w:sz="4" w:space="0" w:color="auto"/>
            </w:tcBorders>
            <w:shd w:val="clear" w:color="auto" w:fill="9CC2E5" w:themeFill="accent1" w:themeFillTint="99"/>
            <w:noWrap/>
            <w:hideMark/>
          </w:tcPr>
          <w:p w:rsidR="00342D3A" w:rsidRPr="00700EBA" w:rsidRDefault="00342D3A" w:rsidP="00342D3A">
            <w:pPr>
              <w:widowControl/>
              <w:spacing w:line="256" w:lineRule="auto"/>
              <w:jc w:val="center"/>
              <w:rPr>
                <w:rFonts w:eastAsia="Times New Roman" w:cs="Times New Roman"/>
                <w:szCs w:val="20"/>
              </w:rPr>
            </w:pPr>
            <w:r w:rsidRPr="00700EBA">
              <w:rPr>
                <w:sz w:val="22"/>
                <w:szCs w:val="15"/>
              </w:rPr>
              <w:t xml:space="preserve">Mayor/Council </w:t>
            </w:r>
          </w:p>
        </w:tc>
        <w:tc>
          <w:tcPr>
            <w:tcW w:w="2053" w:type="pct"/>
            <w:tcBorders>
              <w:top w:val="single" w:sz="4" w:space="0" w:color="auto"/>
              <w:left w:val="single" w:sz="4" w:space="0" w:color="auto"/>
              <w:bottom w:val="single" w:sz="4" w:space="0" w:color="auto"/>
              <w:right w:val="single" w:sz="4" w:space="0" w:color="auto"/>
            </w:tcBorders>
            <w:shd w:val="clear" w:color="auto" w:fill="9CC2E5" w:themeFill="accent1" w:themeFillTint="99"/>
          </w:tcPr>
          <w:p w:rsidR="00342D3A" w:rsidRPr="00700EBA" w:rsidRDefault="00342D3A" w:rsidP="00342D3A">
            <w:pPr>
              <w:widowControl/>
              <w:spacing w:line="256" w:lineRule="auto"/>
              <w:jc w:val="center"/>
              <w:rPr>
                <w:rFonts w:eastAsia="Times New Roman" w:cs="Times New Roman"/>
                <w:szCs w:val="20"/>
              </w:rPr>
            </w:pPr>
            <w:r w:rsidRPr="005B67EC">
              <w:rPr>
                <w:rFonts w:eastAsia="Times New Roman" w:cs="Times New Roman"/>
                <w:color w:val="000000"/>
                <w:sz w:val="20"/>
                <w:szCs w:val="20"/>
              </w:rPr>
              <w:t>Doug Bailey</w:t>
            </w:r>
          </w:p>
        </w:tc>
      </w:tr>
      <w:tr w:rsidR="00342D3A" w:rsidTr="00BC4364">
        <w:tc>
          <w:tcPr>
            <w:tcW w:w="1343" w:type="pct"/>
            <w:tcBorders>
              <w:top w:val="single" w:sz="4" w:space="0" w:color="auto"/>
              <w:left w:val="single" w:sz="4" w:space="0" w:color="auto"/>
              <w:bottom w:val="single" w:sz="4" w:space="0" w:color="auto"/>
              <w:right w:val="single" w:sz="4" w:space="0" w:color="auto"/>
            </w:tcBorders>
            <w:shd w:val="clear" w:color="auto" w:fill="9CC2E5" w:themeFill="accent1" w:themeFillTint="99"/>
          </w:tcPr>
          <w:p w:rsidR="00342D3A" w:rsidRPr="003A182F" w:rsidRDefault="00342D3A" w:rsidP="00342D3A">
            <w:pPr>
              <w:widowControl/>
              <w:spacing w:line="256" w:lineRule="auto"/>
              <w:jc w:val="center"/>
              <w:rPr>
                <w:rFonts w:eastAsia="Times New Roman" w:cs="Times New Roman"/>
                <w:szCs w:val="20"/>
              </w:rPr>
            </w:pPr>
            <w:r w:rsidRPr="003A182F">
              <w:rPr>
                <w:rFonts w:eastAsia="Times New Roman" w:cs="Times New Roman"/>
                <w:sz w:val="22"/>
                <w:szCs w:val="20"/>
              </w:rPr>
              <w:t xml:space="preserve">Valley County </w:t>
            </w:r>
          </w:p>
        </w:tc>
        <w:tc>
          <w:tcPr>
            <w:tcW w:w="1604" w:type="pct"/>
            <w:tcBorders>
              <w:top w:val="single" w:sz="4" w:space="0" w:color="auto"/>
              <w:left w:val="single" w:sz="4" w:space="0" w:color="auto"/>
              <w:bottom w:val="single" w:sz="4" w:space="0" w:color="auto"/>
              <w:right w:val="single" w:sz="4" w:space="0" w:color="auto"/>
            </w:tcBorders>
            <w:shd w:val="clear" w:color="auto" w:fill="9CC2E5" w:themeFill="accent1" w:themeFillTint="99"/>
            <w:noWrap/>
            <w:hideMark/>
          </w:tcPr>
          <w:p w:rsidR="00342D3A" w:rsidRPr="00700EBA" w:rsidRDefault="00342D3A" w:rsidP="00342D3A">
            <w:pPr>
              <w:widowControl/>
              <w:spacing w:line="256" w:lineRule="auto"/>
              <w:jc w:val="center"/>
              <w:rPr>
                <w:rFonts w:eastAsia="Times New Roman" w:cs="Times New Roman"/>
                <w:szCs w:val="20"/>
              </w:rPr>
            </w:pPr>
            <w:r w:rsidRPr="00700EBA">
              <w:rPr>
                <w:sz w:val="22"/>
                <w:szCs w:val="15"/>
              </w:rPr>
              <w:t xml:space="preserve">County Commissioners </w:t>
            </w:r>
          </w:p>
        </w:tc>
        <w:tc>
          <w:tcPr>
            <w:tcW w:w="2053" w:type="pct"/>
            <w:tcBorders>
              <w:top w:val="single" w:sz="4" w:space="0" w:color="auto"/>
              <w:left w:val="single" w:sz="4" w:space="0" w:color="auto"/>
              <w:bottom w:val="single" w:sz="4" w:space="0" w:color="auto"/>
              <w:right w:val="single" w:sz="4" w:space="0" w:color="auto"/>
            </w:tcBorders>
            <w:shd w:val="clear" w:color="auto" w:fill="9CC2E5" w:themeFill="accent1" w:themeFillTint="99"/>
          </w:tcPr>
          <w:p w:rsidR="00342D3A" w:rsidRPr="00700EBA" w:rsidRDefault="00342D3A" w:rsidP="00342D3A">
            <w:pPr>
              <w:widowControl/>
              <w:spacing w:line="256" w:lineRule="auto"/>
              <w:jc w:val="center"/>
              <w:rPr>
                <w:rFonts w:eastAsia="Times New Roman" w:cs="Times New Roman"/>
                <w:szCs w:val="20"/>
              </w:rPr>
            </w:pPr>
            <w:r w:rsidRPr="008A586F">
              <w:rPr>
                <w:rFonts w:eastAsia="Times New Roman" w:cs="Times New Roman"/>
                <w:color w:val="000000"/>
                <w:sz w:val="20"/>
                <w:szCs w:val="20"/>
              </w:rPr>
              <w:t>Dave Reinhardt</w:t>
            </w:r>
          </w:p>
        </w:tc>
      </w:tr>
    </w:tbl>
    <w:p w:rsidR="00342D3A" w:rsidRDefault="00342D3A" w:rsidP="00342D3A"/>
    <w:p w:rsidR="001013B8" w:rsidRDefault="00342D3A" w:rsidP="00BC4364">
      <w:pPr>
        <w:rPr>
          <w:rFonts w:cs="Calibri"/>
          <w:szCs w:val="24"/>
        </w:rPr>
      </w:pPr>
      <w:r w:rsidRPr="001013B8">
        <w:rPr>
          <w:szCs w:val="24"/>
        </w:rPr>
        <w:t xml:space="preserve">As Valley County, the City of Glasgow, and the Towns of Fort Peck, Nashua, and Opheim develop new plans, such as capital improvement plans, and existing plans are updated, the new plans and updates will utilize the hazard information and projects identified in this mitigation plan for consideration and inclusion. Given that limited planning mechanisms </w:t>
      </w:r>
      <w:r w:rsidR="00BC4364" w:rsidRPr="00BC4364">
        <w:rPr>
          <w:szCs w:val="24"/>
        </w:rPr>
        <w:t>Table 86 shows examples of projects and how they can be incorporated into existing and future planning documents. Note that some proposed mechanisms may not be feasible at this time due to the staff, technical expertise, and financial</w:t>
      </w:r>
      <w:r w:rsidRPr="001013B8">
        <w:rPr>
          <w:szCs w:val="24"/>
        </w:rPr>
        <w:t>exist in the county and jurisdictions, the information in this mitigation plan will be valuable for future planning efforts. resources need to implement the program</w:t>
      </w:r>
      <w:r w:rsidRPr="001013B8">
        <w:rPr>
          <w:rFonts w:cs="Calibri"/>
          <w:szCs w:val="24"/>
        </w:rPr>
        <w:t>.</w:t>
      </w:r>
    </w:p>
    <w:p w:rsidR="00BC4364" w:rsidRDefault="00BC4364" w:rsidP="00BC4364">
      <w:pPr>
        <w:rPr>
          <w:rFonts w:cs="Calibri"/>
          <w:szCs w:val="24"/>
        </w:rPr>
      </w:pPr>
    </w:p>
    <w:p w:rsidR="00342D3A" w:rsidRDefault="001013B8" w:rsidP="001013B8">
      <w:pPr>
        <w:pStyle w:val="Heading6"/>
        <w:rPr>
          <w:rFonts w:cs="Calibri"/>
          <w:color w:val="002060"/>
        </w:rPr>
      </w:pPr>
      <w:bookmarkStart w:id="722" w:name="_Toc458960627"/>
      <w:r>
        <w:t xml:space="preserve">Table </w:t>
      </w:r>
      <w:r w:rsidR="00D35EC6">
        <w:t>86</w:t>
      </w:r>
      <w:r>
        <w:t>: Mitigation Strategies</w:t>
      </w:r>
      <w:bookmarkEnd w:id="722"/>
    </w:p>
    <w:tbl>
      <w:tblPr>
        <w:tblW w:w="10080" w:type="dxa"/>
        <w:tblInd w:w="-10" w:type="dxa"/>
        <w:tblLook w:val="04A0"/>
      </w:tblPr>
      <w:tblGrid>
        <w:gridCol w:w="1800"/>
        <w:gridCol w:w="5760"/>
        <w:gridCol w:w="2520"/>
      </w:tblGrid>
      <w:tr w:rsidR="00342D3A" w:rsidRPr="00D97A16" w:rsidTr="009746AC">
        <w:trPr>
          <w:trHeight w:val="630"/>
          <w:tblHeader/>
        </w:trPr>
        <w:tc>
          <w:tcPr>
            <w:tcW w:w="1800" w:type="dxa"/>
            <w:tcBorders>
              <w:top w:val="single" w:sz="8" w:space="0" w:color="auto"/>
              <w:left w:val="single" w:sz="8" w:space="0" w:color="auto"/>
              <w:bottom w:val="single" w:sz="4" w:space="0" w:color="auto"/>
              <w:right w:val="single" w:sz="4" w:space="0" w:color="auto"/>
            </w:tcBorders>
            <w:shd w:val="clear" w:color="000000" w:fill="002060"/>
            <w:noWrap/>
            <w:vAlign w:val="center"/>
            <w:hideMark/>
          </w:tcPr>
          <w:p w:rsidR="00342D3A" w:rsidRPr="00D97A16" w:rsidRDefault="00342D3A" w:rsidP="00342D3A">
            <w:pPr>
              <w:widowControl/>
              <w:jc w:val="center"/>
              <w:rPr>
                <w:rFonts w:eastAsia="Times New Roman" w:cs="Times New Roman"/>
                <w:b/>
                <w:bCs/>
                <w:color w:val="FFFFFF"/>
                <w:szCs w:val="24"/>
              </w:rPr>
            </w:pPr>
            <w:r w:rsidRPr="00D97A16">
              <w:rPr>
                <w:rFonts w:eastAsia="Times New Roman" w:cs="Times New Roman"/>
                <w:b/>
                <w:bCs/>
                <w:color w:val="FFFFFF"/>
                <w:szCs w:val="24"/>
              </w:rPr>
              <w:t>Existing or Anticipated Plan</w:t>
            </w:r>
          </w:p>
        </w:tc>
        <w:tc>
          <w:tcPr>
            <w:tcW w:w="5760" w:type="dxa"/>
            <w:tcBorders>
              <w:top w:val="single" w:sz="8" w:space="0" w:color="auto"/>
              <w:left w:val="nil"/>
              <w:bottom w:val="single" w:sz="4" w:space="0" w:color="auto"/>
              <w:right w:val="single" w:sz="4" w:space="0" w:color="auto"/>
            </w:tcBorders>
            <w:shd w:val="clear" w:color="000000" w:fill="002060"/>
            <w:noWrap/>
            <w:vAlign w:val="center"/>
            <w:hideMark/>
          </w:tcPr>
          <w:p w:rsidR="00342D3A" w:rsidRPr="00D97A16" w:rsidRDefault="00342D3A" w:rsidP="00342D3A">
            <w:pPr>
              <w:widowControl/>
              <w:jc w:val="center"/>
              <w:rPr>
                <w:rFonts w:eastAsia="Times New Roman" w:cs="Times New Roman"/>
                <w:b/>
                <w:bCs/>
                <w:color w:val="FFFFFF"/>
                <w:szCs w:val="24"/>
              </w:rPr>
            </w:pPr>
            <w:r w:rsidRPr="00D97A16">
              <w:rPr>
                <w:rFonts w:eastAsia="Times New Roman" w:cs="Times New Roman"/>
                <w:b/>
                <w:bCs/>
                <w:color w:val="FFFFFF"/>
                <w:szCs w:val="24"/>
              </w:rPr>
              <w:t>Mitigation Strategies</w:t>
            </w:r>
          </w:p>
        </w:tc>
        <w:tc>
          <w:tcPr>
            <w:tcW w:w="2520" w:type="dxa"/>
            <w:tcBorders>
              <w:top w:val="single" w:sz="8" w:space="0" w:color="auto"/>
              <w:left w:val="nil"/>
              <w:bottom w:val="single" w:sz="4" w:space="0" w:color="auto"/>
              <w:right w:val="single" w:sz="8" w:space="0" w:color="auto"/>
            </w:tcBorders>
            <w:shd w:val="clear" w:color="000000" w:fill="002060"/>
            <w:vAlign w:val="center"/>
            <w:hideMark/>
          </w:tcPr>
          <w:p w:rsidR="00342D3A" w:rsidRPr="00D97A16" w:rsidRDefault="00342D3A" w:rsidP="00342D3A">
            <w:pPr>
              <w:widowControl/>
              <w:jc w:val="center"/>
              <w:rPr>
                <w:rFonts w:eastAsia="Times New Roman" w:cs="Times New Roman"/>
                <w:b/>
                <w:bCs/>
                <w:color w:val="FFFFFF"/>
                <w:szCs w:val="24"/>
              </w:rPr>
            </w:pPr>
            <w:r w:rsidRPr="00D97A16">
              <w:rPr>
                <w:rFonts w:eastAsia="Times New Roman" w:cs="Times New Roman"/>
                <w:b/>
                <w:bCs/>
                <w:color w:val="FFFFFF"/>
                <w:szCs w:val="24"/>
              </w:rPr>
              <w:t>Estimated Revision or</w:t>
            </w:r>
            <w:r w:rsidRPr="00D97A16">
              <w:rPr>
                <w:rFonts w:eastAsia="Times New Roman" w:cs="Times New Roman"/>
                <w:b/>
                <w:bCs/>
                <w:color w:val="FFFFFF"/>
                <w:szCs w:val="24"/>
              </w:rPr>
              <w:br/>
              <w:t>Creation Timeframe</w:t>
            </w:r>
          </w:p>
        </w:tc>
      </w:tr>
      <w:tr w:rsidR="00342D3A" w:rsidRPr="00D97A16" w:rsidTr="009746AC">
        <w:trPr>
          <w:trHeight w:val="70"/>
        </w:trPr>
        <w:tc>
          <w:tcPr>
            <w:tcW w:w="1800" w:type="dxa"/>
            <w:tcBorders>
              <w:top w:val="nil"/>
              <w:left w:val="single" w:sz="8" w:space="0" w:color="auto"/>
              <w:bottom w:val="single" w:sz="4" w:space="0" w:color="auto"/>
              <w:right w:val="single" w:sz="4" w:space="0" w:color="auto"/>
            </w:tcBorders>
            <w:shd w:val="clear" w:color="000000" w:fill="BDD7EE"/>
            <w:noWrap/>
            <w:vAlign w:val="center"/>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Building Codes</w:t>
            </w:r>
          </w:p>
        </w:tc>
        <w:tc>
          <w:tcPr>
            <w:tcW w:w="5760" w:type="dxa"/>
            <w:tcBorders>
              <w:top w:val="nil"/>
              <w:left w:val="nil"/>
              <w:bottom w:val="single" w:sz="4" w:space="0" w:color="auto"/>
              <w:right w:val="single" w:sz="4" w:space="0" w:color="auto"/>
            </w:tcBorders>
            <w:shd w:val="clear" w:color="000000" w:fill="BDD7EE"/>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Adopt building codes that require disaster resistance</w:t>
            </w:r>
            <w:r w:rsidRPr="003454A1">
              <w:rPr>
                <w:rFonts w:eastAsia="Times New Roman" w:cs="Times New Roman"/>
                <w:color w:val="000000"/>
                <w:sz w:val="22"/>
              </w:rPr>
              <w:br/>
              <w:t xml:space="preserve">to hazards such as severe thunderstorms, </w:t>
            </w:r>
            <w:r w:rsidR="009A731B" w:rsidRPr="003454A1">
              <w:rPr>
                <w:rFonts w:eastAsia="Times New Roman" w:cs="Times New Roman"/>
                <w:color w:val="000000"/>
                <w:sz w:val="22"/>
              </w:rPr>
              <w:t xml:space="preserve">the </w:t>
            </w:r>
            <w:r w:rsidRPr="003454A1">
              <w:rPr>
                <w:rFonts w:eastAsia="Times New Roman" w:cs="Times New Roman"/>
                <w:color w:val="000000"/>
                <w:sz w:val="22"/>
              </w:rPr>
              <w:t>wind</w:t>
            </w:r>
            <w:r w:rsidR="00050A20" w:rsidRPr="003454A1">
              <w:rPr>
                <w:rFonts w:eastAsia="Times New Roman" w:cs="Times New Roman"/>
                <w:color w:val="000000"/>
                <w:sz w:val="22"/>
              </w:rPr>
              <w:t xml:space="preserve">, </w:t>
            </w:r>
            <w:r w:rsidRPr="003454A1">
              <w:rPr>
                <w:rFonts w:eastAsia="Times New Roman" w:cs="Times New Roman"/>
                <w:color w:val="000000"/>
                <w:sz w:val="22"/>
              </w:rPr>
              <w:br/>
              <w:t>tornadoes, floods, wildfire, winter storms, terrorism</w:t>
            </w:r>
            <w:r w:rsidR="00050A20" w:rsidRPr="003454A1">
              <w:rPr>
                <w:rFonts w:eastAsia="Times New Roman" w:cs="Times New Roman"/>
                <w:color w:val="000000"/>
                <w:sz w:val="22"/>
              </w:rPr>
              <w:t xml:space="preserve">, </w:t>
            </w:r>
            <w:r w:rsidRPr="003454A1">
              <w:rPr>
                <w:rFonts w:eastAsia="Times New Roman" w:cs="Times New Roman"/>
                <w:color w:val="000000"/>
                <w:sz w:val="22"/>
              </w:rPr>
              <w:br/>
              <w:t>and earthquakes.</w:t>
            </w:r>
          </w:p>
        </w:tc>
        <w:tc>
          <w:tcPr>
            <w:tcW w:w="2520" w:type="dxa"/>
            <w:tcBorders>
              <w:top w:val="nil"/>
              <w:left w:val="nil"/>
              <w:bottom w:val="single" w:sz="4" w:space="0" w:color="auto"/>
              <w:right w:val="single" w:sz="8" w:space="0" w:color="auto"/>
            </w:tcBorders>
            <w:shd w:val="clear" w:color="000000" w:fill="BDD7EE"/>
            <w:noWrap/>
            <w:vAlign w:val="center"/>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Near Term*</w:t>
            </w:r>
          </w:p>
          <w:p w:rsidR="00342D3A" w:rsidRPr="003454A1" w:rsidRDefault="00342D3A" w:rsidP="00342D3A">
            <w:pPr>
              <w:ind w:firstLine="720"/>
              <w:jc w:val="center"/>
              <w:rPr>
                <w:rFonts w:eastAsia="Times New Roman" w:cs="Times New Roman"/>
              </w:rPr>
            </w:pPr>
          </w:p>
        </w:tc>
      </w:tr>
      <w:tr w:rsidR="00342D3A" w:rsidRPr="00D97A16" w:rsidTr="009746AC">
        <w:trPr>
          <w:trHeight w:val="70"/>
        </w:trPr>
        <w:tc>
          <w:tcPr>
            <w:tcW w:w="1800" w:type="dxa"/>
            <w:tcBorders>
              <w:top w:val="nil"/>
              <w:left w:val="single" w:sz="8" w:space="0" w:color="auto"/>
              <w:bottom w:val="single" w:sz="4" w:space="0" w:color="auto"/>
              <w:right w:val="single" w:sz="4" w:space="0" w:color="auto"/>
            </w:tcBorders>
            <w:shd w:val="clear" w:color="000000" w:fill="BDD7EE"/>
            <w:noWrap/>
            <w:vAlign w:val="center"/>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Capital Improvement Plans</w:t>
            </w:r>
          </w:p>
        </w:tc>
        <w:tc>
          <w:tcPr>
            <w:tcW w:w="5760" w:type="dxa"/>
            <w:tcBorders>
              <w:top w:val="nil"/>
              <w:left w:val="nil"/>
              <w:bottom w:val="single" w:sz="4" w:space="0" w:color="auto"/>
              <w:right w:val="single" w:sz="4" w:space="0" w:color="auto"/>
            </w:tcBorders>
            <w:shd w:val="clear" w:color="000000" w:fill="BDD7EE"/>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When developed, consider and include projects</w:t>
            </w:r>
            <w:r w:rsidRPr="003454A1">
              <w:rPr>
                <w:rFonts w:eastAsia="Times New Roman" w:cs="Times New Roman"/>
                <w:color w:val="000000"/>
                <w:sz w:val="22"/>
              </w:rPr>
              <w:br/>
              <w:t>related to hazard mitigation, such as transportation</w:t>
            </w:r>
            <w:r w:rsidRPr="003454A1">
              <w:rPr>
                <w:rFonts w:eastAsia="Times New Roman" w:cs="Times New Roman"/>
                <w:color w:val="000000"/>
                <w:sz w:val="22"/>
              </w:rPr>
              <w:br/>
              <w:t>and public utility infrastructure improvements, in the</w:t>
            </w:r>
            <w:r w:rsidRPr="003454A1">
              <w:rPr>
                <w:rFonts w:eastAsia="Times New Roman" w:cs="Times New Roman"/>
                <w:color w:val="000000"/>
                <w:sz w:val="22"/>
              </w:rPr>
              <w:br/>
              <w:t>capital improvements schedule.</w:t>
            </w:r>
          </w:p>
        </w:tc>
        <w:tc>
          <w:tcPr>
            <w:tcW w:w="2520" w:type="dxa"/>
            <w:tcBorders>
              <w:top w:val="nil"/>
              <w:left w:val="nil"/>
              <w:bottom w:val="single" w:sz="4" w:space="0" w:color="auto"/>
              <w:right w:val="single" w:sz="8" w:space="0" w:color="auto"/>
            </w:tcBorders>
            <w:shd w:val="clear" w:color="000000" w:fill="BDD7EE"/>
            <w:noWrap/>
            <w:vAlign w:val="center"/>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Long Term*</w:t>
            </w:r>
          </w:p>
        </w:tc>
      </w:tr>
      <w:tr w:rsidR="00342D3A" w:rsidRPr="00D97A16" w:rsidTr="009746AC">
        <w:trPr>
          <w:trHeight w:val="70"/>
        </w:trPr>
        <w:tc>
          <w:tcPr>
            <w:tcW w:w="1800" w:type="dxa"/>
            <w:tcBorders>
              <w:top w:val="nil"/>
              <w:left w:val="single" w:sz="8" w:space="0" w:color="auto"/>
              <w:bottom w:val="single" w:sz="4" w:space="0" w:color="auto"/>
              <w:right w:val="single" w:sz="4" w:space="0" w:color="auto"/>
            </w:tcBorders>
            <w:shd w:val="clear" w:color="000000" w:fill="BDD7EE"/>
            <w:noWrap/>
            <w:vAlign w:val="center"/>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Ordinances</w:t>
            </w:r>
          </w:p>
        </w:tc>
        <w:tc>
          <w:tcPr>
            <w:tcW w:w="5760" w:type="dxa"/>
            <w:tcBorders>
              <w:top w:val="nil"/>
              <w:left w:val="nil"/>
              <w:bottom w:val="single" w:sz="4" w:space="0" w:color="auto"/>
              <w:right w:val="single" w:sz="4" w:space="0" w:color="auto"/>
            </w:tcBorders>
            <w:shd w:val="clear" w:color="000000" w:fill="BDD7EE"/>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Adopt ordinances that create disaster resistance such</w:t>
            </w:r>
            <w:r w:rsidRPr="003454A1">
              <w:rPr>
                <w:rFonts w:eastAsia="Times New Roman" w:cs="Times New Roman"/>
                <w:color w:val="000000"/>
                <w:sz w:val="22"/>
              </w:rPr>
              <w:br/>
              <w:t>as mowing and fire reduction ordinances and flood</w:t>
            </w:r>
            <w:r w:rsidRPr="003454A1">
              <w:rPr>
                <w:rFonts w:eastAsia="Times New Roman" w:cs="Times New Roman"/>
                <w:color w:val="000000"/>
                <w:sz w:val="22"/>
              </w:rPr>
              <w:br/>
              <w:t>ordinances.</w:t>
            </w:r>
          </w:p>
        </w:tc>
        <w:tc>
          <w:tcPr>
            <w:tcW w:w="2520" w:type="dxa"/>
            <w:tcBorders>
              <w:top w:val="nil"/>
              <w:left w:val="nil"/>
              <w:bottom w:val="single" w:sz="4" w:space="0" w:color="auto"/>
              <w:right w:val="single" w:sz="8" w:space="0" w:color="auto"/>
            </w:tcBorders>
            <w:shd w:val="clear" w:color="000000" w:fill="BDD7EE"/>
            <w:noWrap/>
            <w:vAlign w:val="center"/>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Mid Term</w:t>
            </w:r>
          </w:p>
        </w:tc>
      </w:tr>
      <w:tr w:rsidR="00342D3A" w:rsidRPr="00D97A16" w:rsidTr="009746AC">
        <w:trPr>
          <w:trHeight w:val="70"/>
        </w:trPr>
        <w:tc>
          <w:tcPr>
            <w:tcW w:w="1800" w:type="dxa"/>
            <w:tcBorders>
              <w:top w:val="nil"/>
              <w:left w:val="single" w:sz="8" w:space="0" w:color="auto"/>
              <w:bottom w:val="single" w:sz="4" w:space="0" w:color="auto"/>
              <w:right w:val="single" w:sz="4" w:space="0" w:color="auto"/>
            </w:tcBorders>
            <w:shd w:val="clear" w:color="000000" w:fill="BDD7EE"/>
            <w:noWrap/>
            <w:vAlign w:val="center"/>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Zoning</w:t>
            </w:r>
          </w:p>
        </w:tc>
        <w:tc>
          <w:tcPr>
            <w:tcW w:w="5760" w:type="dxa"/>
            <w:tcBorders>
              <w:top w:val="nil"/>
              <w:left w:val="nil"/>
              <w:bottom w:val="single" w:sz="4" w:space="0" w:color="auto"/>
              <w:right w:val="single" w:sz="4" w:space="0" w:color="auto"/>
            </w:tcBorders>
            <w:shd w:val="clear" w:color="000000" w:fill="BDD7EE"/>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Update or create zoning ordinances to limit</w:t>
            </w:r>
            <w:r w:rsidRPr="003454A1">
              <w:rPr>
                <w:rFonts w:eastAsia="Times New Roman" w:cs="Times New Roman"/>
                <w:color w:val="000000"/>
                <w:sz w:val="22"/>
              </w:rPr>
              <w:br/>
              <w:t>development in high hazard areas.</w:t>
            </w:r>
          </w:p>
        </w:tc>
        <w:tc>
          <w:tcPr>
            <w:tcW w:w="2520" w:type="dxa"/>
            <w:tcBorders>
              <w:top w:val="nil"/>
              <w:left w:val="nil"/>
              <w:bottom w:val="single" w:sz="4" w:space="0" w:color="auto"/>
              <w:right w:val="single" w:sz="8" w:space="0" w:color="auto"/>
            </w:tcBorders>
            <w:shd w:val="clear" w:color="000000" w:fill="BDD7EE"/>
            <w:noWrap/>
            <w:vAlign w:val="center"/>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Near Term*</w:t>
            </w:r>
          </w:p>
        </w:tc>
      </w:tr>
      <w:tr w:rsidR="00342D3A" w:rsidRPr="00D97A16" w:rsidTr="009746AC">
        <w:trPr>
          <w:trHeight w:val="953"/>
        </w:trPr>
        <w:tc>
          <w:tcPr>
            <w:tcW w:w="1800" w:type="dxa"/>
            <w:tcBorders>
              <w:top w:val="nil"/>
              <w:left w:val="single" w:sz="8" w:space="0" w:color="auto"/>
              <w:bottom w:val="single" w:sz="4" w:space="0" w:color="auto"/>
              <w:right w:val="single" w:sz="4" w:space="0" w:color="auto"/>
            </w:tcBorders>
            <w:shd w:val="clear" w:color="000000" w:fill="BDD7EE"/>
            <w:vAlign w:val="center"/>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Valley County Community</w:t>
            </w:r>
            <w:r w:rsidRPr="003454A1">
              <w:rPr>
                <w:rFonts w:eastAsia="Times New Roman" w:cs="Times New Roman"/>
                <w:color w:val="000000"/>
                <w:sz w:val="22"/>
              </w:rPr>
              <w:br/>
              <w:t>Wildfire Protection Plan</w:t>
            </w:r>
          </w:p>
        </w:tc>
        <w:tc>
          <w:tcPr>
            <w:tcW w:w="5760" w:type="dxa"/>
            <w:tcBorders>
              <w:top w:val="nil"/>
              <w:left w:val="nil"/>
              <w:bottom w:val="single" w:sz="4" w:space="0" w:color="auto"/>
              <w:right w:val="single" w:sz="4" w:space="0" w:color="auto"/>
            </w:tcBorders>
            <w:shd w:val="clear" w:color="000000" w:fill="BDD7EE"/>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Create a plan that meets federal standards and</w:t>
            </w:r>
            <w:r w:rsidRPr="003454A1">
              <w:rPr>
                <w:rFonts w:eastAsia="Times New Roman" w:cs="Times New Roman"/>
                <w:color w:val="000000"/>
                <w:sz w:val="22"/>
              </w:rPr>
              <w:br/>
              <w:t>identifies hazards and mitigation measures specific to</w:t>
            </w:r>
            <w:r w:rsidRPr="003454A1">
              <w:rPr>
                <w:rFonts w:eastAsia="Times New Roman" w:cs="Times New Roman"/>
                <w:color w:val="000000"/>
                <w:sz w:val="22"/>
              </w:rPr>
              <w:br/>
              <w:t>wildfire.</w:t>
            </w:r>
          </w:p>
        </w:tc>
        <w:tc>
          <w:tcPr>
            <w:tcW w:w="2520" w:type="dxa"/>
            <w:tcBorders>
              <w:top w:val="nil"/>
              <w:left w:val="nil"/>
              <w:bottom w:val="single" w:sz="4" w:space="0" w:color="auto"/>
              <w:right w:val="single" w:sz="8" w:space="0" w:color="auto"/>
            </w:tcBorders>
            <w:shd w:val="clear" w:color="000000" w:fill="BDD7EE"/>
            <w:noWrap/>
            <w:vAlign w:val="center"/>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Mid Term</w:t>
            </w:r>
          </w:p>
        </w:tc>
      </w:tr>
      <w:tr w:rsidR="00342D3A" w:rsidRPr="00D97A16" w:rsidTr="009746AC">
        <w:trPr>
          <w:trHeight w:val="70"/>
        </w:trPr>
        <w:tc>
          <w:tcPr>
            <w:tcW w:w="1800" w:type="dxa"/>
            <w:tcBorders>
              <w:top w:val="nil"/>
              <w:left w:val="single" w:sz="8" w:space="0" w:color="auto"/>
              <w:bottom w:val="single" w:sz="4" w:space="0" w:color="auto"/>
              <w:right w:val="single" w:sz="4" w:space="0" w:color="auto"/>
            </w:tcBorders>
            <w:shd w:val="clear" w:color="000000" w:fill="BDD7EE"/>
            <w:vAlign w:val="center"/>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Valley County Emergency</w:t>
            </w:r>
            <w:r w:rsidRPr="003454A1">
              <w:rPr>
                <w:rFonts w:eastAsia="Times New Roman" w:cs="Times New Roman"/>
                <w:color w:val="000000"/>
                <w:sz w:val="22"/>
              </w:rPr>
              <w:br/>
              <w:t>Operations Plan</w:t>
            </w:r>
          </w:p>
        </w:tc>
        <w:tc>
          <w:tcPr>
            <w:tcW w:w="5760" w:type="dxa"/>
            <w:tcBorders>
              <w:top w:val="nil"/>
              <w:left w:val="nil"/>
              <w:bottom w:val="single" w:sz="4" w:space="0" w:color="auto"/>
              <w:right w:val="single" w:sz="4" w:space="0" w:color="auto"/>
            </w:tcBorders>
            <w:shd w:val="clear" w:color="000000" w:fill="BDD7EE"/>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Integrate the operational, response, training, and</w:t>
            </w:r>
            <w:r w:rsidRPr="003454A1">
              <w:rPr>
                <w:rFonts w:eastAsia="Times New Roman" w:cs="Times New Roman"/>
                <w:color w:val="000000"/>
                <w:sz w:val="22"/>
              </w:rPr>
              <w:br/>
              <w:t>preparedness needs that are not directly tied to</w:t>
            </w:r>
            <w:r w:rsidRPr="003454A1">
              <w:rPr>
                <w:rFonts w:eastAsia="Times New Roman" w:cs="Times New Roman"/>
                <w:color w:val="000000"/>
                <w:sz w:val="22"/>
              </w:rPr>
              <w:br/>
              <w:t>mitigation into the county’s emergency operation</w:t>
            </w:r>
            <w:r w:rsidRPr="003454A1">
              <w:rPr>
                <w:rFonts w:eastAsia="Times New Roman" w:cs="Times New Roman"/>
                <w:color w:val="000000"/>
                <w:sz w:val="22"/>
              </w:rPr>
              <w:br/>
              <w:t>plan</w:t>
            </w:r>
          </w:p>
        </w:tc>
        <w:tc>
          <w:tcPr>
            <w:tcW w:w="2520" w:type="dxa"/>
            <w:tcBorders>
              <w:top w:val="nil"/>
              <w:left w:val="nil"/>
              <w:bottom w:val="single" w:sz="4" w:space="0" w:color="auto"/>
              <w:right w:val="single" w:sz="8" w:space="0" w:color="auto"/>
            </w:tcBorders>
            <w:shd w:val="clear" w:color="000000" w:fill="BDD7EE"/>
            <w:noWrap/>
            <w:vAlign w:val="center"/>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Mid Term</w:t>
            </w:r>
          </w:p>
        </w:tc>
      </w:tr>
      <w:tr w:rsidR="00342D3A" w:rsidRPr="00D97A16" w:rsidTr="009746AC">
        <w:trPr>
          <w:trHeight w:val="70"/>
        </w:trPr>
        <w:tc>
          <w:tcPr>
            <w:tcW w:w="1800" w:type="dxa"/>
            <w:tcBorders>
              <w:top w:val="nil"/>
              <w:left w:val="single" w:sz="8" w:space="0" w:color="auto"/>
              <w:bottom w:val="single" w:sz="4" w:space="0" w:color="auto"/>
              <w:right w:val="single" w:sz="4" w:space="0" w:color="auto"/>
            </w:tcBorders>
            <w:shd w:val="clear" w:color="000000" w:fill="BDD7EE"/>
            <w:noWrap/>
            <w:vAlign w:val="center"/>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Valley  County Growth Policy</w:t>
            </w:r>
          </w:p>
        </w:tc>
        <w:tc>
          <w:tcPr>
            <w:tcW w:w="5760" w:type="dxa"/>
            <w:tcBorders>
              <w:top w:val="nil"/>
              <w:left w:val="nil"/>
              <w:bottom w:val="single" w:sz="4" w:space="0" w:color="auto"/>
              <w:right w:val="single" w:sz="4" w:space="0" w:color="auto"/>
            </w:tcBorders>
            <w:shd w:val="clear" w:color="000000" w:fill="BDD7EE"/>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Further</w:t>
            </w:r>
            <w:r w:rsidR="009A731B" w:rsidRPr="003454A1">
              <w:rPr>
                <w:rFonts w:eastAsia="Times New Roman" w:cs="Times New Roman"/>
                <w:color w:val="000000"/>
                <w:sz w:val="22"/>
              </w:rPr>
              <w:t>,</w:t>
            </w:r>
            <w:r w:rsidRPr="003454A1">
              <w:rPr>
                <w:rFonts w:eastAsia="Times New Roman" w:cs="Times New Roman"/>
                <w:color w:val="000000"/>
                <w:sz w:val="22"/>
              </w:rPr>
              <w:t xml:space="preserve"> incorporate elements of the risk assessment</w:t>
            </w:r>
            <w:r w:rsidRPr="003454A1">
              <w:rPr>
                <w:rFonts w:eastAsia="Times New Roman" w:cs="Times New Roman"/>
                <w:color w:val="000000"/>
                <w:sz w:val="22"/>
              </w:rPr>
              <w:br/>
              <w:t>and mitigation strategy into the county’s growth</w:t>
            </w:r>
            <w:r w:rsidRPr="003454A1">
              <w:rPr>
                <w:rFonts w:eastAsia="Times New Roman" w:cs="Times New Roman"/>
                <w:color w:val="000000"/>
                <w:sz w:val="22"/>
              </w:rPr>
              <w:br/>
              <w:t>policy, considering sustainability and disaster</w:t>
            </w:r>
            <w:r w:rsidRPr="003454A1">
              <w:rPr>
                <w:rFonts w:eastAsia="Times New Roman" w:cs="Times New Roman"/>
                <w:color w:val="000000"/>
                <w:sz w:val="22"/>
              </w:rPr>
              <w:br/>
              <w:t>resistance a top priority.</w:t>
            </w:r>
          </w:p>
        </w:tc>
        <w:tc>
          <w:tcPr>
            <w:tcW w:w="2520" w:type="dxa"/>
            <w:tcBorders>
              <w:top w:val="nil"/>
              <w:left w:val="nil"/>
              <w:bottom w:val="single" w:sz="4" w:space="0" w:color="auto"/>
              <w:right w:val="single" w:sz="8" w:space="0" w:color="auto"/>
            </w:tcBorders>
            <w:shd w:val="clear" w:color="000000" w:fill="BDD7EE"/>
            <w:noWrap/>
            <w:vAlign w:val="center"/>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Near Term</w:t>
            </w:r>
          </w:p>
        </w:tc>
      </w:tr>
      <w:tr w:rsidR="00342D3A" w:rsidRPr="00D97A16" w:rsidTr="009746AC">
        <w:trPr>
          <w:trHeight w:val="80"/>
        </w:trPr>
        <w:tc>
          <w:tcPr>
            <w:tcW w:w="1800" w:type="dxa"/>
            <w:tcBorders>
              <w:top w:val="nil"/>
              <w:left w:val="single" w:sz="8" w:space="0" w:color="auto"/>
              <w:bottom w:val="single" w:sz="8" w:space="0" w:color="auto"/>
              <w:right w:val="single" w:sz="4" w:space="0" w:color="auto"/>
            </w:tcBorders>
            <w:shd w:val="clear" w:color="000000" w:fill="BDD7EE"/>
            <w:vAlign w:val="center"/>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Valley County Subdivision</w:t>
            </w:r>
            <w:r w:rsidRPr="003454A1">
              <w:rPr>
                <w:rFonts w:eastAsia="Times New Roman" w:cs="Times New Roman"/>
                <w:color w:val="000000"/>
                <w:sz w:val="22"/>
              </w:rPr>
              <w:br/>
              <w:t>Regulations</w:t>
            </w:r>
          </w:p>
        </w:tc>
        <w:tc>
          <w:tcPr>
            <w:tcW w:w="5760" w:type="dxa"/>
            <w:tcBorders>
              <w:top w:val="nil"/>
              <w:left w:val="nil"/>
              <w:bottom w:val="single" w:sz="8" w:space="0" w:color="auto"/>
              <w:right w:val="single" w:sz="4" w:space="0" w:color="auto"/>
            </w:tcBorders>
            <w:shd w:val="clear" w:color="000000" w:fill="BDD7EE"/>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Include elements of the risk assessment and</w:t>
            </w:r>
            <w:r w:rsidRPr="003454A1">
              <w:rPr>
                <w:rFonts w:eastAsia="Times New Roman" w:cs="Times New Roman"/>
                <w:color w:val="000000"/>
                <w:sz w:val="22"/>
              </w:rPr>
              <w:br/>
              <w:t>mitigation strategy in the county’s subdivision</w:t>
            </w:r>
            <w:r w:rsidRPr="003454A1">
              <w:rPr>
                <w:rFonts w:eastAsia="Times New Roman" w:cs="Times New Roman"/>
                <w:color w:val="000000"/>
                <w:sz w:val="22"/>
              </w:rPr>
              <w:br/>
              <w:t>regulations, considering sustainability and disaster</w:t>
            </w:r>
            <w:r w:rsidRPr="003454A1">
              <w:rPr>
                <w:rFonts w:eastAsia="Times New Roman" w:cs="Times New Roman"/>
                <w:color w:val="000000"/>
                <w:sz w:val="22"/>
              </w:rPr>
              <w:br/>
              <w:t>resistance a top priority.</w:t>
            </w:r>
          </w:p>
        </w:tc>
        <w:tc>
          <w:tcPr>
            <w:tcW w:w="2520" w:type="dxa"/>
            <w:tcBorders>
              <w:top w:val="nil"/>
              <w:left w:val="nil"/>
              <w:bottom w:val="single" w:sz="8" w:space="0" w:color="auto"/>
              <w:right w:val="single" w:sz="8" w:space="0" w:color="auto"/>
            </w:tcBorders>
            <w:shd w:val="clear" w:color="000000" w:fill="BDD7EE"/>
            <w:noWrap/>
            <w:vAlign w:val="center"/>
            <w:hideMark/>
          </w:tcPr>
          <w:p w:rsidR="00342D3A" w:rsidRPr="003454A1" w:rsidRDefault="00342D3A" w:rsidP="00342D3A">
            <w:pPr>
              <w:widowControl/>
              <w:jc w:val="center"/>
              <w:rPr>
                <w:rFonts w:eastAsia="Times New Roman" w:cs="Times New Roman"/>
                <w:color w:val="000000"/>
              </w:rPr>
            </w:pPr>
            <w:r w:rsidRPr="003454A1">
              <w:rPr>
                <w:rFonts w:eastAsia="Times New Roman" w:cs="Times New Roman"/>
                <w:color w:val="000000"/>
                <w:sz w:val="22"/>
              </w:rPr>
              <w:t>Near Term</w:t>
            </w:r>
          </w:p>
        </w:tc>
      </w:tr>
    </w:tbl>
    <w:p w:rsidR="00342D3A" w:rsidRPr="001013B8" w:rsidRDefault="00342D3A" w:rsidP="00342D3A">
      <w:pPr>
        <w:rPr>
          <w:rFonts w:cs="Calibri"/>
          <w:szCs w:val="24"/>
        </w:rPr>
      </w:pPr>
      <w:r w:rsidRPr="001013B8">
        <w:rPr>
          <w:rFonts w:cs="Calibri"/>
          <w:sz w:val="20"/>
          <w:szCs w:val="20"/>
        </w:rPr>
        <w:t>Note: Some activities such as building codes and land use regulations are more easily implemented by some communities than others because of the community, planning, and enforcement resources available.</w:t>
      </w:r>
    </w:p>
    <w:p w:rsidR="00342D3A" w:rsidRPr="001013B8" w:rsidRDefault="00342D3A" w:rsidP="00342D3A"/>
    <w:p w:rsidR="00882BFE" w:rsidRDefault="00882BFE" w:rsidP="00882BFE">
      <w:pPr>
        <w:pStyle w:val="Heading1"/>
      </w:pPr>
    </w:p>
    <w:p w:rsidR="001013B8" w:rsidRDefault="001013B8">
      <w:pPr>
        <w:widowControl/>
        <w:spacing w:after="160" w:line="259" w:lineRule="auto"/>
        <w:rPr>
          <w:rFonts w:eastAsia="Times New Roman"/>
          <w:b/>
          <w:bCs/>
          <w:sz w:val="48"/>
          <w:szCs w:val="48"/>
        </w:rPr>
      </w:pPr>
      <w:r>
        <w:br w:type="page"/>
      </w:r>
    </w:p>
    <w:p w:rsidR="00882BFE" w:rsidRDefault="00882BFE" w:rsidP="00342D3A">
      <w:pPr>
        <w:pStyle w:val="Heading1"/>
      </w:pPr>
      <w:bookmarkStart w:id="723" w:name="_Toc458956938"/>
      <w:r>
        <w:t>Section 7: Monitor and Maintain the Mitigation Plan</w:t>
      </w:r>
      <w:bookmarkEnd w:id="279"/>
      <w:bookmarkEnd w:id="280"/>
      <w:bookmarkEnd w:id="723"/>
    </w:p>
    <w:p w:rsidR="00882BFE" w:rsidRDefault="00882BFE" w:rsidP="00882BFE"/>
    <w:p w:rsidR="00882BFE" w:rsidRDefault="00882BFE" w:rsidP="00882BFE">
      <w:pPr>
        <w:shd w:val="clear" w:color="auto" w:fill="FFFFFF"/>
        <w:rPr>
          <w:rFonts w:eastAsia="Times New Roman" w:cs="Times New Roman"/>
          <w:szCs w:val="24"/>
        </w:rPr>
      </w:pPr>
      <w:r>
        <w:rPr>
          <w:rFonts w:eastAsia="Times New Roman" w:cs="Times New Roman"/>
          <w:szCs w:val="24"/>
        </w:rPr>
        <w:t xml:space="preserve">The Plan Maintenance section of Sheridan County 2016 Hazard Mitigation Plan describes the formal process that will ensure the mitigation plan remains an effective and relevant document.  This section establishes the method and schedule for monitoring, evaluating, and updating the Hazard Mitigation Plan during a five-year </w:t>
      </w:r>
      <w:r w:rsidRPr="00FA4317">
        <w:rPr>
          <w:rFonts w:eastAsia="Times New Roman" w:cs="Times New Roman"/>
          <w:noProof/>
          <w:szCs w:val="24"/>
        </w:rPr>
        <w:t>planupdate</w:t>
      </w:r>
      <w:r>
        <w:rPr>
          <w:rFonts w:eastAsia="Times New Roman" w:cs="Times New Roman"/>
          <w:szCs w:val="24"/>
        </w:rPr>
        <w:t xml:space="preserve"> cycle and establishes how </w:t>
      </w:r>
      <w:r w:rsidR="003454A1">
        <w:rPr>
          <w:rFonts w:eastAsia="Times New Roman" w:cs="Times New Roman"/>
          <w:szCs w:val="24"/>
        </w:rPr>
        <w:t>Valley</w:t>
      </w:r>
      <w:r>
        <w:rPr>
          <w:rFonts w:eastAsia="Times New Roman" w:cs="Times New Roman"/>
          <w:szCs w:val="24"/>
        </w:rPr>
        <w:t xml:space="preserve"> County will maintain community involvement in the plan. </w:t>
      </w:r>
    </w:p>
    <w:p w:rsidR="00882BFE" w:rsidRDefault="00882BFE" w:rsidP="00882BFE">
      <w:pPr>
        <w:shd w:val="clear" w:color="auto" w:fill="FFFFFF"/>
        <w:rPr>
          <w:rFonts w:eastAsia="Times New Roman" w:cs="Times New Roman"/>
          <w:szCs w:val="24"/>
        </w:rPr>
      </w:pPr>
    </w:p>
    <w:p w:rsidR="00882BFE" w:rsidRDefault="00882BFE" w:rsidP="00882BFE">
      <w:pPr>
        <w:rPr>
          <w:b/>
        </w:rPr>
      </w:pPr>
      <w:bookmarkStart w:id="724" w:name="_Toc424585887"/>
      <w:bookmarkStart w:id="725" w:name="_Toc423966412"/>
      <w:bookmarkStart w:id="726" w:name="_Toc289938859"/>
      <w:r>
        <w:rPr>
          <w:b/>
        </w:rPr>
        <w:t>Plan Maintenance Approach</w:t>
      </w:r>
      <w:bookmarkEnd w:id="724"/>
      <w:bookmarkEnd w:id="725"/>
      <w:bookmarkEnd w:id="726"/>
    </w:p>
    <w:p w:rsidR="00882BFE" w:rsidRDefault="00882BFE" w:rsidP="00882BFE">
      <w:pPr>
        <w:shd w:val="clear" w:color="auto" w:fill="FFFFFF"/>
        <w:rPr>
          <w:rFonts w:eastAsia="Times New Roman" w:cs="Times New Roman"/>
          <w:b/>
          <w:szCs w:val="24"/>
        </w:rPr>
      </w:pPr>
    </w:p>
    <w:p w:rsidR="00882BFE" w:rsidRDefault="00882BFE" w:rsidP="00DF374C">
      <w:pPr>
        <w:pStyle w:val="ListParagraph"/>
        <w:widowControl/>
        <w:numPr>
          <w:ilvl w:val="0"/>
          <w:numId w:val="40"/>
        </w:numPr>
        <w:shd w:val="clear" w:color="auto" w:fill="FFFFFF"/>
        <w:contextualSpacing/>
        <w:rPr>
          <w:rFonts w:eastAsia="Times New Roman" w:cs="Times New Roman"/>
          <w:szCs w:val="24"/>
        </w:rPr>
      </w:pPr>
      <w:r>
        <w:rPr>
          <w:rFonts w:eastAsia="Times New Roman" w:cs="Times New Roman"/>
          <w:szCs w:val="24"/>
        </w:rPr>
        <w:t>Incorporate hazard mitigation actions into existing planning mechanisms</w:t>
      </w:r>
    </w:p>
    <w:p w:rsidR="00882BFE" w:rsidRDefault="00882BFE" w:rsidP="00DF374C">
      <w:pPr>
        <w:pStyle w:val="ListParagraph"/>
        <w:widowControl/>
        <w:numPr>
          <w:ilvl w:val="0"/>
          <w:numId w:val="40"/>
        </w:numPr>
        <w:shd w:val="clear" w:color="auto" w:fill="FFFFFF"/>
        <w:contextualSpacing/>
        <w:rPr>
          <w:rFonts w:eastAsia="Times New Roman" w:cs="Times New Roman"/>
          <w:szCs w:val="24"/>
        </w:rPr>
      </w:pPr>
      <w:r>
        <w:rPr>
          <w:rFonts w:eastAsia="Times New Roman" w:cs="Times New Roman"/>
          <w:szCs w:val="24"/>
        </w:rPr>
        <w:t xml:space="preserve">Determine how mitigation projects and actions will be monitored </w:t>
      </w:r>
    </w:p>
    <w:p w:rsidR="00882BFE" w:rsidRDefault="00882BFE" w:rsidP="00DF374C">
      <w:pPr>
        <w:pStyle w:val="ListParagraph"/>
        <w:widowControl/>
        <w:numPr>
          <w:ilvl w:val="0"/>
          <w:numId w:val="40"/>
        </w:numPr>
        <w:shd w:val="clear" w:color="auto" w:fill="FFFFFF"/>
        <w:contextualSpacing/>
        <w:rPr>
          <w:rFonts w:eastAsia="Times New Roman" w:cs="Times New Roman"/>
          <w:szCs w:val="24"/>
        </w:rPr>
      </w:pPr>
      <w:r>
        <w:rPr>
          <w:rFonts w:eastAsia="Times New Roman" w:cs="Times New Roman"/>
          <w:szCs w:val="24"/>
        </w:rPr>
        <w:t xml:space="preserve">Establish indicators of effectiveness or success </w:t>
      </w:r>
    </w:p>
    <w:p w:rsidR="00882BFE" w:rsidRDefault="00882BFE" w:rsidP="00DF374C">
      <w:pPr>
        <w:pStyle w:val="ListParagraph"/>
        <w:widowControl/>
        <w:numPr>
          <w:ilvl w:val="0"/>
          <w:numId w:val="40"/>
        </w:numPr>
        <w:shd w:val="clear" w:color="auto" w:fill="FFFFFF"/>
        <w:contextualSpacing/>
        <w:rPr>
          <w:rFonts w:eastAsia="Times New Roman" w:cs="Times New Roman"/>
          <w:szCs w:val="24"/>
        </w:rPr>
      </w:pPr>
      <w:r>
        <w:rPr>
          <w:rFonts w:eastAsia="Times New Roman" w:cs="Times New Roman"/>
          <w:szCs w:val="24"/>
        </w:rPr>
        <w:t xml:space="preserve">Develop an evaluation and revision schedule to ensure the Plan is up-to-date at the end of the five-year-cycle </w:t>
      </w:r>
    </w:p>
    <w:p w:rsidR="00882BFE" w:rsidRDefault="00882BFE" w:rsidP="00DF374C">
      <w:pPr>
        <w:pStyle w:val="ListParagraph"/>
        <w:widowControl/>
        <w:numPr>
          <w:ilvl w:val="0"/>
          <w:numId w:val="40"/>
        </w:numPr>
        <w:shd w:val="clear" w:color="auto" w:fill="FFFFFF"/>
        <w:contextualSpacing/>
        <w:rPr>
          <w:rFonts w:eastAsia="Times New Roman" w:cs="Times New Roman"/>
          <w:szCs w:val="24"/>
        </w:rPr>
      </w:pPr>
      <w:r>
        <w:rPr>
          <w:rFonts w:eastAsia="Times New Roman" w:cs="Times New Roman"/>
          <w:szCs w:val="24"/>
        </w:rPr>
        <w:t xml:space="preserve">Establish a process for public input and community involvement during the planning cycle </w:t>
      </w:r>
    </w:p>
    <w:p w:rsidR="00882BFE" w:rsidRDefault="00882BFE" w:rsidP="00882BFE">
      <w:pPr>
        <w:widowControl/>
        <w:shd w:val="clear" w:color="auto" w:fill="FFFFFF"/>
        <w:rPr>
          <w:rFonts w:eastAsia="Times New Roman" w:cs="Times New Roman"/>
          <w:szCs w:val="24"/>
        </w:rPr>
      </w:pPr>
    </w:p>
    <w:p w:rsidR="00882BFE" w:rsidRDefault="00882BFE" w:rsidP="00882BFE">
      <w:pPr>
        <w:rPr>
          <w:b/>
        </w:rPr>
      </w:pPr>
      <w:bookmarkStart w:id="727" w:name="_Toc424585888"/>
      <w:bookmarkStart w:id="728" w:name="_Toc423966413"/>
      <w:bookmarkStart w:id="729" w:name="_Toc289938860"/>
      <w:r>
        <w:rPr>
          <w:b/>
        </w:rPr>
        <w:t>FEMA Requirements Addressed in this Section</w:t>
      </w:r>
      <w:bookmarkEnd w:id="727"/>
      <w:bookmarkEnd w:id="728"/>
      <w:bookmarkEnd w:id="729"/>
    </w:p>
    <w:p w:rsidR="00882BFE" w:rsidRDefault="00882BFE" w:rsidP="00882BFE">
      <w:pPr>
        <w:shd w:val="clear" w:color="auto" w:fill="FFFFFF"/>
        <w:rPr>
          <w:rFonts w:eastAsia="Times New Roman" w:cs="Times New Roman"/>
          <w:szCs w:val="24"/>
        </w:rPr>
      </w:pPr>
    </w:p>
    <w:p w:rsidR="00882BFE" w:rsidRDefault="00882BFE" w:rsidP="00882BFE">
      <w:pPr>
        <w:shd w:val="clear" w:color="auto" w:fill="FFFFFF"/>
        <w:rPr>
          <w:rFonts w:eastAsia="Times New Roman" w:cs="Times New Roman"/>
          <w:szCs w:val="24"/>
        </w:rPr>
      </w:pPr>
      <w:r>
        <w:rPr>
          <w:rFonts w:eastAsia="Times New Roman" w:cs="Times New Roman"/>
          <w:szCs w:val="24"/>
        </w:rPr>
        <w:t xml:space="preserve">The </w:t>
      </w:r>
      <w:r w:rsidR="00342D3A">
        <w:rPr>
          <w:rFonts w:eastAsia="Times New Roman" w:cs="Times New Roman"/>
          <w:szCs w:val="24"/>
        </w:rPr>
        <w:t>Valley</w:t>
      </w:r>
      <w:r>
        <w:rPr>
          <w:rFonts w:eastAsia="Times New Roman" w:cs="Times New Roman"/>
          <w:szCs w:val="24"/>
        </w:rPr>
        <w:t xml:space="preserve"> County Hazard Mitigation Steering Committee created the plan maintenance strategy consistent with the process and steps presented in the Federal Emergency Management Agency’s (FEMA) How-To Guide: Bringing the Plan to Life (FEMA 386-4). The following FEMA requirements are addressed in this section: </w:t>
      </w:r>
    </w:p>
    <w:p w:rsidR="00882BFE" w:rsidRDefault="00882BFE" w:rsidP="00882BFE">
      <w:pPr>
        <w:shd w:val="clear" w:color="auto" w:fill="FFFFFF"/>
        <w:rPr>
          <w:rFonts w:eastAsia="Times New Roman" w:cs="Times New Roman"/>
          <w:szCs w:val="24"/>
        </w:rPr>
      </w:pPr>
    </w:p>
    <w:p w:rsidR="00882BFE" w:rsidRPr="00B8138E" w:rsidRDefault="00882BFE" w:rsidP="00882BFE">
      <w:pPr>
        <w:shd w:val="clear" w:color="auto" w:fill="FFFFFF"/>
        <w:rPr>
          <w:rFonts w:eastAsia="Times New Roman" w:cs="Times New Roman"/>
          <w:szCs w:val="24"/>
        </w:rPr>
      </w:pPr>
      <w:r w:rsidRPr="002F2B00">
        <w:rPr>
          <w:b/>
        </w:rPr>
        <w:t>§201.6(c)(4)(i):</w:t>
      </w:r>
      <w:r w:rsidRPr="00B8138E">
        <w:rPr>
          <w:rFonts w:eastAsia="Times New Roman" w:cs="Times New Roman"/>
          <w:szCs w:val="24"/>
        </w:rPr>
        <w:t xml:space="preserve"> The plan maintenance process shall include a section describing the method and schedule </w:t>
      </w:r>
      <w:r w:rsidRPr="00B8138E">
        <w:rPr>
          <w:rFonts w:eastAsia="Times New Roman" w:cs="Times New Roman"/>
          <w:noProof/>
          <w:szCs w:val="24"/>
        </w:rPr>
        <w:t>for</w:t>
      </w:r>
      <w:r w:rsidRPr="00B8138E">
        <w:rPr>
          <w:rFonts w:eastAsia="Times New Roman" w:cs="Times New Roman"/>
          <w:szCs w:val="24"/>
        </w:rPr>
        <w:t xml:space="preserve"> monitoring, evaluating, and updating the mitigation plan within a five-year cycle. </w:t>
      </w:r>
    </w:p>
    <w:p w:rsidR="00882BFE" w:rsidRDefault="00882BFE" w:rsidP="00882BFE">
      <w:pPr>
        <w:shd w:val="clear" w:color="auto" w:fill="FFFFFF"/>
        <w:rPr>
          <w:rFonts w:eastAsia="Times New Roman" w:cs="Times New Roman"/>
          <w:szCs w:val="24"/>
        </w:rPr>
      </w:pPr>
    </w:p>
    <w:p w:rsidR="00882BFE" w:rsidRPr="00B8138E" w:rsidRDefault="00882BFE" w:rsidP="00882BFE">
      <w:pPr>
        <w:shd w:val="clear" w:color="auto" w:fill="FFFFFF"/>
        <w:rPr>
          <w:rFonts w:eastAsia="Times New Roman" w:cs="Times New Roman"/>
          <w:szCs w:val="24"/>
        </w:rPr>
      </w:pPr>
      <w:r w:rsidRPr="002F2B00">
        <w:rPr>
          <w:b/>
        </w:rPr>
        <w:t>§201.6(c)(4)(ii)</w:t>
      </w:r>
      <w:r w:rsidRPr="00B8138E">
        <w:rPr>
          <w:rFonts w:eastAsia="Times New Roman" w:cs="Times New Roman"/>
          <w:szCs w:val="24"/>
        </w:rPr>
        <w:t xml:space="preserve">: The plan shall include a] process by which local governments incorporate the requirements of the mitigation plan into other planning mechanisms such as comprehensive or capital improvement plans where appropriate. </w:t>
      </w:r>
    </w:p>
    <w:p w:rsidR="00882BFE" w:rsidRDefault="00882BFE" w:rsidP="00882BFE">
      <w:pPr>
        <w:shd w:val="clear" w:color="auto" w:fill="FFFFFF"/>
        <w:rPr>
          <w:rFonts w:eastAsia="Times New Roman" w:cs="Times New Roman"/>
          <w:szCs w:val="24"/>
        </w:rPr>
      </w:pPr>
    </w:p>
    <w:p w:rsidR="00882BFE" w:rsidRPr="00B8138E" w:rsidRDefault="00882BFE" w:rsidP="00882BFE">
      <w:pPr>
        <w:shd w:val="clear" w:color="auto" w:fill="FFFFFF"/>
        <w:rPr>
          <w:rFonts w:eastAsia="Times New Roman" w:cs="Times New Roman"/>
          <w:szCs w:val="24"/>
        </w:rPr>
      </w:pPr>
      <w:r w:rsidRPr="002F2B00">
        <w:rPr>
          <w:b/>
        </w:rPr>
        <w:t>§201.6(c)(4)(iii)</w:t>
      </w:r>
      <w:r w:rsidR="00050A20" w:rsidRPr="002F2B00">
        <w:rPr>
          <w:b/>
        </w:rPr>
        <w:t>:</w:t>
      </w:r>
      <w:r w:rsidR="00050A20" w:rsidRPr="00B8138E">
        <w:rPr>
          <w:rFonts w:eastAsia="Times New Roman" w:cs="Times New Roman"/>
          <w:szCs w:val="24"/>
        </w:rPr>
        <w:t xml:space="preserve"> The</w:t>
      </w:r>
      <w:r w:rsidRPr="00B8138E">
        <w:rPr>
          <w:rFonts w:eastAsia="Times New Roman" w:cs="Times New Roman"/>
          <w:szCs w:val="24"/>
        </w:rPr>
        <w:t xml:space="preserve"> plan maintenance process shall include a discussion on how the community will continue public participation in the plan maintenance process.</w:t>
      </w:r>
    </w:p>
    <w:p w:rsidR="00882BFE" w:rsidRDefault="00882BFE" w:rsidP="00882BFE">
      <w:pPr>
        <w:shd w:val="clear" w:color="auto" w:fill="FFFFFF"/>
        <w:rPr>
          <w:rFonts w:eastAsia="Times New Roman" w:cs="Times New Roman"/>
          <w:szCs w:val="24"/>
        </w:rPr>
      </w:pPr>
    </w:p>
    <w:p w:rsidR="00882BFE" w:rsidRDefault="00882BFE" w:rsidP="00882BFE">
      <w:pPr>
        <w:pStyle w:val="Heading2"/>
      </w:pPr>
      <w:bookmarkStart w:id="730" w:name="_Toc440956851"/>
      <w:bookmarkStart w:id="731" w:name="_Toc456038630"/>
      <w:bookmarkStart w:id="732" w:name="_Toc458956939"/>
      <w:bookmarkStart w:id="733" w:name="_Toc289938861"/>
      <w:r>
        <w:t>7.1 Development and Acceptance</w:t>
      </w:r>
      <w:bookmarkEnd w:id="730"/>
      <w:bookmarkEnd w:id="731"/>
      <w:bookmarkEnd w:id="732"/>
    </w:p>
    <w:p w:rsidR="00882BFE" w:rsidRDefault="00882BFE" w:rsidP="00882BFE">
      <w:pPr>
        <w:widowControl/>
        <w:shd w:val="clear" w:color="auto" w:fill="FFFFFF"/>
        <w:rPr>
          <w:rFonts w:eastAsia="Times New Roman" w:cs="Times New Roman"/>
          <w:szCs w:val="24"/>
        </w:rPr>
      </w:pPr>
    </w:p>
    <w:p w:rsidR="00882BFE" w:rsidRDefault="00882BFE" w:rsidP="00882BFE">
      <w:pPr>
        <w:widowControl/>
        <w:shd w:val="clear" w:color="auto" w:fill="FFFFFF"/>
        <w:rPr>
          <w:rFonts w:eastAsia="Times New Roman" w:cs="Times New Roman"/>
          <w:szCs w:val="24"/>
        </w:rPr>
      </w:pPr>
      <w:r w:rsidRPr="00196817">
        <w:rPr>
          <w:rFonts w:eastAsia="Times New Roman" w:cs="Times New Roman"/>
          <w:szCs w:val="24"/>
        </w:rPr>
        <w:t xml:space="preserve">Maintaining the </w:t>
      </w:r>
      <w:r w:rsidR="00342D3A">
        <w:rPr>
          <w:rFonts w:eastAsia="Times New Roman" w:cs="Times New Roman"/>
          <w:szCs w:val="24"/>
        </w:rPr>
        <w:t>Valley</w:t>
      </w:r>
      <w:r w:rsidRPr="00196817">
        <w:rPr>
          <w:rFonts w:eastAsia="Times New Roman" w:cs="Times New Roman"/>
          <w:szCs w:val="24"/>
        </w:rPr>
        <w:t xml:space="preserve"> County Mitigation Plan is crucial if </w:t>
      </w:r>
      <w:r w:rsidR="00342D3A">
        <w:rPr>
          <w:rFonts w:eastAsia="Times New Roman" w:cs="Times New Roman"/>
          <w:szCs w:val="24"/>
        </w:rPr>
        <w:t>Valley</w:t>
      </w:r>
      <w:r w:rsidRPr="00196817">
        <w:rPr>
          <w:rFonts w:eastAsia="Times New Roman" w:cs="Times New Roman"/>
          <w:szCs w:val="24"/>
        </w:rPr>
        <w:t xml:space="preserve"> County is to have a comprehensive mitigation program.</w:t>
      </w:r>
      <w:r>
        <w:rPr>
          <w:rFonts w:eastAsia="Times New Roman" w:cs="Times New Roman"/>
          <w:szCs w:val="24"/>
        </w:rPr>
        <w:t xml:space="preserve">  T</w:t>
      </w:r>
      <w:r w:rsidRPr="00196817">
        <w:rPr>
          <w:rFonts w:eastAsia="Times New Roman" w:cs="Times New Roman"/>
          <w:szCs w:val="24"/>
        </w:rPr>
        <w:t>his section creates a maintenance timeline, assign</w:t>
      </w:r>
      <w:r>
        <w:rPr>
          <w:rFonts w:eastAsia="Times New Roman" w:cs="Times New Roman"/>
          <w:szCs w:val="24"/>
        </w:rPr>
        <w:t>ing accountability, creates</w:t>
      </w:r>
      <w:r w:rsidRPr="00196817">
        <w:rPr>
          <w:rFonts w:eastAsia="Times New Roman" w:cs="Times New Roman"/>
          <w:szCs w:val="24"/>
        </w:rPr>
        <w:t xml:space="preserve"> oversight</w:t>
      </w:r>
      <w:r>
        <w:rPr>
          <w:rFonts w:eastAsia="Times New Roman" w:cs="Times New Roman"/>
          <w:szCs w:val="24"/>
        </w:rPr>
        <w:t>,</w:t>
      </w:r>
      <w:r w:rsidRPr="00196817">
        <w:rPr>
          <w:rFonts w:eastAsia="Times New Roman" w:cs="Times New Roman"/>
          <w:szCs w:val="24"/>
        </w:rPr>
        <w:t xml:space="preserve"> and governance.</w:t>
      </w:r>
    </w:p>
    <w:p w:rsidR="00882BFE" w:rsidRDefault="00882BFE" w:rsidP="00882BFE">
      <w:pPr>
        <w:widowControl/>
        <w:shd w:val="clear" w:color="auto" w:fill="FFFFFF"/>
        <w:rPr>
          <w:rFonts w:eastAsia="Times New Roman" w:cs="Times New Roman"/>
          <w:szCs w:val="24"/>
        </w:rPr>
      </w:pPr>
    </w:p>
    <w:p w:rsidR="00882BFE" w:rsidRDefault="00882BFE" w:rsidP="00882BFE">
      <w:pPr>
        <w:widowControl/>
        <w:shd w:val="clear" w:color="auto" w:fill="FFFFFF"/>
        <w:rPr>
          <w:rFonts w:eastAsia="Times New Roman" w:cs="Times New Roman"/>
          <w:szCs w:val="24"/>
        </w:rPr>
      </w:pPr>
      <w:r>
        <w:rPr>
          <w:rFonts w:eastAsia="Times New Roman" w:cs="Times New Roman"/>
          <w:szCs w:val="24"/>
        </w:rPr>
        <w:t xml:space="preserve">The Hazard Mitigation Planning Team created the monitor and maintenance a </w:t>
      </w:r>
      <w:r w:rsidRPr="00FA4317">
        <w:rPr>
          <w:rFonts w:eastAsia="Times New Roman" w:cs="Times New Roman"/>
          <w:noProof/>
          <w:szCs w:val="24"/>
        </w:rPr>
        <w:t>section</w:t>
      </w:r>
      <w:r>
        <w:rPr>
          <w:rFonts w:eastAsia="Times New Roman" w:cs="Times New Roman"/>
          <w:szCs w:val="24"/>
        </w:rPr>
        <w:t xml:space="preserve"> of the mitigation plan.  The section was presented to the </w:t>
      </w:r>
      <w:r w:rsidR="00342D3A">
        <w:rPr>
          <w:rFonts w:eastAsia="Times New Roman" w:cs="Times New Roman"/>
          <w:szCs w:val="24"/>
        </w:rPr>
        <w:t>Valley</w:t>
      </w:r>
      <w:r>
        <w:rPr>
          <w:rFonts w:eastAsia="Times New Roman" w:cs="Times New Roman"/>
          <w:szCs w:val="24"/>
        </w:rPr>
        <w:t xml:space="preserve"> County Disaster and Emergency Services Coordinator for comment and acceptance.  Following some very slight modifications, this section was put out for review and comment and </w:t>
      </w:r>
      <w:r w:rsidRPr="00FA4317">
        <w:rPr>
          <w:rFonts w:eastAsia="Times New Roman" w:cs="Times New Roman"/>
          <w:noProof/>
          <w:szCs w:val="24"/>
        </w:rPr>
        <w:t>official</w:t>
      </w:r>
      <w:r>
        <w:rPr>
          <w:rFonts w:eastAsia="Times New Roman" w:cs="Times New Roman"/>
          <w:noProof/>
          <w:szCs w:val="24"/>
        </w:rPr>
        <w:t>ly</w:t>
      </w:r>
      <w:r>
        <w:rPr>
          <w:rFonts w:eastAsia="Times New Roman" w:cs="Times New Roman"/>
          <w:szCs w:val="24"/>
        </w:rPr>
        <w:t xml:space="preserve"> accepted for inclusion in the plan. </w:t>
      </w:r>
    </w:p>
    <w:p w:rsidR="00882BFE" w:rsidRDefault="00882BFE" w:rsidP="00882BFE">
      <w:pPr>
        <w:widowControl/>
        <w:spacing w:after="160" w:line="259" w:lineRule="auto"/>
        <w:rPr>
          <w:rFonts w:eastAsia="Times New Roman"/>
          <w:b/>
          <w:bCs/>
          <w:szCs w:val="28"/>
        </w:rPr>
      </w:pPr>
      <w:r>
        <w:br w:type="page"/>
      </w:r>
    </w:p>
    <w:p w:rsidR="00882BFE" w:rsidRDefault="00882BFE" w:rsidP="00882BFE">
      <w:pPr>
        <w:pStyle w:val="Heading3"/>
      </w:pPr>
    </w:p>
    <w:p w:rsidR="00882BFE" w:rsidRDefault="00882BFE" w:rsidP="00882BFE">
      <w:pPr>
        <w:pStyle w:val="Heading2"/>
      </w:pPr>
      <w:bookmarkStart w:id="734" w:name="_Toc423966414"/>
      <w:bookmarkStart w:id="735" w:name="_Toc440956852"/>
      <w:bookmarkStart w:id="736" w:name="_Toc456038631"/>
      <w:bookmarkStart w:id="737" w:name="_Toc458956940"/>
      <w:r>
        <w:t>7.2 Process</w:t>
      </w:r>
      <w:bookmarkEnd w:id="733"/>
      <w:bookmarkEnd w:id="734"/>
      <w:bookmarkEnd w:id="735"/>
      <w:bookmarkEnd w:id="736"/>
      <w:bookmarkEnd w:id="737"/>
    </w:p>
    <w:p w:rsidR="00882BFE" w:rsidRDefault="00882BFE" w:rsidP="00882BFE">
      <w:pPr>
        <w:shd w:val="clear" w:color="auto" w:fill="FFFFFF"/>
        <w:rPr>
          <w:rFonts w:eastAsia="Times New Roman" w:cs="Times New Roman"/>
          <w:b/>
          <w:szCs w:val="24"/>
        </w:rPr>
      </w:pPr>
    </w:p>
    <w:p w:rsidR="00882BFE" w:rsidRDefault="00882BFE" w:rsidP="00882BFE">
      <w:pPr>
        <w:shd w:val="clear" w:color="auto" w:fill="FFFFFF"/>
        <w:rPr>
          <w:rFonts w:eastAsia="Times New Roman" w:cs="Times New Roman"/>
          <w:szCs w:val="24"/>
        </w:rPr>
      </w:pPr>
      <w:r>
        <w:rPr>
          <w:rFonts w:eastAsia="Times New Roman" w:cs="Times New Roman"/>
          <w:szCs w:val="24"/>
        </w:rPr>
        <w:t xml:space="preserve">During the five-year planning cycle, the </w:t>
      </w:r>
      <w:r w:rsidR="00342D3A">
        <w:rPr>
          <w:rFonts w:eastAsia="Times New Roman" w:cs="Times New Roman"/>
          <w:szCs w:val="24"/>
        </w:rPr>
        <w:t>Valley</w:t>
      </w:r>
      <w:r>
        <w:rPr>
          <w:rFonts w:eastAsia="Times New Roman" w:cs="Times New Roman"/>
          <w:szCs w:val="24"/>
        </w:rPr>
        <w:t xml:space="preserve"> County Disaster and Emergency Services Coordinator will undertake the following initiatives: </w:t>
      </w:r>
    </w:p>
    <w:p w:rsidR="00882BFE" w:rsidRDefault="00882BFE" w:rsidP="00882BFE">
      <w:pPr>
        <w:shd w:val="clear" w:color="auto" w:fill="FFFFFF"/>
        <w:rPr>
          <w:rFonts w:eastAsia="Times New Roman" w:cs="Times New Roman"/>
          <w:szCs w:val="24"/>
        </w:rPr>
      </w:pPr>
    </w:p>
    <w:p w:rsidR="00882BFE" w:rsidRDefault="00882BFE" w:rsidP="00DF374C">
      <w:pPr>
        <w:pStyle w:val="ListParagraph"/>
        <w:widowControl/>
        <w:numPr>
          <w:ilvl w:val="0"/>
          <w:numId w:val="41"/>
        </w:numPr>
        <w:shd w:val="clear" w:color="auto" w:fill="FFFFFF"/>
        <w:contextualSpacing/>
        <w:rPr>
          <w:rFonts w:eastAsia="Times New Roman" w:cs="Times New Roman"/>
          <w:szCs w:val="24"/>
        </w:rPr>
      </w:pPr>
      <w:r>
        <w:rPr>
          <w:rFonts w:eastAsia="Times New Roman" w:cs="Times New Roman"/>
          <w:szCs w:val="24"/>
        </w:rPr>
        <w:t xml:space="preserve">Collect annual </w:t>
      </w:r>
      <w:r w:rsidRPr="00196817">
        <w:rPr>
          <w:rFonts w:eastAsia="Times New Roman" w:cs="Times New Roman"/>
          <w:szCs w:val="24"/>
        </w:rPr>
        <w:t>information</w:t>
      </w:r>
      <w:r>
        <w:rPr>
          <w:rFonts w:eastAsia="Times New Roman" w:cs="Times New Roman"/>
          <w:szCs w:val="24"/>
        </w:rPr>
        <w:t xml:space="preserve"> from the agencies involved in implementing mitigation projects or activities identified in the Mitigation Strategy section of this plan </w:t>
      </w:r>
    </w:p>
    <w:p w:rsidR="00882BFE" w:rsidRDefault="00882BFE" w:rsidP="00DF374C">
      <w:pPr>
        <w:pStyle w:val="ListParagraph"/>
        <w:widowControl/>
        <w:numPr>
          <w:ilvl w:val="0"/>
          <w:numId w:val="41"/>
        </w:numPr>
        <w:shd w:val="clear" w:color="auto" w:fill="FFFFFF"/>
        <w:contextualSpacing/>
        <w:rPr>
          <w:rFonts w:eastAsia="Times New Roman" w:cs="Times New Roman"/>
          <w:szCs w:val="24"/>
        </w:rPr>
      </w:pPr>
      <w:r>
        <w:rPr>
          <w:rFonts w:eastAsia="Times New Roman" w:cs="Times New Roman"/>
          <w:szCs w:val="24"/>
        </w:rPr>
        <w:t>Maintain and update the mitigation action table</w:t>
      </w:r>
    </w:p>
    <w:p w:rsidR="00882BFE" w:rsidRDefault="00882BFE" w:rsidP="00DF374C">
      <w:pPr>
        <w:pStyle w:val="ListParagraph"/>
        <w:widowControl/>
        <w:numPr>
          <w:ilvl w:val="0"/>
          <w:numId w:val="41"/>
        </w:numPr>
        <w:shd w:val="clear" w:color="auto" w:fill="FFFFFF"/>
        <w:contextualSpacing/>
        <w:rPr>
          <w:rFonts w:eastAsia="Times New Roman" w:cs="Times New Roman"/>
          <w:szCs w:val="24"/>
        </w:rPr>
      </w:pPr>
      <w:r>
        <w:rPr>
          <w:rFonts w:eastAsia="Times New Roman" w:cs="Times New Roman"/>
          <w:szCs w:val="24"/>
        </w:rPr>
        <w:t xml:space="preserve">Conduct site visits and obtain reports of completed or initiated mitigation actions to incorporate in the plan revision as needed </w:t>
      </w:r>
    </w:p>
    <w:p w:rsidR="00882BFE" w:rsidRDefault="00882BFE" w:rsidP="00DF374C">
      <w:pPr>
        <w:pStyle w:val="ListParagraph"/>
        <w:widowControl/>
        <w:numPr>
          <w:ilvl w:val="0"/>
          <w:numId w:val="41"/>
        </w:numPr>
        <w:shd w:val="clear" w:color="auto" w:fill="FFFFFF"/>
        <w:contextualSpacing/>
        <w:rPr>
          <w:rFonts w:eastAsia="Times New Roman" w:cs="Times New Roman"/>
          <w:szCs w:val="24"/>
        </w:rPr>
      </w:pPr>
      <w:r>
        <w:rPr>
          <w:rFonts w:eastAsia="Times New Roman" w:cs="Times New Roman"/>
          <w:szCs w:val="24"/>
        </w:rPr>
        <w:t xml:space="preserve">Research and document new natural disaster information pertaining to </w:t>
      </w:r>
      <w:r w:rsidR="00342D3A">
        <w:rPr>
          <w:rFonts w:eastAsia="Times New Roman" w:cs="Times New Roman"/>
          <w:szCs w:val="24"/>
        </w:rPr>
        <w:t>Valley</w:t>
      </w:r>
      <w:r>
        <w:rPr>
          <w:rFonts w:eastAsia="Times New Roman" w:cs="Times New Roman"/>
          <w:szCs w:val="24"/>
        </w:rPr>
        <w:t xml:space="preserve"> County during the planning cycle and incorporate into a revised risk assessment section as needed </w:t>
      </w:r>
    </w:p>
    <w:p w:rsidR="00882BFE" w:rsidRDefault="00882BFE" w:rsidP="00DF374C">
      <w:pPr>
        <w:pStyle w:val="ListParagraph"/>
        <w:widowControl/>
        <w:numPr>
          <w:ilvl w:val="0"/>
          <w:numId w:val="41"/>
        </w:numPr>
        <w:shd w:val="clear" w:color="auto" w:fill="FFFFFF"/>
        <w:contextualSpacing/>
        <w:rPr>
          <w:rFonts w:eastAsia="Times New Roman" w:cs="Times New Roman"/>
          <w:szCs w:val="24"/>
        </w:rPr>
      </w:pPr>
      <w:r>
        <w:rPr>
          <w:rFonts w:eastAsia="Times New Roman" w:cs="Times New Roman"/>
          <w:szCs w:val="24"/>
        </w:rPr>
        <w:t xml:space="preserve">Organize (at a minimum) annual meetings with each of the participating jurisdictions and county commissioners to discuss relevant hazard mitigation issues, provide status updates, and discuss available grant opportunities </w:t>
      </w:r>
    </w:p>
    <w:p w:rsidR="00882BFE" w:rsidRDefault="00882BFE" w:rsidP="00DF374C">
      <w:pPr>
        <w:pStyle w:val="ListParagraph"/>
        <w:widowControl/>
        <w:numPr>
          <w:ilvl w:val="0"/>
          <w:numId w:val="41"/>
        </w:numPr>
        <w:shd w:val="clear" w:color="auto" w:fill="FFFFFF"/>
        <w:contextualSpacing/>
        <w:rPr>
          <w:rFonts w:eastAsia="Times New Roman" w:cs="Times New Roman"/>
          <w:szCs w:val="24"/>
        </w:rPr>
      </w:pPr>
      <w:r>
        <w:rPr>
          <w:rFonts w:eastAsia="Times New Roman" w:cs="Times New Roman"/>
          <w:szCs w:val="24"/>
        </w:rPr>
        <w:t xml:space="preserve">Organize biannual meetings with mitigation steering committee members to discuss relevant hazard mitigation issues, provide status updates, and discuss available grant opportunities </w:t>
      </w:r>
    </w:p>
    <w:p w:rsidR="00882BFE" w:rsidRDefault="00882BFE" w:rsidP="00DF374C">
      <w:pPr>
        <w:pStyle w:val="ListParagraph"/>
        <w:widowControl/>
        <w:numPr>
          <w:ilvl w:val="0"/>
          <w:numId w:val="41"/>
        </w:numPr>
        <w:shd w:val="clear" w:color="auto" w:fill="FFFFFF"/>
        <w:contextualSpacing/>
        <w:rPr>
          <w:rFonts w:eastAsia="Times New Roman" w:cs="Times New Roman"/>
          <w:szCs w:val="24"/>
        </w:rPr>
      </w:pPr>
      <w:r>
        <w:rPr>
          <w:rFonts w:eastAsia="Times New Roman" w:cs="Times New Roman"/>
          <w:szCs w:val="24"/>
        </w:rPr>
        <w:t xml:space="preserve">Coordinate, compile, and disseminate hazard mitigation funding information and applications </w:t>
      </w:r>
    </w:p>
    <w:p w:rsidR="00882BFE" w:rsidRDefault="00882BFE" w:rsidP="00DF374C">
      <w:pPr>
        <w:pStyle w:val="ListParagraph"/>
        <w:widowControl/>
        <w:numPr>
          <w:ilvl w:val="0"/>
          <w:numId w:val="41"/>
        </w:numPr>
        <w:shd w:val="clear" w:color="auto" w:fill="FFFFFF"/>
        <w:contextualSpacing/>
        <w:rPr>
          <w:rFonts w:eastAsia="Times New Roman" w:cs="Times New Roman"/>
          <w:szCs w:val="24"/>
        </w:rPr>
      </w:pPr>
      <w:r>
        <w:rPr>
          <w:rFonts w:eastAsia="Times New Roman" w:cs="Times New Roman"/>
          <w:szCs w:val="24"/>
        </w:rPr>
        <w:t xml:space="preserve">Convene a meeting of the Hazard Mitigation Steering </w:t>
      </w:r>
      <w:r w:rsidRPr="00196817">
        <w:rPr>
          <w:rFonts w:eastAsia="Times New Roman" w:cs="Times New Roman"/>
          <w:szCs w:val="24"/>
        </w:rPr>
        <w:t>Committee within a timely period</w:t>
      </w:r>
      <w:r>
        <w:rPr>
          <w:rFonts w:eastAsia="Times New Roman" w:cs="Times New Roman"/>
          <w:szCs w:val="24"/>
        </w:rPr>
        <w:t xml:space="preserve"> following a natural disaster, when funding is announced to prioritize and submit potential mitigation actions for funding and/or at the direction of the Disaster and Emergency Services Coordinator </w:t>
      </w:r>
    </w:p>
    <w:p w:rsidR="00882BFE" w:rsidRDefault="00882BFE" w:rsidP="00882BFE">
      <w:pPr>
        <w:shd w:val="clear" w:color="auto" w:fill="FFFFFF"/>
        <w:rPr>
          <w:rFonts w:eastAsia="Times New Roman" w:cs="Times New Roman"/>
          <w:szCs w:val="24"/>
        </w:rPr>
      </w:pPr>
    </w:p>
    <w:p w:rsidR="00882BFE" w:rsidRDefault="00882BFE" w:rsidP="00882BFE">
      <w:pPr>
        <w:shd w:val="clear" w:color="auto" w:fill="FFFFFF"/>
        <w:rPr>
          <w:rFonts w:eastAsia="Times New Roman" w:cs="Times New Roman"/>
          <w:szCs w:val="24"/>
        </w:rPr>
      </w:pPr>
      <w:r>
        <w:rPr>
          <w:rFonts w:eastAsia="Times New Roman" w:cs="Times New Roman"/>
          <w:szCs w:val="24"/>
        </w:rPr>
        <w:t xml:space="preserve">The above activities outline plan maintenance during the four years leading up to the fifth year of the planning cycle (2016-2021). Beginning in August 2017, the </w:t>
      </w:r>
      <w:r w:rsidR="00342D3A">
        <w:rPr>
          <w:rFonts w:eastAsia="Times New Roman" w:cs="Times New Roman"/>
          <w:szCs w:val="24"/>
        </w:rPr>
        <w:t>Valley</w:t>
      </w:r>
      <w:r>
        <w:rPr>
          <w:rFonts w:eastAsia="Times New Roman" w:cs="Times New Roman"/>
          <w:szCs w:val="24"/>
        </w:rPr>
        <w:t xml:space="preserve"> County Disaster and Emergency Services Coordinator will reconvene the Planning Committee to discuss and update the status of the hazard mitigation actions listed in the plan. The </w:t>
      </w:r>
      <w:r w:rsidR="00342D3A">
        <w:rPr>
          <w:rFonts w:eastAsia="Times New Roman" w:cs="Times New Roman"/>
          <w:szCs w:val="24"/>
        </w:rPr>
        <w:t>Valley</w:t>
      </w:r>
      <w:r>
        <w:rPr>
          <w:rFonts w:eastAsia="Times New Roman" w:cs="Times New Roman"/>
          <w:szCs w:val="24"/>
        </w:rPr>
        <w:t xml:space="preserve"> County Disaster and Emergency Services Coordinator will be responsible for ensuring the compilation, documentation, and incorporation of all changes derived from the activities listed above into a revised plan document.</w:t>
      </w:r>
    </w:p>
    <w:p w:rsidR="00882BFE" w:rsidRDefault="00882BFE" w:rsidP="00882BFE">
      <w:pPr>
        <w:shd w:val="clear" w:color="auto" w:fill="FFFFFF"/>
        <w:rPr>
          <w:rFonts w:eastAsia="Times New Roman" w:cs="Times New Roman"/>
          <w:szCs w:val="24"/>
        </w:rPr>
      </w:pPr>
    </w:p>
    <w:p w:rsidR="00882BFE" w:rsidRDefault="00882BFE" w:rsidP="00882BFE">
      <w:pPr>
        <w:pStyle w:val="Heading2"/>
      </w:pPr>
      <w:bookmarkStart w:id="738" w:name="_Toc423966415"/>
      <w:bookmarkStart w:id="739" w:name="_Toc289938862"/>
      <w:bookmarkStart w:id="740" w:name="_Toc440956853"/>
      <w:bookmarkStart w:id="741" w:name="_Toc456038632"/>
      <w:bookmarkStart w:id="742" w:name="_Toc458956941"/>
      <w:r>
        <w:t>7.3 Evaluation</w:t>
      </w:r>
      <w:bookmarkEnd w:id="738"/>
      <w:bookmarkEnd w:id="739"/>
      <w:bookmarkEnd w:id="740"/>
      <w:bookmarkEnd w:id="741"/>
      <w:bookmarkEnd w:id="742"/>
    </w:p>
    <w:p w:rsidR="00882BFE" w:rsidRDefault="00882BFE" w:rsidP="00882BFE">
      <w:pPr>
        <w:shd w:val="clear" w:color="auto" w:fill="FFFFFF"/>
        <w:rPr>
          <w:rFonts w:eastAsia="Times New Roman" w:cs="Times New Roman"/>
          <w:b/>
          <w:szCs w:val="24"/>
        </w:rPr>
      </w:pPr>
    </w:p>
    <w:p w:rsidR="00882BFE" w:rsidRDefault="00882BFE" w:rsidP="00882BFE">
      <w:pPr>
        <w:shd w:val="clear" w:color="auto" w:fill="FFFFFF"/>
        <w:rPr>
          <w:rFonts w:eastAsia="Times New Roman" w:cs="Times New Roman"/>
          <w:szCs w:val="24"/>
        </w:rPr>
      </w:pPr>
      <w:r>
        <w:rPr>
          <w:rFonts w:eastAsia="Times New Roman" w:cs="Times New Roman"/>
          <w:szCs w:val="24"/>
        </w:rPr>
        <w:t xml:space="preserve">The hazard mitigation plan will be evaluated annually to determine the effectiveness of its projects, programs, and policies. The </w:t>
      </w:r>
      <w:r w:rsidR="00342D3A">
        <w:rPr>
          <w:rFonts w:eastAsia="Times New Roman" w:cs="Times New Roman"/>
          <w:szCs w:val="24"/>
        </w:rPr>
        <w:t>Valley</w:t>
      </w:r>
      <w:r>
        <w:rPr>
          <w:rFonts w:eastAsia="Times New Roman" w:cs="Times New Roman"/>
          <w:szCs w:val="24"/>
        </w:rPr>
        <w:t xml:space="preserve"> County Disaster and Emergency Services Coordinator will be responsible for scheduling and </w:t>
      </w:r>
      <w:r w:rsidRPr="00FA4317">
        <w:rPr>
          <w:rFonts w:eastAsia="Times New Roman" w:cs="Times New Roman"/>
          <w:noProof/>
          <w:szCs w:val="24"/>
        </w:rPr>
        <w:t>organiz</w:t>
      </w:r>
      <w:r>
        <w:rPr>
          <w:rFonts w:eastAsia="Times New Roman" w:cs="Times New Roman"/>
          <w:noProof/>
          <w:szCs w:val="24"/>
        </w:rPr>
        <w:t>e</w:t>
      </w:r>
      <w:r>
        <w:rPr>
          <w:rFonts w:eastAsia="Times New Roman" w:cs="Times New Roman"/>
          <w:szCs w:val="24"/>
        </w:rPr>
        <w:t xml:space="preserve"> the planning meetings, collecting, analyzing and incorporating annual reports, and providing revised drafts to the Hazard Mitigation Steering Committee.  Annually the Hazard Mitigation Steering Committee members will assess the current version of the plan and determine the improvements necessary for the plan update.  The </w:t>
      </w:r>
      <w:r w:rsidR="00342D3A">
        <w:rPr>
          <w:rFonts w:eastAsia="Times New Roman" w:cs="Times New Roman"/>
          <w:szCs w:val="24"/>
        </w:rPr>
        <w:t>Valley</w:t>
      </w:r>
      <w:r>
        <w:rPr>
          <w:rFonts w:eastAsia="Times New Roman" w:cs="Times New Roman"/>
          <w:szCs w:val="24"/>
        </w:rPr>
        <w:t xml:space="preserve"> County Disaster and Emergency Services Coordinator will evaluate the Hazard Mitigation Steering Committee to determine if other agencies should be added. </w:t>
      </w:r>
    </w:p>
    <w:p w:rsidR="00882BFE" w:rsidRDefault="00882BFE" w:rsidP="00882BFE">
      <w:pPr>
        <w:shd w:val="clear" w:color="auto" w:fill="FFFFFF"/>
        <w:rPr>
          <w:rFonts w:eastAsia="Times New Roman" w:cs="Times New Roman"/>
          <w:szCs w:val="24"/>
        </w:rPr>
      </w:pPr>
    </w:p>
    <w:p w:rsidR="00882BFE" w:rsidRDefault="00882BFE" w:rsidP="00882BFE">
      <w:pPr>
        <w:shd w:val="clear" w:color="auto" w:fill="FFFFFF"/>
        <w:rPr>
          <w:rFonts w:eastAsia="Times New Roman" w:cs="Times New Roman"/>
          <w:szCs w:val="24"/>
        </w:rPr>
      </w:pPr>
      <w:r>
        <w:rPr>
          <w:rFonts w:eastAsia="Times New Roman" w:cs="Times New Roman"/>
          <w:szCs w:val="24"/>
        </w:rPr>
        <w:t xml:space="preserve">A thorough examination of the plan will take place during the fifth year of the process to ensure </w:t>
      </w:r>
      <w:r w:rsidR="00342D3A">
        <w:rPr>
          <w:rFonts w:eastAsia="Times New Roman" w:cs="Times New Roman"/>
          <w:szCs w:val="24"/>
        </w:rPr>
        <w:t>Valley</w:t>
      </w:r>
      <w:r>
        <w:rPr>
          <w:rFonts w:eastAsia="Times New Roman" w:cs="Times New Roman"/>
          <w:szCs w:val="24"/>
        </w:rPr>
        <w:t xml:space="preserve"> County has an updated hazard mitigation plan at the end of the planning cycle.  The Hazard Mitigation Steering Committee will review the goals and action items to determine their relevance to changing situations in the county, as well as changes in state or federal policy, and to ensure they are addressing current and expected conditions.  The Hazard Mitigation Steering Committee will look at any changes in county funding and other resources that may influence plan implementation, and program changes to determine the </w:t>
      </w:r>
      <w:r w:rsidRPr="00FA4317">
        <w:rPr>
          <w:rFonts w:eastAsia="Times New Roman" w:cs="Times New Roman"/>
          <w:noProof/>
          <w:szCs w:val="24"/>
        </w:rPr>
        <w:t>need</w:t>
      </w:r>
      <w:r>
        <w:rPr>
          <w:rFonts w:eastAsia="Times New Roman" w:cs="Times New Roman"/>
          <w:szCs w:val="24"/>
        </w:rPr>
        <w:t xml:space="preserve"> for reassignment.  The Hazard Mitigation Steering Committee will review all portions of the plan to determine if this information should be updated or modified given any </w:t>
      </w:r>
      <w:r w:rsidRPr="00FA4317">
        <w:rPr>
          <w:rFonts w:eastAsia="Times New Roman" w:cs="Times New Roman"/>
          <w:noProof/>
          <w:szCs w:val="24"/>
        </w:rPr>
        <w:t>new</w:t>
      </w:r>
      <w:r>
        <w:rPr>
          <w:rFonts w:eastAsia="Times New Roman" w:cs="Times New Roman"/>
          <w:noProof/>
          <w:szCs w:val="24"/>
        </w:rPr>
        <w:t>ly</w:t>
      </w:r>
      <w:r>
        <w:rPr>
          <w:rFonts w:eastAsia="Times New Roman" w:cs="Times New Roman"/>
          <w:szCs w:val="24"/>
        </w:rPr>
        <w:t xml:space="preserve"> available data. </w:t>
      </w:r>
    </w:p>
    <w:p w:rsidR="00882BFE" w:rsidRDefault="00882BFE" w:rsidP="00882BFE">
      <w:pPr>
        <w:shd w:val="clear" w:color="auto" w:fill="FFFFFF"/>
        <w:rPr>
          <w:rFonts w:eastAsia="Times New Roman" w:cs="Times New Roman"/>
          <w:szCs w:val="24"/>
        </w:rPr>
      </w:pPr>
    </w:p>
    <w:p w:rsidR="00882BFE" w:rsidRDefault="00882BFE" w:rsidP="00882BFE">
      <w:pPr>
        <w:pStyle w:val="Heading2"/>
      </w:pPr>
      <w:bookmarkStart w:id="743" w:name="_Toc423966416"/>
      <w:bookmarkStart w:id="744" w:name="_Toc289938863"/>
      <w:bookmarkStart w:id="745" w:name="_Toc440956854"/>
      <w:bookmarkStart w:id="746" w:name="_Toc456038633"/>
      <w:bookmarkStart w:id="747" w:name="_Toc458956942"/>
      <w:r>
        <w:t>7.4 Plan Evaluation Criteria</w:t>
      </w:r>
      <w:bookmarkEnd w:id="743"/>
      <w:bookmarkEnd w:id="744"/>
      <w:bookmarkEnd w:id="745"/>
      <w:bookmarkEnd w:id="746"/>
      <w:bookmarkEnd w:id="747"/>
    </w:p>
    <w:p w:rsidR="00882BFE" w:rsidRPr="003454A1" w:rsidRDefault="00882BFE" w:rsidP="00882BFE">
      <w:pPr>
        <w:shd w:val="clear" w:color="auto" w:fill="FFFFFF"/>
        <w:rPr>
          <w:rFonts w:eastAsia="Times New Roman" w:cs="Times New Roman"/>
          <w:szCs w:val="24"/>
        </w:rPr>
      </w:pPr>
    </w:p>
    <w:p w:rsidR="003454A1" w:rsidRPr="003454A1" w:rsidRDefault="003454A1" w:rsidP="00882BFE">
      <w:pPr>
        <w:shd w:val="clear" w:color="auto" w:fill="FFFFFF"/>
        <w:rPr>
          <w:rFonts w:eastAsia="Times New Roman" w:cs="Times New Roman"/>
          <w:szCs w:val="24"/>
        </w:rPr>
      </w:pPr>
      <w:r w:rsidRPr="003454A1">
        <w:rPr>
          <w:rFonts w:eastAsia="Times New Roman" w:cs="Times New Roman"/>
          <w:szCs w:val="24"/>
        </w:rPr>
        <w:t xml:space="preserve">The follow criteria will utilized to evaluate the plan.  </w:t>
      </w:r>
    </w:p>
    <w:p w:rsidR="003454A1" w:rsidRPr="003454A1" w:rsidRDefault="003454A1" w:rsidP="00882BFE">
      <w:pPr>
        <w:shd w:val="clear" w:color="auto" w:fill="FFFFFF"/>
        <w:rPr>
          <w:rFonts w:eastAsia="Times New Roman" w:cs="Times New Roman"/>
          <w:szCs w:val="24"/>
        </w:rPr>
      </w:pPr>
    </w:p>
    <w:p w:rsidR="00882BFE" w:rsidRDefault="00882BFE" w:rsidP="00DF374C">
      <w:pPr>
        <w:pStyle w:val="ListParagraph"/>
        <w:widowControl/>
        <w:numPr>
          <w:ilvl w:val="0"/>
          <w:numId w:val="42"/>
        </w:numPr>
        <w:shd w:val="clear" w:color="auto" w:fill="FFFFFF"/>
        <w:contextualSpacing/>
        <w:rPr>
          <w:rFonts w:eastAsia="Times New Roman" w:cs="Times New Roman"/>
          <w:szCs w:val="24"/>
        </w:rPr>
      </w:pPr>
      <w:r>
        <w:rPr>
          <w:rFonts w:eastAsia="Times New Roman" w:cs="Times New Roman"/>
          <w:szCs w:val="24"/>
        </w:rPr>
        <w:t xml:space="preserve">Are the mitigation actions effective? </w:t>
      </w:r>
    </w:p>
    <w:p w:rsidR="00882BFE" w:rsidRDefault="00882BFE" w:rsidP="00DF374C">
      <w:pPr>
        <w:pStyle w:val="ListParagraph"/>
        <w:widowControl/>
        <w:numPr>
          <w:ilvl w:val="0"/>
          <w:numId w:val="42"/>
        </w:numPr>
        <w:shd w:val="clear" w:color="auto" w:fill="FFFFFF"/>
        <w:contextualSpacing/>
        <w:rPr>
          <w:rFonts w:eastAsia="Times New Roman" w:cs="Times New Roman"/>
          <w:szCs w:val="24"/>
        </w:rPr>
      </w:pPr>
      <w:r>
        <w:rPr>
          <w:rFonts w:eastAsia="Times New Roman" w:cs="Times New Roman"/>
          <w:szCs w:val="24"/>
        </w:rPr>
        <w:t xml:space="preserve">Are there any changes in land development that affect mitigation priorities? </w:t>
      </w:r>
    </w:p>
    <w:p w:rsidR="00882BFE" w:rsidRDefault="00882BFE" w:rsidP="00DF374C">
      <w:pPr>
        <w:pStyle w:val="ListParagraph"/>
        <w:widowControl/>
        <w:numPr>
          <w:ilvl w:val="0"/>
          <w:numId w:val="42"/>
        </w:numPr>
        <w:shd w:val="clear" w:color="auto" w:fill="FFFFFF"/>
        <w:contextualSpacing/>
        <w:rPr>
          <w:rFonts w:eastAsia="Times New Roman" w:cs="Times New Roman"/>
          <w:szCs w:val="24"/>
        </w:rPr>
      </w:pPr>
      <w:r>
        <w:rPr>
          <w:rFonts w:eastAsia="Times New Roman" w:cs="Times New Roman"/>
          <w:szCs w:val="24"/>
        </w:rPr>
        <w:t xml:space="preserve">Do the goals, objectives, and action items meet social, technical, administrative, political, legal, economic, and environmental criteria as defined in </w:t>
      </w:r>
      <w:r w:rsidR="009B1F6E">
        <w:rPr>
          <w:rFonts w:eastAsia="Times New Roman" w:cs="Times New Roman"/>
          <w:szCs w:val="24"/>
        </w:rPr>
        <w:t xml:space="preserve">the mitigation </w:t>
      </w:r>
      <w:r w:rsidR="009C4A2E">
        <w:rPr>
          <w:rFonts w:eastAsia="Times New Roman" w:cs="Times New Roman"/>
          <w:szCs w:val="24"/>
        </w:rPr>
        <w:t xml:space="preserve">project </w:t>
      </w:r>
      <w:r w:rsidR="009B1F6E">
        <w:rPr>
          <w:rFonts w:eastAsia="Times New Roman" w:cs="Times New Roman"/>
          <w:szCs w:val="24"/>
        </w:rPr>
        <w:t>section of this plan</w:t>
      </w:r>
      <w:r>
        <w:rPr>
          <w:rFonts w:eastAsia="Times New Roman" w:cs="Times New Roman"/>
          <w:szCs w:val="24"/>
        </w:rPr>
        <w:t xml:space="preserve">? </w:t>
      </w:r>
    </w:p>
    <w:p w:rsidR="00882BFE" w:rsidRDefault="00882BFE" w:rsidP="00DF374C">
      <w:pPr>
        <w:pStyle w:val="ListParagraph"/>
        <w:widowControl/>
        <w:numPr>
          <w:ilvl w:val="0"/>
          <w:numId w:val="42"/>
        </w:numPr>
        <w:shd w:val="clear" w:color="auto" w:fill="FFFFFF"/>
        <w:contextualSpacing/>
        <w:rPr>
          <w:rFonts w:eastAsia="Times New Roman" w:cs="Times New Roman"/>
          <w:szCs w:val="24"/>
        </w:rPr>
      </w:pPr>
      <w:r>
        <w:rPr>
          <w:rFonts w:eastAsia="Times New Roman" w:cs="Times New Roman"/>
          <w:szCs w:val="24"/>
        </w:rPr>
        <w:t xml:space="preserve">Are the goals, objectives, and mitigation actions relevant given any changes in </w:t>
      </w:r>
      <w:r w:rsidR="00342D3A">
        <w:rPr>
          <w:rFonts w:eastAsia="Times New Roman" w:cs="Times New Roman"/>
          <w:szCs w:val="24"/>
        </w:rPr>
        <w:t>Valley</w:t>
      </w:r>
      <w:r>
        <w:rPr>
          <w:rFonts w:eastAsia="Times New Roman" w:cs="Times New Roman"/>
          <w:szCs w:val="24"/>
        </w:rPr>
        <w:t xml:space="preserve"> County? </w:t>
      </w:r>
    </w:p>
    <w:p w:rsidR="00882BFE" w:rsidRDefault="00882BFE" w:rsidP="00DF374C">
      <w:pPr>
        <w:pStyle w:val="ListParagraph"/>
        <w:widowControl/>
        <w:numPr>
          <w:ilvl w:val="0"/>
          <w:numId w:val="42"/>
        </w:numPr>
        <w:shd w:val="clear" w:color="auto" w:fill="FFFFFF"/>
        <w:contextualSpacing/>
        <w:rPr>
          <w:rFonts w:eastAsia="Times New Roman" w:cs="Times New Roman"/>
          <w:szCs w:val="24"/>
        </w:rPr>
      </w:pPr>
      <w:r>
        <w:rPr>
          <w:rFonts w:eastAsia="Times New Roman" w:cs="Times New Roman"/>
          <w:szCs w:val="24"/>
        </w:rPr>
        <w:t xml:space="preserve">Are the goals, objectives, and mitigation actions relevant given any changes to state or federal regulations or policy? </w:t>
      </w:r>
    </w:p>
    <w:p w:rsidR="00882BFE" w:rsidRDefault="00882BFE" w:rsidP="00DF374C">
      <w:pPr>
        <w:pStyle w:val="ListParagraph"/>
        <w:widowControl/>
        <w:numPr>
          <w:ilvl w:val="0"/>
          <w:numId w:val="42"/>
        </w:numPr>
        <w:shd w:val="clear" w:color="auto" w:fill="FFFFFF"/>
        <w:contextualSpacing/>
        <w:rPr>
          <w:rFonts w:eastAsia="Times New Roman" w:cs="Times New Roman"/>
          <w:szCs w:val="24"/>
        </w:rPr>
      </w:pPr>
      <w:r>
        <w:rPr>
          <w:rFonts w:eastAsia="Times New Roman" w:cs="Times New Roman"/>
          <w:szCs w:val="24"/>
        </w:rPr>
        <w:t xml:space="preserve">Is there any new data that affects the </w:t>
      </w:r>
      <w:r w:rsidR="00FC2E8B">
        <w:rPr>
          <w:rFonts w:eastAsia="Times New Roman" w:cs="Times New Roman"/>
          <w:szCs w:val="24"/>
        </w:rPr>
        <w:t>Risk Assessment portion of the p</w:t>
      </w:r>
      <w:r>
        <w:rPr>
          <w:rFonts w:eastAsia="Times New Roman" w:cs="Times New Roman"/>
          <w:szCs w:val="24"/>
        </w:rPr>
        <w:t>lan?</w:t>
      </w:r>
    </w:p>
    <w:p w:rsidR="00882BFE" w:rsidRDefault="00882BFE" w:rsidP="00882BFE">
      <w:pPr>
        <w:shd w:val="clear" w:color="auto" w:fill="FFFFFF"/>
        <w:rPr>
          <w:rFonts w:eastAsia="Times New Roman" w:cs="Times New Roman"/>
          <w:szCs w:val="24"/>
        </w:rPr>
      </w:pPr>
    </w:p>
    <w:p w:rsidR="00882BFE" w:rsidRDefault="00882BFE" w:rsidP="00882BFE">
      <w:pPr>
        <w:pStyle w:val="Heading2"/>
      </w:pPr>
      <w:bookmarkStart w:id="748" w:name="_Toc423966417"/>
      <w:bookmarkStart w:id="749" w:name="_Toc289938864"/>
      <w:bookmarkStart w:id="750" w:name="_Toc440956855"/>
      <w:bookmarkStart w:id="751" w:name="_Toc456038634"/>
      <w:bookmarkStart w:id="752" w:name="_Toc458956943"/>
      <w:r>
        <w:t>7.5 Update</w:t>
      </w:r>
      <w:bookmarkEnd w:id="748"/>
      <w:bookmarkEnd w:id="749"/>
      <w:bookmarkEnd w:id="750"/>
      <w:bookmarkEnd w:id="751"/>
      <w:bookmarkEnd w:id="752"/>
    </w:p>
    <w:p w:rsidR="00882BFE" w:rsidRDefault="00882BFE" w:rsidP="00882BFE">
      <w:pPr>
        <w:shd w:val="clear" w:color="auto" w:fill="FFFFFF"/>
        <w:rPr>
          <w:rFonts w:eastAsia="Times New Roman" w:cs="Times New Roman"/>
          <w:szCs w:val="24"/>
        </w:rPr>
      </w:pPr>
    </w:p>
    <w:p w:rsidR="00882BFE" w:rsidRDefault="00882BFE" w:rsidP="00882BFE">
      <w:pPr>
        <w:shd w:val="clear" w:color="auto" w:fill="FFFFFF"/>
        <w:rPr>
          <w:rFonts w:eastAsia="Times New Roman" w:cs="Times New Roman"/>
          <w:szCs w:val="24"/>
        </w:rPr>
      </w:pPr>
      <w:r>
        <w:rPr>
          <w:rFonts w:eastAsia="Times New Roman" w:cs="Times New Roman"/>
          <w:szCs w:val="24"/>
        </w:rPr>
        <w:t xml:space="preserve">The </w:t>
      </w:r>
      <w:r w:rsidR="00342D3A">
        <w:rPr>
          <w:rFonts w:eastAsia="Times New Roman" w:cs="Times New Roman"/>
          <w:szCs w:val="24"/>
        </w:rPr>
        <w:t>Valley</w:t>
      </w:r>
      <w:r>
        <w:rPr>
          <w:rFonts w:eastAsia="Times New Roman" w:cs="Times New Roman"/>
          <w:szCs w:val="24"/>
        </w:rPr>
        <w:t xml:space="preserve"> County Disaster and Emergency Services Coordinator will ensure the Hazard Mitigation Steering Committee updates the Hazard Mitigation Plan every five years to reflect the results of the annual reports and on-going plan evaluation. Throughout the planning cycle, the </w:t>
      </w:r>
      <w:r w:rsidR="00342D3A">
        <w:rPr>
          <w:rFonts w:eastAsia="Times New Roman" w:cs="Times New Roman"/>
          <w:szCs w:val="24"/>
        </w:rPr>
        <w:t>Valley</w:t>
      </w:r>
      <w:r>
        <w:rPr>
          <w:rFonts w:eastAsia="Times New Roman" w:cs="Times New Roman"/>
          <w:szCs w:val="24"/>
        </w:rPr>
        <w:t xml:space="preserve"> County Disaster and Emergency Services Coordinator will ensure that new information is compiled and incorporated into the plan. The </w:t>
      </w:r>
      <w:r w:rsidR="00342D3A">
        <w:rPr>
          <w:rFonts w:eastAsia="Times New Roman" w:cs="Times New Roman"/>
          <w:szCs w:val="24"/>
        </w:rPr>
        <w:t>Valley</w:t>
      </w:r>
      <w:r>
        <w:rPr>
          <w:rFonts w:eastAsia="Times New Roman" w:cs="Times New Roman"/>
          <w:szCs w:val="24"/>
        </w:rPr>
        <w:t xml:space="preserve"> County Disaster and Emergency Services Coordinator will also incorporate recommended comments expressed by FEMA in the initial review into the plan revision. At the end of the planning cycle, the Hazard Mitigation Steering Committee will submit the updated plan to the State Emergency Management Office and FEMA for review. After FEMA has approved the plan, the county will again formally adopt the plan. The following table is an outline of how the plan will be updated upon FEMA-approval: </w:t>
      </w:r>
    </w:p>
    <w:p w:rsidR="00882BFE" w:rsidRDefault="00882BFE" w:rsidP="00882BFE">
      <w:pPr>
        <w:shd w:val="clear" w:color="auto" w:fill="FFFFFF"/>
        <w:rPr>
          <w:rFonts w:eastAsia="Times New Roman" w:cs="Times New Roman"/>
          <w:szCs w:val="24"/>
        </w:rPr>
      </w:pPr>
    </w:p>
    <w:p w:rsidR="00882BFE" w:rsidRDefault="00D35EC6" w:rsidP="00882BFE">
      <w:pPr>
        <w:pStyle w:val="Heading6"/>
        <w:rPr>
          <w:rFonts w:cs="Times New Roman"/>
        </w:rPr>
      </w:pPr>
      <w:bookmarkStart w:id="753" w:name="_Toc424049092"/>
      <w:bookmarkStart w:id="754" w:name="_Toc440958368"/>
      <w:bookmarkStart w:id="755" w:name="_Toc456038904"/>
      <w:bookmarkStart w:id="756" w:name="_Toc458960628"/>
      <w:r>
        <w:t>Table 87</w:t>
      </w:r>
      <w:r w:rsidR="00882BFE">
        <w:t>: Plan Update Schedule</w:t>
      </w:r>
      <w:bookmarkEnd w:id="753"/>
      <w:bookmarkEnd w:id="754"/>
      <w:bookmarkEnd w:id="755"/>
      <w:bookmarkEnd w:id="756"/>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61"/>
        <w:gridCol w:w="2447"/>
        <w:gridCol w:w="4372"/>
      </w:tblGrid>
      <w:tr w:rsidR="00882BFE" w:rsidTr="009746AC">
        <w:trPr>
          <w:tblHeader/>
          <w:jc w:val="center"/>
        </w:trPr>
        <w:tc>
          <w:tcPr>
            <w:tcW w:w="9229" w:type="dxa"/>
            <w:gridSpan w:val="3"/>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882BFE" w:rsidRDefault="00882BFE" w:rsidP="00342D3A">
            <w:pPr>
              <w:spacing w:line="256" w:lineRule="auto"/>
              <w:jc w:val="center"/>
              <w:rPr>
                <w:rFonts w:eastAsia="Times New Roman" w:cs="Times New Roman"/>
                <w:b/>
                <w:bCs/>
                <w:sz w:val="20"/>
                <w:szCs w:val="20"/>
              </w:rPr>
            </w:pPr>
            <w:r>
              <w:rPr>
                <w:rFonts w:eastAsia="Times New Roman" w:cs="Times New Roman"/>
                <w:b/>
                <w:bCs/>
                <w:sz w:val="20"/>
                <w:szCs w:val="20"/>
              </w:rPr>
              <w:t xml:space="preserve">Plan Update Schedule </w:t>
            </w:r>
          </w:p>
        </w:tc>
      </w:tr>
      <w:tr w:rsidR="00882BFE" w:rsidTr="009746AC">
        <w:trPr>
          <w:tblHeader/>
          <w:jc w:val="center"/>
        </w:trPr>
        <w:tc>
          <w:tcPr>
            <w:tcW w:w="2986"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rsidR="00882BFE" w:rsidRDefault="00882BFE" w:rsidP="00342D3A">
            <w:pPr>
              <w:spacing w:line="256" w:lineRule="auto"/>
              <w:jc w:val="center"/>
              <w:rPr>
                <w:rFonts w:eastAsia="Times New Roman" w:cs="Times New Roman"/>
                <w:b/>
                <w:bCs/>
                <w:sz w:val="20"/>
                <w:szCs w:val="20"/>
              </w:rPr>
            </w:pPr>
            <w:r>
              <w:rPr>
                <w:rFonts w:eastAsia="Times New Roman" w:cs="Times New Roman"/>
                <w:b/>
                <w:bCs/>
                <w:sz w:val="20"/>
                <w:szCs w:val="20"/>
              </w:rPr>
              <w:t>Timeframe</w:t>
            </w:r>
          </w:p>
        </w:tc>
        <w:tc>
          <w:tcPr>
            <w:tcW w:w="2240"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rsidR="00882BFE" w:rsidRDefault="00882BFE" w:rsidP="00342D3A">
            <w:pPr>
              <w:spacing w:line="256" w:lineRule="auto"/>
              <w:jc w:val="center"/>
              <w:rPr>
                <w:rFonts w:eastAsia="Times New Roman" w:cs="Times New Roman"/>
                <w:b/>
                <w:bCs/>
                <w:sz w:val="20"/>
                <w:szCs w:val="20"/>
              </w:rPr>
            </w:pPr>
            <w:r>
              <w:rPr>
                <w:rFonts w:eastAsia="Times New Roman" w:cs="Times New Roman"/>
                <w:b/>
                <w:bCs/>
                <w:sz w:val="20"/>
                <w:szCs w:val="20"/>
              </w:rPr>
              <w:t>Participant</w:t>
            </w:r>
          </w:p>
        </w:tc>
        <w:tc>
          <w:tcPr>
            <w:tcW w:w="4003"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rsidR="00882BFE" w:rsidRDefault="00882BFE" w:rsidP="00342D3A">
            <w:pPr>
              <w:spacing w:line="256" w:lineRule="auto"/>
              <w:jc w:val="center"/>
              <w:rPr>
                <w:rFonts w:eastAsia="Times New Roman" w:cs="Times New Roman"/>
                <w:b/>
                <w:bCs/>
                <w:sz w:val="20"/>
                <w:szCs w:val="20"/>
              </w:rPr>
            </w:pPr>
            <w:r>
              <w:rPr>
                <w:rFonts w:eastAsia="Times New Roman" w:cs="Times New Roman"/>
                <w:b/>
                <w:bCs/>
                <w:sz w:val="20"/>
                <w:szCs w:val="20"/>
              </w:rPr>
              <w:t>Outcome</w:t>
            </w:r>
          </w:p>
        </w:tc>
      </w:tr>
      <w:tr w:rsidR="00882BFE" w:rsidTr="009746AC">
        <w:trPr>
          <w:jc w:val="center"/>
        </w:trPr>
        <w:tc>
          <w:tcPr>
            <w:tcW w:w="2986"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First Quarter 2017</w:t>
            </w:r>
          </w:p>
        </w:tc>
        <w:tc>
          <w:tcPr>
            <w:tcW w:w="224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Hazard Mitigation Steering Committee Participating Jurisdictions</w:t>
            </w:r>
          </w:p>
        </w:tc>
        <w:tc>
          <w:tcPr>
            <w:tcW w:w="4003"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 xml:space="preserve">Reconvene Planning Committee to </w:t>
            </w:r>
            <w:r>
              <w:rPr>
                <w:rFonts w:eastAsia="Times New Roman" w:cs="Times New Roman"/>
                <w:sz w:val="20"/>
                <w:szCs w:val="20"/>
              </w:rPr>
              <w:br/>
              <w:t xml:space="preserve">discuss mitigation action progress and </w:t>
            </w:r>
            <w:r>
              <w:rPr>
                <w:rFonts w:eastAsia="Times New Roman" w:cs="Times New Roman"/>
                <w:sz w:val="20"/>
                <w:szCs w:val="20"/>
              </w:rPr>
              <w:br/>
              <w:t>possible plan improvements.</w:t>
            </w:r>
          </w:p>
        </w:tc>
      </w:tr>
      <w:tr w:rsidR="00882BFE" w:rsidTr="009746AC">
        <w:trPr>
          <w:jc w:val="center"/>
        </w:trPr>
        <w:tc>
          <w:tcPr>
            <w:tcW w:w="2986"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First Quarter 2018</w:t>
            </w:r>
          </w:p>
        </w:tc>
        <w:tc>
          <w:tcPr>
            <w:tcW w:w="224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Hazard Mitigation Steering Committee Participating Jurisdictions</w:t>
            </w:r>
          </w:p>
        </w:tc>
        <w:tc>
          <w:tcPr>
            <w:tcW w:w="4003"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 xml:space="preserve">Reconvene Planning Committee to </w:t>
            </w:r>
            <w:r>
              <w:rPr>
                <w:rFonts w:eastAsia="Times New Roman" w:cs="Times New Roman"/>
                <w:sz w:val="20"/>
                <w:szCs w:val="20"/>
              </w:rPr>
              <w:br/>
              <w:t xml:space="preserve">discuss mitigation action progress and </w:t>
            </w:r>
            <w:r>
              <w:rPr>
                <w:rFonts w:eastAsia="Times New Roman" w:cs="Times New Roman"/>
                <w:sz w:val="20"/>
                <w:szCs w:val="20"/>
              </w:rPr>
              <w:br/>
              <w:t>possible plan improvements.</w:t>
            </w:r>
          </w:p>
        </w:tc>
      </w:tr>
      <w:tr w:rsidR="00882BFE" w:rsidTr="009746AC">
        <w:trPr>
          <w:jc w:val="center"/>
        </w:trPr>
        <w:tc>
          <w:tcPr>
            <w:tcW w:w="2986"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First Quarter 2019</w:t>
            </w:r>
          </w:p>
        </w:tc>
        <w:tc>
          <w:tcPr>
            <w:tcW w:w="224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Hazard Mitigation Steering Committee Participating Jurisdictions</w:t>
            </w:r>
          </w:p>
        </w:tc>
        <w:tc>
          <w:tcPr>
            <w:tcW w:w="4003"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 xml:space="preserve">Reconvene Planning Committee to </w:t>
            </w:r>
            <w:r>
              <w:rPr>
                <w:rFonts w:eastAsia="Times New Roman" w:cs="Times New Roman"/>
                <w:sz w:val="20"/>
                <w:szCs w:val="20"/>
              </w:rPr>
              <w:br/>
              <w:t xml:space="preserve">discuss mitigation action progress and </w:t>
            </w:r>
            <w:r>
              <w:rPr>
                <w:rFonts w:eastAsia="Times New Roman" w:cs="Times New Roman"/>
                <w:sz w:val="20"/>
                <w:szCs w:val="20"/>
              </w:rPr>
              <w:br/>
              <w:t>possible plan improvements.</w:t>
            </w:r>
          </w:p>
        </w:tc>
      </w:tr>
      <w:tr w:rsidR="00882BFE" w:rsidTr="009746AC">
        <w:trPr>
          <w:jc w:val="center"/>
        </w:trPr>
        <w:tc>
          <w:tcPr>
            <w:tcW w:w="2986"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Fourth Quarter 2019</w:t>
            </w:r>
          </w:p>
        </w:tc>
        <w:tc>
          <w:tcPr>
            <w:tcW w:w="224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Hazard Mitigation Steering Committee Participating Jurisdictions County Commissioners</w:t>
            </w:r>
          </w:p>
        </w:tc>
        <w:tc>
          <w:tcPr>
            <w:tcW w:w="4003"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Apply for plan update grant funding</w:t>
            </w:r>
          </w:p>
        </w:tc>
      </w:tr>
      <w:tr w:rsidR="00882BFE" w:rsidTr="009746AC">
        <w:trPr>
          <w:jc w:val="center"/>
        </w:trPr>
        <w:tc>
          <w:tcPr>
            <w:tcW w:w="2986"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First Quarter 2020</w:t>
            </w:r>
          </w:p>
        </w:tc>
        <w:tc>
          <w:tcPr>
            <w:tcW w:w="224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Hazard Mitigation Steering Committee Participating Jurisdictions</w:t>
            </w:r>
          </w:p>
        </w:tc>
        <w:tc>
          <w:tcPr>
            <w:tcW w:w="4003"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 xml:space="preserve">Reconvene Planning Committee to </w:t>
            </w:r>
            <w:r>
              <w:rPr>
                <w:rFonts w:eastAsia="Times New Roman" w:cs="Times New Roman"/>
                <w:sz w:val="20"/>
                <w:szCs w:val="20"/>
              </w:rPr>
              <w:br/>
              <w:t xml:space="preserve">discuss mitigation action progress and </w:t>
            </w:r>
            <w:r>
              <w:rPr>
                <w:rFonts w:eastAsia="Times New Roman" w:cs="Times New Roman"/>
                <w:sz w:val="20"/>
                <w:szCs w:val="20"/>
              </w:rPr>
              <w:br/>
              <w:t>possible plan improvements.</w:t>
            </w:r>
          </w:p>
        </w:tc>
      </w:tr>
      <w:tr w:rsidR="00882BFE" w:rsidTr="009746AC">
        <w:trPr>
          <w:jc w:val="center"/>
        </w:trPr>
        <w:tc>
          <w:tcPr>
            <w:tcW w:w="2986"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Fourth Quarter 2020</w:t>
            </w:r>
          </w:p>
        </w:tc>
        <w:tc>
          <w:tcPr>
            <w:tcW w:w="224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Hazard Mitigation Steering Committee Participating Jurisdictions MT DES</w:t>
            </w:r>
          </w:p>
        </w:tc>
        <w:tc>
          <w:tcPr>
            <w:tcW w:w="4003"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 xml:space="preserve">Reconvene Hazard Mitigation Planning Team and begin </w:t>
            </w:r>
            <w:r>
              <w:rPr>
                <w:rFonts w:eastAsia="Times New Roman" w:cs="Times New Roman"/>
                <w:sz w:val="20"/>
                <w:szCs w:val="20"/>
              </w:rPr>
              <w:br/>
              <w:t xml:space="preserve">plan update. </w:t>
            </w:r>
            <w:r>
              <w:rPr>
                <w:rFonts w:eastAsia="Times New Roman" w:cs="Times New Roman"/>
                <w:sz w:val="20"/>
                <w:szCs w:val="20"/>
              </w:rPr>
              <w:br/>
              <w:t xml:space="preserve">Coordinate monthly meetings with </w:t>
            </w:r>
            <w:r>
              <w:rPr>
                <w:rFonts w:eastAsia="Times New Roman" w:cs="Times New Roman"/>
                <w:sz w:val="20"/>
                <w:szCs w:val="20"/>
              </w:rPr>
              <w:br/>
              <w:t>Hazard Mitigation Steering Committee.</w:t>
            </w:r>
          </w:p>
        </w:tc>
      </w:tr>
      <w:tr w:rsidR="00882BFE" w:rsidTr="009746AC">
        <w:trPr>
          <w:jc w:val="center"/>
        </w:trPr>
        <w:tc>
          <w:tcPr>
            <w:tcW w:w="2986"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First Quarter 2021</w:t>
            </w:r>
          </w:p>
        </w:tc>
        <w:tc>
          <w:tcPr>
            <w:tcW w:w="224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Hazard Mitigation Steering Committee Participating Jurisdictions MT DES</w:t>
            </w:r>
          </w:p>
        </w:tc>
        <w:tc>
          <w:tcPr>
            <w:tcW w:w="4003"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Continue plan update.</w:t>
            </w:r>
          </w:p>
        </w:tc>
      </w:tr>
      <w:tr w:rsidR="00882BFE" w:rsidTr="009746AC">
        <w:trPr>
          <w:jc w:val="center"/>
        </w:trPr>
        <w:tc>
          <w:tcPr>
            <w:tcW w:w="2986"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Fourth Quarter 2021</w:t>
            </w:r>
          </w:p>
        </w:tc>
        <w:tc>
          <w:tcPr>
            <w:tcW w:w="224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spacing w:line="256" w:lineRule="auto"/>
              <w:jc w:val="center"/>
              <w:rPr>
                <w:rFonts w:eastAsia="Times New Roman" w:cs="Times New Roman"/>
                <w:sz w:val="20"/>
                <w:szCs w:val="20"/>
              </w:rPr>
            </w:pPr>
            <w:r>
              <w:rPr>
                <w:rFonts w:eastAsia="Times New Roman" w:cs="Times New Roman"/>
                <w:sz w:val="20"/>
                <w:szCs w:val="20"/>
              </w:rPr>
              <w:t>Hazard Mitigation Steering Committee Participating Jurisdictions MT DES</w:t>
            </w:r>
          </w:p>
        </w:tc>
        <w:tc>
          <w:tcPr>
            <w:tcW w:w="4003"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882BFE" w:rsidRDefault="00882BFE" w:rsidP="00342D3A">
            <w:pPr>
              <w:keepNext/>
              <w:spacing w:line="256" w:lineRule="auto"/>
              <w:jc w:val="center"/>
              <w:rPr>
                <w:rFonts w:eastAsia="Times New Roman" w:cs="Times New Roman"/>
                <w:sz w:val="20"/>
                <w:szCs w:val="20"/>
              </w:rPr>
            </w:pPr>
            <w:r>
              <w:rPr>
                <w:rFonts w:eastAsia="Times New Roman" w:cs="Times New Roman"/>
                <w:sz w:val="20"/>
                <w:szCs w:val="20"/>
              </w:rPr>
              <w:t>Submit plan to FEMA for final approval</w:t>
            </w:r>
          </w:p>
        </w:tc>
      </w:tr>
    </w:tbl>
    <w:p w:rsidR="00882BFE" w:rsidRDefault="00882BFE" w:rsidP="00882BFE"/>
    <w:p w:rsidR="00882BFE" w:rsidRDefault="00882BFE" w:rsidP="00882BFE">
      <w:pPr>
        <w:pStyle w:val="Heading2"/>
      </w:pPr>
      <w:bookmarkStart w:id="757" w:name="_Toc423966418"/>
      <w:bookmarkStart w:id="758" w:name="_Toc289938865"/>
      <w:bookmarkStart w:id="759" w:name="_Toc440956856"/>
      <w:bookmarkStart w:id="760" w:name="_Toc456038635"/>
      <w:bookmarkStart w:id="761" w:name="_Toc458956944"/>
      <w:r>
        <w:t>7.6 Incorporation into Existing Planning Mechanisms</w:t>
      </w:r>
      <w:bookmarkEnd w:id="757"/>
      <w:bookmarkEnd w:id="758"/>
      <w:bookmarkEnd w:id="759"/>
      <w:bookmarkEnd w:id="760"/>
      <w:bookmarkEnd w:id="761"/>
    </w:p>
    <w:p w:rsidR="00882BFE" w:rsidRDefault="00882BFE" w:rsidP="00882BFE">
      <w:pPr>
        <w:shd w:val="clear" w:color="auto" w:fill="FFFFFF"/>
        <w:tabs>
          <w:tab w:val="left" w:pos="2625"/>
        </w:tabs>
        <w:rPr>
          <w:rFonts w:eastAsia="Times New Roman" w:cs="Times New Roman"/>
          <w:b/>
          <w:szCs w:val="24"/>
        </w:rPr>
      </w:pPr>
      <w:r>
        <w:rPr>
          <w:rFonts w:eastAsia="Times New Roman" w:cs="Times New Roman"/>
          <w:b/>
          <w:szCs w:val="24"/>
        </w:rPr>
        <w:tab/>
      </w:r>
    </w:p>
    <w:p w:rsidR="00882BFE" w:rsidRPr="00196817" w:rsidRDefault="00882BFE" w:rsidP="00882BFE">
      <w:pPr>
        <w:shd w:val="clear" w:color="auto" w:fill="FFFFFF"/>
        <w:rPr>
          <w:rFonts w:eastAsia="Times New Roman" w:cs="Times New Roman"/>
          <w:szCs w:val="24"/>
        </w:rPr>
      </w:pPr>
      <w:r>
        <w:rPr>
          <w:rFonts w:eastAsia="Times New Roman" w:cs="Times New Roman"/>
          <w:szCs w:val="24"/>
        </w:rPr>
        <w:t xml:space="preserve">As part of the local capability assessment conducted during the planning process, the Hazard Mitigation Steering Committee identified current plans, programs, policies/ordinances, and studies/reports that will augment or help support </w:t>
      </w:r>
      <w:r w:rsidRPr="00FA4317">
        <w:rPr>
          <w:rFonts w:eastAsia="Times New Roman" w:cs="Times New Roman"/>
          <w:noProof/>
          <w:szCs w:val="24"/>
        </w:rPr>
        <w:t>mitigationplanning</w:t>
      </w:r>
      <w:r>
        <w:rPr>
          <w:rFonts w:eastAsia="Times New Roman" w:cs="Times New Roman"/>
          <w:szCs w:val="24"/>
        </w:rPr>
        <w:t xml:space="preserve"> efforts. The Hazard Mitigation Steering Committee will meet on an annual basis, and will be the mechanism for ensuring the county integrates hazard mitigation into its future planning activities.  Following plan approval and adoption, the </w:t>
      </w:r>
      <w:r w:rsidRPr="00196817">
        <w:rPr>
          <w:rFonts w:eastAsia="Times New Roman" w:cs="Times New Roman"/>
          <w:szCs w:val="24"/>
        </w:rPr>
        <w:t xml:space="preserve">Hazard Mitigation Steering Committee and participating jurisdictions will work to incorporate, where applicable, the plan into the planning mechanisms identified in the mitigation action section. </w:t>
      </w:r>
    </w:p>
    <w:p w:rsidR="00882BFE" w:rsidRPr="00196817" w:rsidRDefault="00882BFE" w:rsidP="00882BFE">
      <w:pPr>
        <w:shd w:val="clear" w:color="auto" w:fill="FFFFFF"/>
        <w:rPr>
          <w:rFonts w:eastAsia="Times New Roman" w:cs="Times New Roman"/>
          <w:szCs w:val="24"/>
        </w:rPr>
      </w:pPr>
    </w:p>
    <w:p w:rsidR="00882BFE" w:rsidRDefault="00882BFE" w:rsidP="00882BFE">
      <w:pPr>
        <w:shd w:val="clear" w:color="auto" w:fill="FFFFFF"/>
        <w:rPr>
          <w:rFonts w:eastAsia="Times New Roman" w:cs="Times New Roman"/>
          <w:szCs w:val="24"/>
        </w:rPr>
      </w:pPr>
      <w:r w:rsidRPr="00196817">
        <w:rPr>
          <w:rFonts w:eastAsia="Times New Roman" w:cs="Times New Roman"/>
          <w:szCs w:val="24"/>
        </w:rPr>
        <w:t xml:space="preserve">Throughout the plan maintenance cycle, the </w:t>
      </w:r>
      <w:r w:rsidR="00342D3A">
        <w:rPr>
          <w:rFonts w:eastAsia="Times New Roman" w:cs="Times New Roman"/>
          <w:szCs w:val="24"/>
        </w:rPr>
        <w:t>Valley</w:t>
      </w:r>
      <w:r w:rsidRPr="00196817">
        <w:rPr>
          <w:rFonts w:eastAsia="Times New Roman" w:cs="Times New Roman"/>
          <w:szCs w:val="24"/>
        </w:rPr>
        <w:t xml:space="preserve"> County Disaster and Emergency</w:t>
      </w:r>
      <w:r>
        <w:rPr>
          <w:rFonts w:eastAsia="Times New Roman" w:cs="Times New Roman"/>
          <w:szCs w:val="24"/>
        </w:rPr>
        <w:t xml:space="preserve"> Services Coordinator will work with the county and </w:t>
      </w:r>
      <w:r w:rsidRPr="00FA4317">
        <w:rPr>
          <w:rFonts w:eastAsia="Times New Roman" w:cs="Times New Roman"/>
          <w:noProof/>
          <w:szCs w:val="24"/>
        </w:rPr>
        <w:t>participat</w:t>
      </w:r>
      <w:r>
        <w:rPr>
          <w:rFonts w:eastAsia="Times New Roman" w:cs="Times New Roman"/>
          <w:noProof/>
          <w:szCs w:val="24"/>
        </w:rPr>
        <w:t>e</w:t>
      </w:r>
      <w:r>
        <w:rPr>
          <w:rFonts w:eastAsia="Times New Roman" w:cs="Times New Roman"/>
          <w:szCs w:val="24"/>
        </w:rPr>
        <w:t xml:space="preserve"> jurisdictions to integrate hazard mitigation goals and actions into the general operations of </w:t>
      </w:r>
      <w:r w:rsidR="00342D3A">
        <w:rPr>
          <w:rFonts w:eastAsia="Times New Roman" w:cs="Times New Roman"/>
          <w:szCs w:val="24"/>
        </w:rPr>
        <w:t>Valley</w:t>
      </w:r>
      <w:r>
        <w:rPr>
          <w:rFonts w:eastAsia="Times New Roman" w:cs="Times New Roman"/>
          <w:szCs w:val="24"/>
        </w:rPr>
        <w:t xml:space="preserve"> County agencies. The </w:t>
      </w:r>
      <w:r w:rsidR="00342D3A">
        <w:rPr>
          <w:rFonts w:eastAsia="Times New Roman" w:cs="Times New Roman"/>
          <w:szCs w:val="24"/>
        </w:rPr>
        <w:t>Valley</w:t>
      </w:r>
      <w:r>
        <w:rPr>
          <w:rFonts w:eastAsia="Times New Roman" w:cs="Times New Roman"/>
          <w:szCs w:val="24"/>
        </w:rPr>
        <w:t xml:space="preserve"> County Disaster and Emergency Services Coordinator will work with agencies to identify opportunities as outlined below:</w:t>
      </w:r>
    </w:p>
    <w:p w:rsidR="00882BFE" w:rsidRDefault="00882BFE" w:rsidP="00882BFE">
      <w:pPr>
        <w:shd w:val="clear" w:color="auto" w:fill="FFFFFF"/>
        <w:rPr>
          <w:rFonts w:eastAsia="Times New Roman" w:cs="Times New Roman"/>
          <w:szCs w:val="24"/>
        </w:rPr>
      </w:pPr>
    </w:p>
    <w:p w:rsidR="00882BFE" w:rsidRDefault="00882BFE" w:rsidP="00DF374C">
      <w:pPr>
        <w:pStyle w:val="ListParagraph"/>
        <w:widowControl/>
        <w:numPr>
          <w:ilvl w:val="0"/>
          <w:numId w:val="43"/>
        </w:numPr>
        <w:shd w:val="clear" w:color="auto" w:fill="FFFFFF"/>
        <w:contextualSpacing/>
        <w:rPr>
          <w:rFonts w:eastAsia="Times New Roman" w:cs="Times New Roman"/>
          <w:szCs w:val="24"/>
        </w:rPr>
      </w:pPr>
      <w:r>
        <w:rPr>
          <w:rFonts w:eastAsia="Times New Roman" w:cs="Times New Roman"/>
          <w:szCs w:val="24"/>
        </w:rPr>
        <w:t xml:space="preserve">Update work plans, policies, or procedures to include hazard mitigation concepts </w:t>
      </w:r>
    </w:p>
    <w:p w:rsidR="00882BFE" w:rsidRDefault="00882BFE" w:rsidP="00DF374C">
      <w:pPr>
        <w:pStyle w:val="ListParagraph"/>
        <w:widowControl/>
        <w:numPr>
          <w:ilvl w:val="0"/>
          <w:numId w:val="43"/>
        </w:numPr>
        <w:shd w:val="clear" w:color="auto" w:fill="FFFFFF"/>
        <w:contextualSpacing/>
        <w:rPr>
          <w:rFonts w:eastAsia="Times New Roman" w:cs="Times New Roman"/>
          <w:szCs w:val="24"/>
        </w:rPr>
      </w:pPr>
      <w:r w:rsidRPr="00196817">
        <w:rPr>
          <w:rFonts w:eastAsia="Times New Roman" w:cs="Times New Roman"/>
          <w:szCs w:val="24"/>
        </w:rPr>
        <w:t>Identify potential</w:t>
      </w:r>
      <w:r>
        <w:rPr>
          <w:rFonts w:eastAsia="Times New Roman" w:cs="Times New Roman"/>
          <w:szCs w:val="24"/>
        </w:rPr>
        <w:t xml:space="preserve"> mitigation funding within capital and operational budgets </w:t>
      </w:r>
    </w:p>
    <w:p w:rsidR="00882BFE" w:rsidRDefault="00882BFE" w:rsidP="00DF374C">
      <w:pPr>
        <w:pStyle w:val="ListParagraph"/>
        <w:widowControl/>
        <w:numPr>
          <w:ilvl w:val="0"/>
          <w:numId w:val="43"/>
        </w:numPr>
        <w:shd w:val="clear" w:color="auto" w:fill="FFFFFF"/>
        <w:contextualSpacing/>
        <w:rPr>
          <w:rFonts w:eastAsia="Times New Roman" w:cs="Times New Roman"/>
          <w:szCs w:val="24"/>
        </w:rPr>
      </w:pPr>
      <w:r>
        <w:rPr>
          <w:rFonts w:eastAsia="Times New Roman" w:cs="Times New Roman"/>
          <w:szCs w:val="24"/>
        </w:rPr>
        <w:t xml:space="preserve">Issue plans, policies, executive orders, regulations, or other directives to carry out mitigation actions </w:t>
      </w:r>
    </w:p>
    <w:p w:rsidR="00882BFE" w:rsidRDefault="00882BFE" w:rsidP="00DF374C">
      <w:pPr>
        <w:pStyle w:val="ListParagraph"/>
        <w:widowControl/>
        <w:numPr>
          <w:ilvl w:val="0"/>
          <w:numId w:val="43"/>
        </w:numPr>
        <w:shd w:val="clear" w:color="auto" w:fill="FFFFFF"/>
        <w:contextualSpacing/>
        <w:rPr>
          <w:rFonts w:eastAsia="Times New Roman" w:cs="Times New Roman"/>
          <w:szCs w:val="24"/>
        </w:rPr>
      </w:pPr>
      <w:r>
        <w:rPr>
          <w:rFonts w:eastAsia="Times New Roman" w:cs="Times New Roman"/>
          <w:szCs w:val="24"/>
        </w:rPr>
        <w:t>Add hazard mitigation elements to redevelopment plans</w:t>
      </w:r>
    </w:p>
    <w:p w:rsidR="00882BFE" w:rsidRDefault="00882BFE" w:rsidP="00882BFE">
      <w:pPr>
        <w:shd w:val="clear" w:color="auto" w:fill="FFFFFF"/>
        <w:rPr>
          <w:rFonts w:eastAsia="Times New Roman" w:cs="Times New Roman"/>
          <w:szCs w:val="24"/>
        </w:rPr>
      </w:pPr>
    </w:p>
    <w:p w:rsidR="00882BFE" w:rsidRDefault="00882BFE" w:rsidP="00882BFE">
      <w:pPr>
        <w:pStyle w:val="Heading2"/>
      </w:pPr>
      <w:bookmarkStart w:id="762" w:name="_Toc423966419"/>
      <w:bookmarkStart w:id="763" w:name="_Toc289938866"/>
      <w:bookmarkStart w:id="764" w:name="_Toc440956857"/>
      <w:bookmarkStart w:id="765" w:name="_Toc456038636"/>
      <w:bookmarkStart w:id="766" w:name="_Toc458956945"/>
      <w:r>
        <w:t>7.7 Continued Public Involvement</w:t>
      </w:r>
      <w:bookmarkEnd w:id="762"/>
      <w:bookmarkEnd w:id="763"/>
      <w:bookmarkEnd w:id="764"/>
      <w:bookmarkEnd w:id="765"/>
      <w:bookmarkEnd w:id="766"/>
    </w:p>
    <w:p w:rsidR="00882BFE" w:rsidRDefault="00882BFE" w:rsidP="00882BFE">
      <w:pPr>
        <w:shd w:val="clear" w:color="auto" w:fill="FFFFFF"/>
        <w:rPr>
          <w:rFonts w:eastAsia="Times New Roman" w:cs="Times New Roman"/>
          <w:b/>
          <w:szCs w:val="24"/>
        </w:rPr>
      </w:pPr>
    </w:p>
    <w:p w:rsidR="00882BFE" w:rsidRDefault="00342D3A" w:rsidP="00882BFE">
      <w:pPr>
        <w:shd w:val="clear" w:color="auto" w:fill="FFFFFF"/>
        <w:rPr>
          <w:rFonts w:eastAsia="Times New Roman" w:cs="Times New Roman"/>
          <w:szCs w:val="24"/>
        </w:rPr>
      </w:pPr>
      <w:r>
        <w:rPr>
          <w:rFonts w:eastAsia="Times New Roman" w:cs="Times New Roman"/>
          <w:szCs w:val="24"/>
        </w:rPr>
        <w:t>Valley</w:t>
      </w:r>
      <w:r w:rsidR="00882BFE">
        <w:rPr>
          <w:rFonts w:eastAsia="Times New Roman" w:cs="Times New Roman"/>
          <w:szCs w:val="24"/>
        </w:rPr>
        <w:t xml:space="preserve"> County is dedicated to continued public involvement in the hazard mitigation planning and review process. During all phases of plan maintenance, the public will have the opportunity</w:t>
      </w:r>
      <w:r w:rsidR="00FC2E8B">
        <w:rPr>
          <w:rFonts w:eastAsia="Times New Roman" w:cs="Times New Roman"/>
          <w:szCs w:val="24"/>
        </w:rPr>
        <w:t xml:space="preserve"> to provide feedback. The 2016 p</w:t>
      </w:r>
      <w:r w:rsidR="00882BFE">
        <w:rPr>
          <w:rFonts w:eastAsia="Times New Roman" w:cs="Times New Roman"/>
          <w:szCs w:val="24"/>
        </w:rPr>
        <w:t xml:space="preserve">lan will be maintained and available for review on the county website.  Individuals will have an opportunity to submit comments for the plan update at any time.  The </w:t>
      </w:r>
      <w:r>
        <w:rPr>
          <w:rFonts w:eastAsia="Times New Roman" w:cs="Times New Roman"/>
          <w:szCs w:val="24"/>
        </w:rPr>
        <w:t>Valley</w:t>
      </w:r>
      <w:r w:rsidR="00882BFE">
        <w:rPr>
          <w:rFonts w:eastAsia="Times New Roman" w:cs="Times New Roman"/>
          <w:szCs w:val="24"/>
        </w:rPr>
        <w:t xml:space="preserve"> County Disaster and Emergency Services Coordinator will compile all comments and present them at the annual Hazard Mitigation Steering Committee meetings, where members will consider them for incorporation into the revision.  To help publicize the revised plan six months prior to the submission of the 2021 plan update, </w:t>
      </w:r>
      <w:r>
        <w:rPr>
          <w:rFonts w:eastAsia="Times New Roman" w:cs="Times New Roman"/>
          <w:szCs w:val="24"/>
        </w:rPr>
        <w:t>Valley</w:t>
      </w:r>
      <w:r w:rsidR="00882BFE">
        <w:rPr>
          <w:rFonts w:eastAsia="Times New Roman" w:cs="Times New Roman"/>
          <w:szCs w:val="24"/>
        </w:rPr>
        <w:t xml:space="preserve"> County will post a notice on its website requesting feedback on an updated draft plan.  The Hazard Mitigation Planning Team will hold community involvement meetings with representatives from academic institutions, the private sector, community groups, and neighboring jurisdictions. This will provide the public an opportunity to express their concerns, opinions, or ideas about any updates/changes that are proposed to the plan.</w:t>
      </w:r>
    </w:p>
    <w:p w:rsidR="00882BFE" w:rsidRDefault="00882BFE" w:rsidP="00882BFE">
      <w:pPr>
        <w:widowControl/>
        <w:spacing w:after="160" w:line="259" w:lineRule="auto"/>
        <w:rPr>
          <w:rFonts w:eastAsia="Times New Roman"/>
          <w:b/>
          <w:bCs/>
          <w:sz w:val="28"/>
          <w:szCs w:val="32"/>
        </w:rPr>
      </w:pPr>
      <w:bookmarkStart w:id="767" w:name="_Toc423966420"/>
      <w:bookmarkStart w:id="768" w:name="_Toc289938867"/>
      <w:r>
        <w:rPr>
          <w:rFonts w:eastAsia="Times New Roman"/>
          <w:b/>
          <w:bCs/>
          <w:sz w:val="28"/>
          <w:szCs w:val="32"/>
        </w:rPr>
        <w:br w:type="page"/>
      </w:r>
    </w:p>
    <w:p w:rsidR="00882BFE" w:rsidRPr="00196817" w:rsidRDefault="00882BFE" w:rsidP="00882BFE">
      <w:pPr>
        <w:pStyle w:val="Heading2"/>
      </w:pPr>
      <w:bookmarkStart w:id="769" w:name="_Toc440956858"/>
      <w:bookmarkStart w:id="770" w:name="_Toc456038637"/>
      <w:bookmarkStart w:id="771" w:name="_Toc458956946"/>
      <w:r w:rsidRPr="00196817">
        <w:t>7.8 The Hazard Mitigation Steering Committee</w:t>
      </w:r>
      <w:bookmarkEnd w:id="767"/>
      <w:bookmarkEnd w:id="768"/>
      <w:bookmarkEnd w:id="769"/>
      <w:bookmarkEnd w:id="770"/>
      <w:bookmarkEnd w:id="771"/>
    </w:p>
    <w:p w:rsidR="00882BFE" w:rsidRPr="00196817" w:rsidRDefault="00882BFE" w:rsidP="00882BFE">
      <w:pPr>
        <w:shd w:val="clear" w:color="auto" w:fill="FFFFFF"/>
        <w:rPr>
          <w:rFonts w:eastAsia="Times New Roman" w:cs="Times New Roman"/>
          <w:b/>
          <w:szCs w:val="24"/>
        </w:rPr>
      </w:pPr>
    </w:p>
    <w:p w:rsidR="00882BFE" w:rsidRPr="00196817" w:rsidRDefault="00882BFE" w:rsidP="00882BFE">
      <w:pPr>
        <w:shd w:val="clear" w:color="auto" w:fill="FFFFFF"/>
        <w:rPr>
          <w:rFonts w:eastAsia="Times New Roman" w:cs="Times New Roman"/>
          <w:b/>
          <w:szCs w:val="24"/>
        </w:rPr>
      </w:pPr>
      <w:r w:rsidRPr="00196817">
        <w:rPr>
          <w:rFonts w:eastAsia="Times New Roman" w:cs="Times New Roman"/>
          <w:szCs w:val="24"/>
        </w:rPr>
        <w:t xml:space="preserve">The Hazard Mitigation Steering Committee oversees changes and modifications to the county plan, and will regularly review each goal and objective to determine its relevance to the changing situation of the </w:t>
      </w:r>
      <w:r w:rsidRPr="00860392">
        <w:rPr>
          <w:rFonts w:eastAsia="Times New Roman" w:cs="Times New Roman"/>
          <w:noProof/>
          <w:szCs w:val="24"/>
        </w:rPr>
        <w:t>county</w:t>
      </w:r>
      <w:r w:rsidRPr="00196817">
        <w:rPr>
          <w:rFonts w:eastAsia="Times New Roman" w:cs="Times New Roman"/>
          <w:szCs w:val="24"/>
        </w:rPr>
        <w:t xml:space="preserve">. The Hazard Mitigation Steering Committee will also monitor and evaluate the mitigation strategies in this plan to ensure that the document reflects current hazard/risk analysis, development trends, code changes, and risk perceptions. </w:t>
      </w:r>
    </w:p>
    <w:p w:rsidR="00882BFE" w:rsidRPr="00196817" w:rsidRDefault="00882BFE" w:rsidP="00882BFE">
      <w:pPr>
        <w:shd w:val="clear" w:color="auto" w:fill="FFFFFF"/>
        <w:spacing w:before="100" w:beforeAutospacing="1" w:after="100" w:afterAutospacing="1"/>
        <w:rPr>
          <w:rFonts w:eastAsia="Times New Roman" w:cs="Times New Roman"/>
          <w:szCs w:val="24"/>
        </w:rPr>
      </w:pPr>
      <w:r w:rsidRPr="00196817">
        <w:rPr>
          <w:rFonts w:eastAsia="Times New Roman" w:cs="Times New Roman"/>
          <w:szCs w:val="24"/>
        </w:rPr>
        <w:t xml:space="preserve">The Hazard Mitigation Steering Committee and the participating jurisdictions agree that outreach and input will be solicited throughout the plan’s lifecycle through workshops, presentations, meetings, </w:t>
      </w:r>
      <w:r>
        <w:rPr>
          <w:rFonts w:eastAsia="Times New Roman" w:cs="Times New Roman"/>
          <w:szCs w:val="24"/>
        </w:rPr>
        <w:t xml:space="preserve">the </w:t>
      </w:r>
      <w:r w:rsidRPr="00FA4317">
        <w:rPr>
          <w:rFonts w:eastAsia="Times New Roman" w:cs="Times New Roman"/>
          <w:noProof/>
          <w:szCs w:val="24"/>
        </w:rPr>
        <w:t>internet</w:t>
      </w:r>
      <w:r w:rsidRPr="00196817">
        <w:rPr>
          <w:rFonts w:eastAsia="Times New Roman" w:cs="Times New Roman"/>
          <w:szCs w:val="24"/>
        </w:rPr>
        <w:t>, and other public information and education campaigns. </w:t>
      </w:r>
    </w:p>
    <w:p w:rsidR="00882BFE" w:rsidRDefault="00882BFE" w:rsidP="00882BFE">
      <w:pPr>
        <w:shd w:val="clear" w:color="auto" w:fill="FFFFFF"/>
        <w:rPr>
          <w:rFonts w:eastAsia="Times New Roman" w:cs="Times New Roman"/>
          <w:szCs w:val="24"/>
        </w:rPr>
      </w:pPr>
      <w:r w:rsidRPr="00196817">
        <w:rPr>
          <w:rFonts w:eastAsia="Times New Roman" w:cs="Times New Roman"/>
          <w:szCs w:val="24"/>
        </w:rPr>
        <w:t xml:space="preserve">To ensure the plan is up to date and relevant the Hazard Mitigation Steering Committee meets annually, within a timely manner after any actual or exercised disaster, and/or at the direction of the </w:t>
      </w:r>
      <w:r w:rsidR="00342D3A">
        <w:rPr>
          <w:rFonts w:eastAsia="Times New Roman" w:cs="Times New Roman"/>
          <w:szCs w:val="24"/>
        </w:rPr>
        <w:t>Valley</w:t>
      </w:r>
      <w:r w:rsidRPr="00196817">
        <w:rPr>
          <w:rFonts w:eastAsia="Times New Roman" w:cs="Times New Roman"/>
          <w:szCs w:val="24"/>
        </w:rPr>
        <w:t xml:space="preserve"> County DES Coordinator.</w:t>
      </w:r>
    </w:p>
    <w:p w:rsidR="00882BFE" w:rsidRDefault="00882BFE" w:rsidP="00882BFE">
      <w:pPr>
        <w:shd w:val="clear" w:color="auto" w:fill="FFFFFF"/>
        <w:rPr>
          <w:rFonts w:eastAsia="Times New Roman" w:cs="Times New Roman"/>
          <w:szCs w:val="24"/>
        </w:rPr>
      </w:pPr>
    </w:p>
    <w:p w:rsidR="00882BFE" w:rsidRDefault="00882BFE" w:rsidP="00882BFE">
      <w:pPr>
        <w:pStyle w:val="Heading2"/>
      </w:pPr>
      <w:bookmarkStart w:id="772" w:name="_Toc423966421"/>
      <w:bookmarkStart w:id="773" w:name="_Toc289938868"/>
      <w:bookmarkStart w:id="774" w:name="_Toc440956859"/>
      <w:bookmarkStart w:id="775" w:name="_Toc456038638"/>
      <w:bookmarkStart w:id="776" w:name="_Toc458956947"/>
      <w:r>
        <w:t>7.9 Participating Jurisdictions</w:t>
      </w:r>
      <w:bookmarkEnd w:id="772"/>
      <w:bookmarkEnd w:id="773"/>
      <w:bookmarkEnd w:id="774"/>
      <w:bookmarkEnd w:id="775"/>
      <w:bookmarkEnd w:id="776"/>
    </w:p>
    <w:p w:rsidR="00882BFE" w:rsidRDefault="00882BFE" w:rsidP="00882BFE">
      <w:pPr>
        <w:shd w:val="clear" w:color="auto" w:fill="FFFFFF"/>
        <w:rPr>
          <w:rFonts w:eastAsia="Times New Roman" w:cs="Times New Roman"/>
          <w:b/>
          <w:szCs w:val="24"/>
        </w:rPr>
      </w:pPr>
    </w:p>
    <w:p w:rsidR="00882BFE" w:rsidRDefault="00882BFE" w:rsidP="00882BFE">
      <w:pPr>
        <w:shd w:val="clear" w:color="auto" w:fill="FFFFFF"/>
        <w:rPr>
          <w:rFonts w:eastAsia="Times New Roman" w:cs="Times New Roman"/>
          <w:szCs w:val="24"/>
        </w:rPr>
      </w:pPr>
      <w:r>
        <w:rPr>
          <w:rFonts w:eastAsia="Times New Roman" w:cs="Times New Roman"/>
          <w:szCs w:val="24"/>
        </w:rPr>
        <w:t xml:space="preserve">Participating jurisdictions are key stakeholders within the </w:t>
      </w:r>
      <w:r w:rsidR="00342D3A">
        <w:rPr>
          <w:rFonts w:eastAsia="Times New Roman" w:cs="Times New Roman"/>
          <w:szCs w:val="24"/>
        </w:rPr>
        <w:t>Valley</w:t>
      </w:r>
      <w:r>
        <w:rPr>
          <w:rFonts w:eastAsia="Times New Roman" w:cs="Times New Roman"/>
          <w:szCs w:val="24"/>
        </w:rPr>
        <w:t xml:space="preserve"> County Mitigation Plan and have agreed to be an active participant in the mitigation process.  While not required, participating jurisdictions may be active Hazard Mitigation Steering Committee members.  Participating jurisdictions are welcome to attend mitigation-planning meetings and/or review the minutes of the meetings. </w:t>
      </w:r>
    </w:p>
    <w:p w:rsidR="00882BFE" w:rsidRDefault="00882BFE" w:rsidP="00882BFE">
      <w:pPr>
        <w:shd w:val="clear" w:color="auto" w:fill="FFFFFF"/>
        <w:rPr>
          <w:rFonts w:eastAsia="Times New Roman" w:cs="Times New Roman"/>
          <w:szCs w:val="24"/>
        </w:rPr>
      </w:pPr>
    </w:p>
    <w:p w:rsidR="00882BFE" w:rsidRDefault="00882BFE" w:rsidP="00882BFE">
      <w:pPr>
        <w:shd w:val="clear" w:color="auto" w:fill="FFFFFF"/>
        <w:rPr>
          <w:rFonts w:eastAsia="Times New Roman" w:cs="Times New Roman"/>
          <w:szCs w:val="24"/>
        </w:rPr>
      </w:pPr>
      <w:r>
        <w:rPr>
          <w:rFonts w:eastAsia="Times New Roman" w:cs="Times New Roman"/>
          <w:szCs w:val="24"/>
        </w:rPr>
        <w:t xml:space="preserve">The participating jurisdictions have agreed to ensure the mitigation plan is current and relevant.  Participating jurisdictions agree to provide updates of appropriate activities occurring within their jurisdictions on a regular basis, and/or at the direction of the </w:t>
      </w:r>
      <w:r w:rsidR="00342D3A">
        <w:rPr>
          <w:rFonts w:eastAsia="Times New Roman" w:cs="Times New Roman"/>
          <w:szCs w:val="24"/>
        </w:rPr>
        <w:t>Valley</w:t>
      </w:r>
      <w:r>
        <w:rPr>
          <w:rFonts w:eastAsia="Times New Roman" w:cs="Times New Roman"/>
          <w:szCs w:val="24"/>
        </w:rPr>
        <w:t xml:space="preserve"> County DES Coordinator. </w:t>
      </w:r>
    </w:p>
    <w:p w:rsidR="00882BFE" w:rsidRDefault="00882BFE" w:rsidP="00882BFE">
      <w:pPr>
        <w:shd w:val="clear" w:color="auto" w:fill="FFFFFF"/>
        <w:rPr>
          <w:rFonts w:eastAsia="Times New Roman" w:cs="Times New Roman"/>
          <w:szCs w:val="24"/>
        </w:rPr>
      </w:pPr>
    </w:p>
    <w:p w:rsidR="00882BFE" w:rsidRDefault="00882BFE" w:rsidP="00882BFE">
      <w:pPr>
        <w:shd w:val="clear" w:color="auto" w:fill="FFFFFF"/>
        <w:rPr>
          <w:rFonts w:cs="Calibri"/>
          <w:color w:val="002060"/>
          <w:sz w:val="20"/>
          <w:szCs w:val="20"/>
        </w:rPr>
      </w:pPr>
      <w:r>
        <w:rPr>
          <w:rFonts w:cs="Times New Roman"/>
          <w:bCs/>
          <w:iCs/>
          <w:szCs w:val="24"/>
        </w:rPr>
        <w:t xml:space="preserve">Participating jurisdictions have agreed to ensure that within their own jurisdictions the mitigation plan is integrated into other planning mechanisms, such as comprehensive or capital improvement plans, when appropriate. Jurisdictions also agree to work with the </w:t>
      </w:r>
      <w:r w:rsidR="00342D3A">
        <w:rPr>
          <w:rFonts w:cs="Times New Roman"/>
          <w:bCs/>
          <w:iCs/>
          <w:szCs w:val="24"/>
        </w:rPr>
        <w:t>Valley</w:t>
      </w:r>
      <w:r>
        <w:rPr>
          <w:rFonts w:cs="Times New Roman"/>
          <w:bCs/>
          <w:iCs/>
          <w:szCs w:val="24"/>
        </w:rPr>
        <w:t xml:space="preserve"> County Disaster and Emergency Services Coordinator to identify areas of plan integration, as well as provide annual progress reports of the integration of the mitigation plan into existing and or new plans.  </w:t>
      </w:r>
      <w:r>
        <w:rPr>
          <w:rFonts w:eastAsia="Times New Roman" w:cs="Times New Roman"/>
          <w:szCs w:val="24"/>
        </w:rPr>
        <w:t xml:space="preserve">Conversely, the </w:t>
      </w:r>
      <w:r w:rsidR="00342D3A">
        <w:rPr>
          <w:rFonts w:cs="Times New Roman"/>
          <w:bCs/>
          <w:iCs/>
          <w:szCs w:val="24"/>
        </w:rPr>
        <w:t>Valley</w:t>
      </w:r>
      <w:r>
        <w:rPr>
          <w:rFonts w:cs="Times New Roman"/>
          <w:bCs/>
          <w:iCs/>
          <w:szCs w:val="24"/>
        </w:rPr>
        <w:t xml:space="preserve"> County Disaster and Emergency Services Coordinator </w:t>
      </w:r>
      <w:r>
        <w:rPr>
          <w:rFonts w:eastAsia="Times New Roman" w:cs="Times New Roman"/>
          <w:szCs w:val="24"/>
        </w:rPr>
        <w:t xml:space="preserve">agrees to ensure participating jurisdictions are included in the planning process, particularly when plan updates will affect the participating jurisdictions, and when or if changes are made to the mitigation plan.  Furthermore, the participating jurisdictions agree to work with the </w:t>
      </w:r>
      <w:r w:rsidR="00342D3A">
        <w:rPr>
          <w:rFonts w:cs="Times New Roman"/>
          <w:bCs/>
          <w:iCs/>
          <w:szCs w:val="24"/>
        </w:rPr>
        <w:t>Valley</w:t>
      </w:r>
      <w:r>
        <w:rPr>
          <w:rFonts w:cs="Times New Roman"/>
          <w:bCs/>
          <w:iCs/>
          <w:szCs w:val="24"/>
        </w:rPr>
        <w:t xml:space="preserve"> County Disaster and Emergency Services Coordinator </w:t>
      </w:r>
      <w:r>
        <w:rPr>
          <w:rFonts w:eastAsia="Times New Roman" w:cs="Times New Roman"/>
          <w:szCs w:val="24"/>
        </w:rPr>
        <w:t>and Hazard Mitigation Steering Committee when requested.</w:t>
      </w:r>
    </w:p>
    <w:p w:rsidR="00882BFE" w:rsidRPr="00576E75" w:rsidRDefault="00882BFE" w:rsidP="00882BFE">
      <w:pPr>
        <w:widowControl/>
        <w:autoSpaceDE w:val="0"/>
        <w:autoSpaceDN w:val="0"/>
        <w:adjustRightInd w:val="0"/>
        <w:rPr>
          <w:sz w:val="20"/>
          <w:szCs w:val="20"/>
        </w:rPr>
      </w:pPr>
    </w:p>
    <w:p w:rsidR="00882BFE" w:rsidRDefault="00882BFE" w:rsidP="00882BFE">
      <w:pPr>
        <w:widowControl/>
        <w:spacing w:after="160" w:line="259" w:lineRule="auto"/>
        <w:rPr>
          <w:color w:val="1F3864" w:themeColor="accent5" w:themeShade="80"/>
          <w:szCs w:val="24"/>
          <w:highlight w:val="yellow"/>
        </w:rPr>
      </w:pPr>
      <w:r>
        <w:rPr>
          <w:color w:val="1F3864" w:themeColor="accent5" w:themeShade="80"/>
          <w:szCs w:val="24"/>
          <w:highlight w:val="yellow"/>
        </w:rPr>
        <w:br w:type="page"/>
      </w:r>
    </w:p>
    <w:p w:rsidR="00882BFE" w:rsidRDefault="00882BFE" w:rsidP="00882BFE">
      <w:pPr>
        <w:pStyle w:val="Heading1"/>
      </w:pPr>
      <w:bookmarkStart w:id="777" w:name="_Toc456038639"/>
      <w:bookmarkStart w:id="778" w:name="_Toc458956948"/>
      <w:r>
        <w:t>Appendix A: Mitigation Funding Sources</w:t>
      </w:r>
      <w:bookmarkEnd w:id="777"/>
      <w:bookmarkEnd w:id="778"/>
    </w:p>
    <w:p w:rsidR="00FC2E8B" w:rsidRPr="00FC2E8B" w:rsidRDefault="00FC2E8B" w:rsidP="00882BFE">
      <w:pPr>
        <w:spacing w:before="12"/>
        <w:rPr>
          <w:rFonts w:eastAsia="Calibri" w:cs="Calibri"/>
          <w:color w:val="000000" w:themeColor="text1"/>
          <w:szCs w:val="24"/>
        </w:rPr>
      </w:pPr>
    </w:p>
    <w:p w:rsidR="00882BFE" w:rsidRPr="00FC2E8B" w:rsidRDefault="00FC2E8B" w:rsidP="00882BFE">
      <w:pPr>
        <w:spacing w:before="12"/>
        <w:rPr>
          <w:rFonts w:eastAsia="Calibri" w:cs="Calibri"/>
          <w:color w:val="000000" w:themeColor="text1"/>
          <w:szCs w:val="24"/>
        </w:rPr>
      </w:pPr>
      <w:r w:rsidRPr="00FC2E8B">
        <w:rPr>
          <w:rFonts w:eastAsia="Calibri" w:cs="Calibri"/>
          <w:color w:val="000000" w:themeColor="text1"/>
          <w:szCs w:val="24"/>
        </w:rPr>
        <w:t>Funding for mitigation projects exists from a multitude of sources. Some sources may be specifically designed for disaster mitigation activities, while others may have another overarching purpose that certain mitigation activities may qualify for. Most mitigation funding sources are recurring through legislation or government support. Some, however, may be from an isolated instance of financial support. Whenever possible, creative financing is encouraged. Often, additional funding sources are found through working with other agencies and businesses to identify common or complementary goals and objectives. Table 88 shows the programs that may be available to Valley County, the City of Fort Peck, and the Towns of Glasgow, and Nashua. The traditional mitigation programs that are especially relevant for the county and communities are shown in bold.</w:t>
      </w:r>
    </w:p>
    <w:p w:rsidR="00FC2E8B" w:rsidRPr="006F2987" w:rsidRDefault="00FC2E8B" w:rsidP="00882BFE">
      <w:pPr>
        <w:spacing w:before="12"/>
        <w:rPr>
          <w:rFonts w:ascii="Calibri" w:eastAsia="Calibri" w:hAnsi="Calibri" w:cs="Calibri"/>
          <w:color w:val="000000" w:themeColor="text1"/>
          <w:sz w:val="23"/>
          <w:szCs w:val="23"/>
        </w:rPr>
      </w:pPr>
    </w:p>
    <w:p w:rsidR="00882BFE" w:rsidRPr="006F2987" w:rsidRDefault="00882BFE" w:rsidP="00882BFE">
      <w:pPr>
        <w:pStyle w:val="Heading6"/>
      </w:pPr>
      <w:bookmarkStart w:id="779" w:name="_Toc456038905"/>
      <w:bookmarkStart w:id="780" w:name="_Toc458960629"/>
      <w:r w:rsidRPr="006F2987">
        <w:t>Table</w:t>
      </w:r>
      <w:r w:rsidR="00D35EC6">
        <w:t>88</w:t>
      </w:r>
      <w:r>
        <w:t xml:space="preserve">: </w:t>
      </w:r>
      <w:r w:rsidRPr="006F2987">
        <w:t>MitigationFundingSources</w:t>
      </w:r>
      <w:bookmarkEnd w:id="779"/>
      <w:bookmarkEnd w:id="780"/>
    </w:p>
    <w:tbl>
      <w:tblPr>
        <w:tblStyle w:val="TableNormal1"/>
        <w:tblW w:w="10158" w:type="dxa"/>
        <w:tblInd w:w="96" w:type="dxa"/>
        <w:tblLayout w:type="fixed"/>
        <w:tblLook w:val="01E0"/>
      </w:tblPr>
      <w:tblGrid>
        <w:gridCol w:w="2946"/>
        <w:gridCol w:w="3576"/>
        <w:gridCol w:w="3636"/>
      </w:tblGrid>
      <w:tr w:rsidR="00882BFE" w:rsidRPr="006F2987" w:rsidTr="00BC4364">
        <w:trPr>
          <w:trHeight w:hRule="exact" w:val="312"/>
        </w:trPr>
        <w:tc>
          <w:tcPr>
            <w:tcW w:w="2946" w:type="dxa"/>
            <w:tcBorders>
              <w:top w:val="single" w:sz="5" w:space="0" w:color="000000"/>
              <w:left w:val="single" w:sz="5" w:space="0" w:color="000000"/>
              <w:bottom w:val="single" w:sz="12" w:space="0" w:color="000000"/>
              <w:right w:val="single" w:sz="5" w:space="0" w:color="000000"/>
            </w:tcBorders>
            <w:shd w:val="clear" w:color="auto" w:fill="002060"/>
          </w:tcPr>
          <w:p w:rsidR="00882BFE" w:rsidRPr="00BC4364" w:rsidRDefault="00882BFE" w:rsidP="00342D3A">
            <w:pPr>
              <w:pStyle w:val="TableParagraph"/>
              <w:spacing w:line="291" w:lineRule="exact"/>
              <w:ind w:left="102"/>
              <w:rPr>
                <w:rFonts w:eastAsia="Calibri" w:cs="Calibri"/>
                <w:szCs w:val="24"/>
              </w:rPr>
            </w:pPr>
            <w:r w:rsidRPr="00BC4364">
              <w:rPr>
                <w:b/>
                <w:spacing w:val="-1"/>
              </w:rPr>
              <w:t>Name</w:t>
            </w:r>
          </w:p>
        </w:tc>
        <w:tc>
          <w:tcPr>
            <w:tcW w:w="3576" w:type="dxa"/>
            <w:tcBorders>
              <w:top w:val="single" w:sz="5" w:space="0" w:color="000000"/>
              <w:left w:val="single" w:sz="5" w:space="0" w:color="000000"/>
              <w:bottom w:val="single" w:sz="12" w:space="0" w:color="000000"/>
              <w:right w:val="single" w:sz="5" w:space="0" w:color="000000"/>
            </w:tcBorders>
            <w:shd w:val="clear" w:color="auto" w:fill="002060"/>
          </w:tcPr>
          <w:p w:rsidR="00882BFE" w:rsidRPr="00BC4364" w:rsidRDefault="00882BFE" w:rsidP="00342D3A">
            <w:pPr>
              <w:pStyle w:val="TableParagraph"/>
              <w:spacing w:line="291" w:lineRule="exact"/>
              <w:ind w:left="102"/>
              <w:rPr>
                <w:rFonts w:eastAsia="Calibri" w:cs="Calibri"/>
                <w:szCs w:val="24"/>
              </w:rPr>
            </w:pPr>
            <w:r w:rsidRPr="00BC4364">
              <w:rPr>
                <w:b/>
                <w:spacing w:val="-1"/>
              </w:rPr>
              <w:t>Description</w:t>
            </w:r>
          </w:p>
        </w:tc>
        <w:tc>
          <w:tcPr>
            <w:tcW w:w="3636" w:type="dxa"/>
            <w:tcBorders>
              <w:top w:val="single" w:sz="5" w:space="0" w:color="000000"/>
              <w:left w:val="single" w:sz="5" w:space="0" w:color="000000"/>
              <w:bottom w:val="single" w:sz="13" w:space="0" w:color="000000"/>
              <w:right w:val="single" w:sz="5" w:space="0" w:color="000000"/>
            </w:tcBorders>
            <w:shd w:val="clear" w:color="auto" w:fill="002060"/>
          </w:tcPr>
          <w:p w:rsidR="00882BFE" w:rsidRPr="00BC4364" w:rsidRDefault="00882BFE" w:rsidP="00342D3A">
            <w:pPr>
              <w:pStyle w:val="TableParagraph"/>
              <w:spacing w:line="290" w:lineRule="exact"/>
              <w:ind w:left="102"/>
              <w:rPr>
                <w:rFonts w:eastAsia="Calibri" w:cs="Calibri"/>
                <w:szCs w:val="24"/>
              </w:rPr>
            </w:pPr>
            <w:r w:rsidRPr="00BC4364">
              <w:rPr>
                <w:b/>
                <w:spacing w:val="-1"/>
              </w:rPr>
              <w:t>ManagingAgencies</w:t>
            </w:r>
          </w:p>
        </w:tc>
      </w:tr>
      <w:tr w:rsidR="00882BFE" w:rsidRPr="006F2987" w:rsidTr="00BC4364">
        <w:trPr>
          <w:trHeight w:hRule="exact" w:val="900"/>
        </w:trPr>
        <w:tc>
          <w:tcPr>
            <w:tcW w:w="2946" w:type="dxa"/>
            <w:tcBorders>
              <w:top w:val="single" w:sz="12"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before="1"/>
              <w:ind w:left="102"/>
              <w:rPr>
                <w:rFonts w:eastAsia="Calibri" w:cs="Calibri"/>
                <w:szCs w:val="24"/>
              </w:rPr>
            </w:pPr>
            <w:r w:rsidRPr="00BC4364">
              <w:t>AmeriCorps</w:t>
            </w:r>
          </w:p>
        </w:tc>
        <w:tc>
          <w:tcPr>
            <w:tcW w:w="3576" w:type="dxa"/>
            <w:tcBorders>
              <w:top w:val="single" w:sz="12"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before="1"/>
              <w:ind w:left="102" w:right="129"/>
              <w:rPr>
                <w:rFonts w:eastAsia="Calibri" w:cs="Calibri"/>
                <w:szCs w:val="24"/>
              </w:rPr>
            </w:pPr>
            <w:r w:rsidRPr="00BC4364">
              <w:t>Provides</w:t>
            </w:r>
            <w:r w:rsidRPr="00BC4364">
              <w:rPr>
                <w:spacing w:val="-1"/>
              </w:rPr>
              <w:t>funding</w:t>
            </w:r>
            <w:r w:rsidRPr="00BC4364">
              <w:t>for</w:t>
            </w:r>
            <w:r w:rsidRPr="00BC4364">
              <w:rPr>
                <w:spacing w:val="-1"/>
              </w:rPr>
              <w:t>volunteerstoservecommunities,including</w:t>
            </w:r>
            <w:r w:rsidRPr="00BC4364">
              <w:t>disaster</w:t>
            </w:r>
            <w:r w:rsidRPr="00BC4364">
              <w:rPr>
                <w:spacing w:val="-1"/>
              </w:rPr>
              <w:t>prevention.</w:t>
            </w:r>
          </w:p>
        </w:tc>
        <w:tc>
          <w:tcPr>
            <w:tcW w:w="3636" w:type="dxa"/>
            <w:tcBorders>
              <w:top w:val="single" w:sz="13"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77"/>
              </w:numPr>
              <w:tabs>
                <w:tab w:val="left" w:pos="391"/>
              </w:tabs>
              <w:ind w:right="555"/>
              <w:rPr>
                <w:rFonts w:eastAsia="Calibri" w:cs="Calibri"/>
                <w:szCs w:val="24"/>
              </w:rPr>
            </w:pPr>
            <w:r w:rsidRPr="00BC4364">
              <w:rPr>
                <w:spacing w:val="-1"/>
              </w:rPr>
              <w:t>Corporationfor National</w:t>
            </w:r>
            <w:r w:rsidRPr="00BC4364">
              <w:t>&amp;</w:t>
            </w:r>
            <w:r w:rsidRPr="00BC4364">
              <w:rPr>
                <w:spacing w:val="-1"/>
              </w:rPr>
              <w:t>CommunityService</w:t>
            </w:r>
          </w:p>
        </w:tc>
      </w:tr>
      <w:tr w:rsidR="00882BFE" w:rsidRPr="006F2987" w:rsidTr="00BC4364">
        <w:trPr>
          <w:trHeight w:hRule="exact" w:val="890"/>
        </w:trPr>
        <w:tc>
          <w:tcPr>
            <w:tcW w:w="294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line="291" w:lineRule="exact"/>
              <w:ind w:left="102"/>
              <w:rPr>
                <w:rFonts w:eastAsia="Calibri" w:cs="Calibri"/>
                <w:szCs w:val="24"/>
              </w:rPr>
            </w:pPr>
            <w:r w:rsidRPr="00BC4364">
              <w:rPr>
                <w:spacing w:val="-1"/>
              </w:rPr>
              <w:t>Assistance</w:t>
            </w:r>
            <w:r w:rsidRPr="00BC4364">
              <w:t>to</w:t>
            </w:r>
            <w:r w:rsidRPr="00BC4364">
              <w:rPr>
                <w:spacing w:val="-1"/>
              </w:rPr>
              <w:t>Firefighters</w:t>
            </w:r>
            <w:r w:rsidRPr="00BC4364">
              <w:t>Grants</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402"/>
              <w:rPr>
                <w:rFonts w:eastAsia="Calibri" w:cs="Calibri"/>
                <w:szCs w:val="24"/>
              </w:rPr>
            </w:pPr>
            <w:r w:rsidRPr="00BC4364">
              <w:t>Provides</w:t>
            </w:r>
            <w:r w:rsidRPr="00BC4364">
              <w:rPr>
                <w:spacing w:val="-1"/>
              </w:rPr>
              <w:t>funding</w:t>
            </w:r>
            <w:r w:rsidRPr="00BC4364">
              <w:t>forfire</w:t>
            </w:r>
            <w:r w:rsidRPr="00BC4364">
              <w:rPr>
                <w:spacing w:val="-1"/>
              </w:rPr>
              <w:t>preventionandsafetyactivities</w:t>
            </w:r>
            <w:r w:rsidRPr="00BC4364">
              <w:t>and</w:t>
            </w:r>
            <w:r w:rsidRPr="00BC4364">
              <w:rPr>
                <w:spacing w:val="-1"/>
              </w:rPr>
              <w:t>firefightingequipment.</w:t>
            </w:r>
          </w:p>
        </w:tc>
        <w:tc>
          <w:tcPr>
            <w:tcW w:w="363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76"/>
              </w:numPr>
              <w:tabs>
                <w:tab w:val="left" w:pos="391"/>
              </w:tabs>
              <w:ind w:right="665"/>
              <w:rPr>
                <w:rFonts w:eastAsia="Calibri" w:cs="Calibri"/>
                <w:szCs w:val="24"/>
              </w:rPr>
            </w:pPr>
            <w:r w:rsidRPr="00BC4364">
              <w:rPr>
                <w:spacing w:val="-1"/>
              </w:rPr>
              <w:t>Department</w:t>
            </w:r>
            <w:r w:rsidRPr="00BC4364">
              <w:t>of</w:t>
            </w:r>
            <w:r w:rsidRPr="00BC4364">
              <w:rPr>
                <w:spacing w:val="-1"/>
              </w:rPr>
              <w:t>Homeland</w:t>
            </w:r>
            <w:r w:rsidRPr="00BC4364">
              <w:t>Security</w:t>
            </w:r>
          </w:p>
        </w:tc>
      </w:tr>
      <w:tr w:rsidR="00882BFE" w:rsidRPr="006F2987" w:rsidTr="00BC4364">
        <w:trPr>
          <w:trHeight w:hRule="exact" w:val="888"/>
        </w:trPr>
        <w:tc>
          <w:tcPr>
            <w:tcW w:w="294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681"/>
              <w:rPr>
                <w:rFonts w:eastAsia="Calibri" w:cs="Calibri"/>
                <w:szCs w:val="24"/>
              </w:rPr>
            </w:pPr>
            <w:r w:rsidRPr="00BC4364">
              <w:rPr>
                <w:spacing w:val="-1"/>
              </w:rPr>
              <w:t>CleanWater</w:t>
            </w:r>
            <w:r w:rsidRPr="00BC4364">
              <w:rPr>
                <w:spacing w:val="-2"/>
              </w:rPr>
              <w:t xml:space="preserve">Act </w:t>
            </w:r>
            <w:r w:rsidRPr="00BC4364">
              <w:rPr>
                <w:spacing w:val="-1"/>
              </w:rPr>
              <w:t>Section</w:t>
            </w:r>
            <w:r w:rsidRPr="00BC4364">
              <w:t>319Grants</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98"/>
              <w:rPr>
                <w:rFonts w:eastAsia="Calibri" w:cs="Calibri"/>
                <w:szCs w:val="24"/>
              </w:rPr>
            </w:pPr>
            <w:r w:rsidRPr="00BC4364">
              <w:t>Provides</w:t>
            </w:r>
            <w:r w:rsidRPr="00BC4364">
              <w:rPr>
                <w:spacing w:val="-1"/>
              </w:rPr>
              <w:t>grantsfor</w:t>
            </w:r>
            <w:r w:rsidRPr="00BC4364">
              <w:t>a</w:t>
            </w:r>
            <w:r w:rsidRPr="00BC4364">
              <w:rPr>
                <w:spacing w:val="-1"/>
              </w:rPr>
              <w:t>wide</w:t>
            </w:r>
            <w:r w:rsidRPr="00BC4364">
              <w:t>varietyof</w:t>
            </w:r>
            <w:r w:rsidRPr="00BC4364">
              <w:rPr>
                <w:spacing w:val="-1"/>
              </w:rPr>
              <w:t xml:space="preserve"> activitiesrelated</w:t>
            </w:r>
            <w:r w:rsidRPr="00BC4364">
              <w:t>to</w:t>
            </w:r>
            <w:r w:rsidRPr="00BC4364">
              <w:rPr>
                <w:spacing w:val="-1"/>
              </w:rPr>
              <w:t>non-pointsourcepollutionrunoff</w:t>
            </w:r>
            <w:r w:rsidRPr="00BC4364">
              <w:t>mitigation.</w:t>
            </w:r>
          </w:p>
        </w:tc>
        <w:tc>
          <w:tcPr>
            <w:tcW w:w="363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9A731B" w:rsidP="00DF374C">
            <w:pPr>
              <w:pStyle w:val="ListParagraph"/>
              <w:numPr>
                <w:ilvl w:val="0"/>
                <w:numId w:val="75"/>
              </w:numPr>
              <w:tabs>
                <w:tab w:val="left" w:pos="391"/>
              </w:tabs>
              <w:ind w:right="343"/>
              <w:rPr>
                <w:rFonts w:eastAsia="Calibri" w:cs="Calibri"/>
                <w:szCs w:val="24"/>
              </w:rPr>
            </w:pPr>
            <w:r w:rsidRPr="00BC4364">
              <w:rPr>
                <w:noProof/>
                <w:spacing w:val="-1"/>
              </w:rPr>
              <w:t xml:space="preserve">The </w:t>
            </w:r>
            <w:r w:rsidR="00882BFE" w:rsidRPr="00BC4364">
              <w:rPr>
                <w:noProof/>
                <w:spacing w:val="-1"/>
              </w:rPr>
              <w:t>US</w:t>
            </w:r>
            <w:r w:rsidR="00882BFE" w:rsidRPr="00BC4364">
              <w:rPr>
                <w:spacing w:val="-1"/>
              </w:rPr>
              <w:t>EnvironmentalProtectionAgency</w:t>
            </w:r>
          </w:p>
        </w:tc>
      </w:tr>
      <w:tr w:rsidR="00882BFE" w:rsidRPr="006F2987" w:rsidTr="00BC4364">
        <w:trPr>
          <w:trHeight w:hRule="exact" w:val="1181"/>
        </w:trPr>
        <w:tc>
          <w:tcPr>
            <w:tcW w:w="294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372"/>
              <w:rPr>
                <w:rFonts w:eastAsia="Calibri" w:cs="Calibri"/>
                <w:szCs w:val="24"/>
              </w:rPr>
            </w:pPr>
            <w:r w:rsidRPr="00BC4364">
              <w:rPr>
                <w:spacing w:val="-1"/>
              </w:rPr>
              <w:t>CommunityDevelopmentBlock</w:t>
            </w:r>
            <w:r w:rsidRPr="00BC4364">
              <w:t>Grant</w:t>
            </w:r>
            <w:r w:rsidRPr="00BC4364">
              <w:rPr>
                <w:spacing w:val="-1"/>
              </w:rPr>
              <w:t>(CDBG)</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321"/>
              <w:rPr>
                <w:rFonts w:eastAsia="Calibri" w:cs="Calibri"/>
                <w:szCs w:val="24"/>
              </w:rPr>
            </w:pPr>
            <w:r w:rsidRPr="00BC4364">
              <w:t>Provides</w:t>
            </w:r>
            <w:r w:rsidRPr="00BC4364">
              <w:rPr>
                <w:spacing w:val="-1"/>
              </w:rPr>
              <w:t>funding</w:t>
            </w:r>
            <w:r w:rsidRPr="00BC4364">
              <w:t>for</w:t>
            </w:r>
            <w:r w:rsidRPr="00BC4364">
              <w:rPr>
                <w:spacing w:val="-1"/>
              </w:rPr>
              <w:t>sustainablecommunitydevelopment,</w:t>
            </w:r>
            <w:r w:rsidRPr="00BC4364">
              <w:t>including</w:t>
            </w:r>
            <w:r w:rsidRPr="00BC4364">
              <w:rPr>
                <w:spacing w:val="-1"/>
              </w:rPr>
              <w:t>disastermitigation</w:t>
            </w:r>
            <w:r w:rsidRPr="00BC4364">
              <w:t>projects.</w:t>
            </w:r>
          </w:p>
        </w:tc>
        <w:tc>
          <w:tcPr>
            <w:tcW w:w="363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9A731B" w:rsidP="00DF374C">
            <w:pPr>
              <w:pStyle w:val="ListParagraph"/>
              <w:numPr>
                <w:ilvl w:val="0"/>
                <w:numId w:val="74"/>
              </w:numPr>
              <w:tabs>
                <w:tab w:val="left" w:pos="391"/>
              </w:tabs>
              <w:ind w:right="982"/>
              <w:rPr>
                <w:rFonts w:eastAsia="Calibri" w:cs="Calibri"/>
                <w:szCs w:val="24"/>
              </w:rPr>
            </w:pPr>
            <w:r w:rsidRPr="00BC4364">
              <w:rPr>
                <w:noProof/>
                <w:spacing w:val="-1"/>
              </w:rPr>
              <w:t xml:space="preserve">The </w:t>
            </w:r>
            <w:r w:rsidR="00882BFE" w:rsidRPr="00BC4364">
              <w:rPr>
                <w:noProof/>
                <w:spacing w:val="-1"/>
              </w:rPr>
              <w:t>US</w:t>
            </w:r>
            <w:r w:rsidR="00882BFE" w:rsidRPr="00BC4364">
              <w:t>Housing</w:t>
            </w:r>
            <w:r w:rsidR="00882BFE" w:rsidRPr="00BC4364">
              <w:rPr>
                <w:spacing w:val="-1"/>
              </w:rPr>
              <w:t xml:space="preserve"> andUrbanDevelopment</w:t>
            </w:r>
          </w:p>
        </w:tc>
      </w:tr>
      <w:tr w:rsidR="00882BFE" w:rsidRPr="006F2987" w:rsidTr="00BC4364">
        <w:trPr>
          <w:trHeight w:hRule="exact" w:val="890"/>
        </w:trPr>
        <w:tc>
          <w:tcPr>
            <w:tcW w:w="294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before="1"/>
              <w:ind w:left="102" w:right="274"/>
              <w:rPr>
                <w:rFonts w:eastAsia="Calibri" w:cs="Calibri"/>
                <w:szCs w:val="24"/>
              </w:rPr>
            </w:pPr>
            <w:r w:rsidRPr="00BC4364">
              <w:t>Economic</w:t>
            </w:r>
            <w:r w:rsidRPr="00BC4364">
              <w:rPr>
                <w:spacing w:val="-1"/>
              </w:rPr>
              <w:t>DevelopmentAdministration</w:t>
            </w:r>
            <w:r w:rsidRPr="00BC4364">
              <w:t>(EDA)</w:t>
            </w:r>
            <w:r w:rsidRPr="00BC4364">
              <w:rPr>
                <w:spacing w:val="-1"/>
              </w:rPr>
              <w:t>Grantsand</w:t>
            </w:r>
            <w:r w:rsidRPr="00BC4364">
              <w:t>Investments</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before="1"/>
              <w:ind w:left="102" w:right="165"/>
              <w:rPr>
                <w:rFonts w:eastAsia="Calibri" w:cs="Calibri"/>
                <w:szCs w:val="24"/>
              </w:rPr>
            </w:pPr>
            <w:r w:rsidRPr="00BC4364">
              <w:rPr>
                <w:spacing w:val="-1"/>
              </w:rPr>
              <w:t>Investsandprovidesgrants</w:t>
            </w:r>
            <w:r w:rsidRPr="00BC4364">
              <w:t>for</w:t>
            </w:r>
            <w:r w:rsidRPr="00BC4364">
              <w:rPr>
                <w:spacing w:val="-1"/>
              </w:rPr>
              <w:t>communityconstruction</w:t>
            </w:r>
            <w:r w:rsidRPr="00BC4364">
              <w:t>projects,including</w:t>
            </w:r>
            <w:r w:rsidRPr="00BC4364">
              <w:rPr>
                <w:spacing w:val="-1"/>
              </w:rPr>
              <w:t>mitigationactivities.</w:t>
            </w:r>
          </w:p>
        </w:tc>
        <w:tc>
          <w:tcPr>
            <w:tcW w:w="363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73"/>
              </w:numPr>
              <w:tabs>
                <w:tab w:val="left" w:pos="391"/>
              </w:tabs>
              <w:spacing w:before="1"/>
              <w:ind w:right="532"/>
              <w:rPr>
                <w:rFonts w:eastAsia="Calibri" w:cs="Calibri"/>
                <w:szCs w:val="24"/>
              </w:rPr>
            </w:pPr>
            <w:r w:rsidRPr="00BC4364">
              <w:rPr>
                <w:spacing w:val="-1"/>
              </w:rPr>
              <w:t>US</w:t>
            </w:r>
            <w:r w:rsidRPr="00BC4364">
              <w:t>Economic</w:t>
            </w:r>
            <w:r w:rsidRPr="00BC4364">
              <w:rPr>
                <w:spacing w:val="-1"/>
              </w:rPr>
              <w:t>DevelopmentAdministration</w:t>
            </w:r>
          </w:p>
        </w:tc>
      </w:tr>
      <w:tr w:rsidR="00882BFE" w:rsidRPr="006F2987" w:rsidTr="00BC4364">
        <w:trPr>
          <w:trHeight w:hRule="exact" w:val="1474"/>
        </w:trPr>
        <w:tc>
          <w:tcPr>
            <w:tcW w:w="294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line="291" w:lineRule="exact"/>
              <w:ind w:left="102"/>
              <w:rPr>
                <w:rFonts w:eastAsia="Calibri" w:cs="Calibri"/>
                <w:szCs w:val="24"/>
              </w:rPr>
            </w:pPr>
            <w:r w:rsidRPr="00BC4364">
              <w:rPr>
                <w:spacing w:val="-1"/>
              </w:rPr>
              <w:t>EmergencyWatershedProtection</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465"/>
              <w:rPr>
                <w:rFonts w:eastAsia="Calibri" w:cs="Calibri"/>
                <w:szCs w:val="24"/>
              </w:rPr>
            </w:pPr>
            <w:r w:rsidRPr="00BC4364">
              <w:t>Provides</w:t>
            </w:r>
            <w:r w:rsidRPr="00BC4364">
              <w:rPr>
                <w:spacing w:val="-1"/>
              </w:rPr>
              <w:t>fundingandtechnicalassistance</w:t>
            </w:r>
            <w:r w:rsidRPr="00BC4364">
              <w:t>for</w:t>
            </w:r>
            <w:r w:rsidRPr="00BC4364">
              <w:rPr>
                <w:spacing w:val="-1"/>
              </w:rPr>
              <w:t>emergency</w:t>
            </w:r>
            <w:r w:rsidRPr="00BC4364">
              <w:t>measures</w:t>
            </w:r>
            <w:r w:rsidRPr="00BC4364">
              <w:rPr>
                <w:spacing w:val="-1"/>
              </w:rPr>
              <w:t>such</w:t>
            </w:r>
            <w:r w:rsidRPr="00BC4364">
              <w:t xml:space="preserve"> as</w:t>
            </w:r>
            <w:r w:rsidRPr="00BC4364">
              <w:rPr>
                <w:spacing w:val="-1"/>
              </w:rPr>
              <w:t>floodplaineasements</w:t>
            </w:r>
            <w:r w:rsidRPr="00BC4364">
              <w:rPr>
                <w:spacing w:val="-2"/>
              </w:rPr>
              <w:t>in</w:t>
            </w:r>
            <w:r w:rsidRPr="00BC4364">
              <w:rPr>
                <w:spacing w:val="-1"/>
              </w:rPr>
              <w:t>impairedwatersheds.</w:t>
            </w:r>
          </w:p>
        </w:tc>
        <w:tc>
          <w:tcPr>
            <w:tcW w:w="363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72"/>
              </w:numPr>
              <w:tabs>
                <w:tab w:val="left" w:pos="391"/>
              </w:tabs>
              <w:ind w:right="1071"/>
              <w:rPr>
                <w:rFonts w:eastAsia="Calibri" w:cs="Calibri"/>
                <w:szCs w:val="24"/>
              </w:rPr>
            </w:pPr>
            <w:r w:rsidRPr="00BC4364">
              <w:rPr>
                <w:spacing w:val="-1"/>
              </w:rPr>
              <w:t>US</w:t>
            </w:r>
            <w:r w:rsidRPr="00BC4364">
              <w:t>Natural</w:t>
            </w:r>
            <w:r w:rsidRPr="00BC4364">
              <w:rPr>
                <w:spacing w:val="-1"/>
              </w:rPr>
              <w:t>ResourcesConservationService</w:t>
            </w:r>
          </w:p>
        </w:tc>
      </w:tr>
      <w:tr w:rsidR="00882BFE" w:rsidRPr="006F2987" w:rsidTr="00BC4364">
        <w:trPr>
          <w:trHeight w:hRule="exact" w:val="1476"/>
        </w:trPr>
        <w:tc>
          <w:tcPr>
            <w:tcW w:w="294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line="241" w:lineRule="auto"/>
              <w:ind w:left="102" w:right="224"/>
              <w:rPr>
                <w:rFonts w:eastAsia="Calibri" w:cs="Calibri"/>
                <w:szCs w:val="24"/>
              </w:rPr>
            </w:pPr>
            <w:r w:rsidRPr="00BC4364">
              <w:rPr>
                <w:spacing w:val="-1"/>
              </w:rPr>
              <w:t>EnvironmentalQualityIncentivesProgram</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272"/>
              <w:rPr>
                <w:rFonts w:eastAsia="Calibri" w:cs="Calibri"/>
                <w:szCs w:val="24"/>
              </w:rPr>
            </w:pPr>
            <w:r w:rsidRPr="00BC4364">
              <w:t>Provides</w:t>
            </w:r>
            <w:r w:rsidRPr="00BC4364">
              <w:rPr>
                <w:spacing w:val="-1"/>
              </w:rPr>
              <w:t>fundingandtechnicalassistance</w:t>
            </w:r>
            <w:r w:rsidRPr="00BC4364">
              <w:t>to</w:t>
            </w:r>
            <w:r w:rsidRPr="00BC4364">
              <w:rPr>
                <w:spacing w:val="-1"/>
              </w:rPr>
              <w:t>farmersand</w:t>
            </w:r>
            <w:r w:rsidRPr="00BC4364">
              <w:t>ranchersto</w:t>
            </w:r>
            <w:r w:rsidRPr="00BC4364">
              <w:rPr>
                <w:spacing w:val="-1"/>
              </w:rPr>
              <w:t>promoteagriculturalproduction andenvironmental</w:t>
            </w:r>
            <w:r w:rsidRPr="00BC4364">
              <w:t>qualityas</w:t>
            </w:r>
            <w:r w:rsidRPr="00BC4364">
              <w:rPr>
                <w:spacing w:val="-1"/>
              </w:rPr>
              <w:t>compatiblegoals.</w:t>
            </w:r>
          </w:p>
        </w:tc>
        <w:tc>
          <w:tcPr>
            <w:tcW w:w="363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71"/>
              </w:numPr>
              <w:tabs>
                <w:tab w:val="left" w:pos="391"/>
              </w:tabs>
              <w:spacing w:line="241" w:lineRule="auto"/>
              <w:ind w:right="1071"/>
              <w:rPr>
                <w:rFonts w:eastAsia="Calibri" w:cs="Calibri"/>
                <w:szCs w:val="24"/>
              </w:rPr>
            </w:pPr>
            <w:r w:rsidRPr="00BC4364">
              <w:rPr>
                <w:spacing w:val="-1"/>
              </w:rPr>
              <w:t>US</w:t>
            </w:r>
            <w:r w:rsidRPr="00BC4364">
              <w:t>Natural</w:t>
            </w:r>
            <w:r w:rsidRPr="00BC4364">
              <w:rPr>
                <w:spacing w:val="-1"/>
              </w:rPr>
              <w:t>ResourcesConservationService</w:t>
            </w:r>
          </w:p>
        </w:tc>
      </w:tr>
    </w:tbl>
    <w:p w:rsidR="00882BFE" w:rsidRPr="006F2987" w:rsidRDefault="00882BFE" w:rsidP="00882BFE">
      <w:pPr>
        <w:spacing w:line="241" w:lineRule="auto"/>
        <w:rPr>
          <w:rFonts w:eastAsia="Calibri" w:cs="Calibri"/>
          <w:szCs w:val="24"/>
        </w:rPr>
        <w:sectPr w:rsidR="00882BFE" w:rsidRPr="006F2987" w:rsidSect="00342D3A">
          <w:pgSz w:w="12240" w:h="15840"/>
          <w:pgMar w:top="1440" w:right="1080" w:bottom="1440" w:left="1080" w:header="473" w:footer="748" w:gutter="0"/>
          <w:pgNumType w:start="1"/>
          <w:cols w:space="720"/>
          <w:docGrid w:linePitch="326"/>
        </w:sectPr>
      </w:pPr>
    </w:p>
    <w:p w:rsidR="00882BFE" w:rsidRPr="006F2987" w:rsidRDefault="00882BFE" w:rsidP="00882BFE">
      <w:pPr>
        <w:spacing w:before="12"/>
        <w:rPr>
          <w:rFonts w:eastAsia="Calibri" w:cs="Calibri"/>
          <w:b/>
          <w:bCs/>
          <w:sz w:val="15"/>
          <w:szCs w:val="15"/>
        </w:rPr>
      </w:pPr>
    </w:p>
    <w:p w:rsidR="00882BFE" w:rsidRPr="006F2987" w:rsidRDefault="00882BFE" w:rsidP="00FC2E8B">
      <w:pPr>
        <w:pStyle w:val="Heading6"/>
        <w:ind w:firstLine="420"/>
      </w:pPr>
      <w:bookmarkStart w:id="781" w:name="_Toc456038906"/>
      <w:bookmarkStart w:id="782" w:name="_Toc458960630"/>
      <w:r w:rsidRPr="006F2987">
        <w:t>Table</w:t>
      </w:r>
      <w:r>
        <w:t>8</w:t>
      </w:r>
      <w:r w:rsidR="00FC2E8B">
        <w:t>8</w:t>
      </w:r>
      <w:r>
        <w:t>:</w:t>
      </w:r>
      <w:r w:rsidRPr="006F2987">
        <w:t xml:space="preserve"> MitigationFundingSources(continued)</w:t>
      </w:r>
      <w:bookmarkEnd w:id="781"/>
      <w:bookmarkEnd w:id="782"/>
    </w:p>
    <w:tbl>
      <w:tblPr>
        <w:tblStyle w:val="TableNormal1"/>
        <w:tblW w:w="0" w:type="auto"/>
        <w:tblInd w:w="456" w:type="dxa"/>
        <w:tblLayout w:type="fixed"/>
        <w:tblLook w:val="01E0"/>
      </w:tblPr>
      <w:tblGrid>
        <w:gridCol w:w="3214"/>
        <w:gridCol w:w="3576"/>
        <w:gridCol w:w="3278"/>
      </w:tblGrid>
      <w:tr w:rsidR="00882BFE" w:rsidRPr="006F2987" w:rsidTr="00BC4364">
        <w:trPr>
          <w:trHeight w:hRule="exact" w:val="312"/>
        </w:trPr>
        <w:tc>
          <w:tcPr>
            <w:tcW w:w="3214" w:type="dxa"/>
            <w:tcBorders>
              <w:top w:val="single" w:sz="5" w:space="0" w:color="000000"/>
              <w:left w:val="single" w:sz="5" w:space="0" w:color="000000"/>
              <w:bottom w:val="single" w:sz="12" w:space="0" w:color="000000"/>
              <w:right w:val="single" w:sz="5" w:space="0" w:color="000000"/>
            </w:tcBorders>
            <w:shd w:val="clear" w:color="auto" w:fill="002060"/>
          </w:tcPr>
          <w:p w:rsidR="00882BFE" w:rsidRPr="00BC4364" w:rsidRDefault="00882BFE" w:rsidP="00342D3A">
            <w:pPr>
              <w:pStyle w:val="TableParagraph"/>
              <w:spacing w:line="291" w:lineRule="exact"/>
              <w:ind w:left="102"/>
              <w:rPr>
                <w:rFonts w:eastAsia="Calibri" w:cs="Calibri"/>
                <w:szCs w:val="24"/>
              </w:rPr>
            </w:pPr>
            <w:r w:rsidRPr="00BC4364">
              <w:rPr>
                <w:b/>
                <w:spacing w:val="-1"/>
              </w:rPr>
              <w:t>Name</w:t>
            </w:r>
          </w:p>
        </w:tc>
        <w:tc>
          <w:tcPr>
            <w:tcW w:w="3576" w:type="dxa"/>
            <w:tcBorders>
              <w:top w:val="single" w:sz="5" w:space="0" w:color="000000"/>
              <w:left w:val="single" w:sz="5" w:space="0" w:color="000000"/>
              <w:bottom w:val="single" w:sz="12" w:space="0" w:color="000000"/>
              <w:right w:val="single" w:sz="5" w:space="0" w:color="000000"/>
            </w:tcBorders>
            <w:shd w:val="clear" w:color="auto" w:fill="002060"/>
          </w:tcPr>
          <w:p w:rsidR="00882BFE" w:rsidRPr="00BC4364" w:rsidRDefault="00882BFE" w:rsidP="00342D3A">
            <w:pPr>
              <w:pStyle w:val="TableParagraph"/>
              <w:spacing w:line="291" w:lineRule="exact"/>
              <w:ind w:left="102"/>
              <w:rPr>
                <w:rFonts w:eastAsia="Calibri" w:cs="Calibri"/>
                <w:szCs w:val="24"/>
              </w:rPr>
            </w:pPr>
            <w:r w:rsidRPr="00BC4364">
              <w:rPr>
                <w:b/>
                <w:spacing w:val="-1"/>
              </w:rPr>
              <w:t>Description</w:t>
            </w:r>
          </w:p>
        </w:tc>
        <w:tc>
          <w:tcPr>
            <w:tcW w:w="3278" w:type="dxa"/>
            <w:tcBorders>
              <w:top w:val="single" w:sz="5" w:space="0" w:color="000000"/>
              <w:left w:val="single" w:sz="5" w:space="0" w:color="000000"/>
              <w:bottom w:val="single" w:sz="13" w:space="0" w:color="000000"/>
              <w:right w:val="single" w:sz="5" w:space="0" w:color="000000"/>
            </w:tcBorders>
            <w:shd w:val="clear" w:color="auto" w:fill="002060"/>
          </w:tcPr>
          <w:p w:rsidR="00882BFE" w:rsidRPr="00BC4364" w:rsidRDefault="00882BFE" w:rsidP="00342D3A">
            <w:pPr>
              <w:pStyle w:val="TableParagraph"/>
              <w:spacing w:line="290" w:lineRule="exact"/>
              <w:ind w:left="102"/>
              <w:rPr>
                <w:rFonts w:eastAsia="Calibri" w:cs="Calibri"/>
                <w:szCs w:val="24"/>
              </w:rPr>
            </w:pPr>
            <w:r w:rsidRPr="00BC4364">
              <w:rPr>
                <w:b/>
                <w:spacing w:val="-1"/>
              </w:rPr>
              <w:t>ManagingAgencies</w:t>
            </w:r>
          </w:p>
        </w:tc>
      </w:tr>
      <w:tr w:rsidR="00882BFE" w:rsidRPr="006F2987" w:rsidTr="00BC4364">
        <w:trPr>
          <w:trHeight w:hRule="exact" w:val="1486"/>
        </w:trPr>
        <w:tc>
          <w:tcPr>
            <w:tcW w:w="3214" w:type="dxa"/>
            <w:tcBorders>
              <w:top w:val="single" w:sz="12"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before="1"/>
              <w:ind w:left="102" w:right="777"/>
              <w:rPr>
                <w:rFonts w:eastAsia="Calibri" w:cs="Calibri"/>
                <w:szCs w:val="24"/>
              </w:rPr>
            </w:pPr>
            <w:r w:rsidRPr="00BC4364">
              <w:t>Flood</w:t>
            </w:r>
            <w:r w:rsidRPr="00BC4364">
              <w:rPr>
                <w:spacing w:val="-1"/>
              </w:rPr>
              <w:t>MitigationAssistanceProgram(FMA)</w:t>
            </w:r>
          </w:p>
        </w:tc>
        <w:tc>
          <w:tcPr>
            <w:tcW w:w="3576" w:type="dxa"/>
            <w:tcBorders>
              <w:top w:val="single" w:sz="12"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before="1"/>
              <w:ind w:left="102" w:right="119"/>
              <w:rPr>
                <w:rFonts w:eastAsia="Calibri" w:cs="Calibri"/>
                <w:szCs w:val="24"/>
              </w:rPr>
            </w:pPr>
            <w:r w:rsidRPr="00BC4364">
              <w:t>Provides</w:t>
            </w:r>
            <w:r w:rsidRPr="00BC4364">
              <w:rPr>
                <w:spacing w:val="-1"/>
              </w:rPr>
              <w:t>pre-disasterfloodmitigationfunding(with</w:t>
            </w:r>
            <w:r w:rsidRPr="00BC4364">
              <w:t>priorityfor</w:t>
            </w:r>
            <w:r w:rsidRPr="00BC4364">
              <w:rPr>
                <w:spacing w:val="-1"/>
              </w:rPr>
              <w:t>repetitivefloodlossproperties</w:t>
            </w:r>
            <w:r w:rsidRPr="00BC4364">
              <w:t>underthe</w:t>
            </w:r>
            <w:r w:rsidRPr="00BC4364">
              <w:rPr>
                <w:spacing w:val="-1"/>
              </w:rPr>
              <w:t>NationalFlood</w:t>
            </w:r>
            <w:r w:rsidRPr="00BC4364">
              <w:t>Insurance</w:t>
            </w:r>
            <w:r w:rsidRPr="00BC4364">
              <w:rPr>
                <w:spacing w:val="-1"/>
              </w:rPr>
              <w:t>Program).</w:t>
            </w:r>
          </w:p>
        </w:tc>
        <w:tc>
          <w:tcPr>
            <w:tcW w:w="3278" w:type="dxa"/>
            <w:tcBorders>
              <w:top w:val="single" w:sz="13"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70"/>
              </w:numPr>
              <w:tabs>
                <w:tab w:val="left" w:pos="391"/>
              </w:tabs>
              <w:ind w:right="778"/>
              <w:rPr>
                <w:rFonts w:eastAsia="Calibri" w:cs="Calibri"/>
                <w:szCs w:val="24"/>
              </w:rPr>
            </w:pPr>
            <w:r w:rsidRPr="00BC4364">
              <w:t>Montana</w:t>
            </w:r>
            <w:r w:rsidRPr="00BC4364">
              <w:rPr>
                <w:spacing w:val="-1"/>
              </w:rPr>
              <w:t>Department</w:t>
            </w:r>
            <w:r w:rsidRPr="00BC4364">
              <w:t>ofNatural</w:t>
            </w:r>
            <w:r w:rsidRPr="00BC4364">
              <w:rPr>
                <w:spacing w:val="-1"/>
              </w:rPr>
              <w:t>ResourcesandConservation</w:t>
            </w:r>
          </w:p>
          <w:p w:rsidR="00882BFE" w:rsidRPr="00BC4364" w:rsidRDefault="00882BFE" w:rsidP="00DF374C">
            <w:pPr>
              <w:pStyle w:val="ListParagraph"/>
              <w:numPr>
                <w:ilvl w:val="0"/>
                <w:numId w:val="70"/>
              </w:numPr>
              <w:tabs>
                <w:tab w:val="left" w:pos="391"/>
              </w:tabs>
              <w:rPr>
                <w:rFonts w:eastAsia="Calibri" w:cs="Calibri"/>
                <w:szCs w:val="24"/>
              </w:rPr>
            </w:pPr>
            <w:r w:rsidRPr="00BC4364">
              <w:rPr>
                <w:rFonts w:eastAsia="Calibri" w:cs="Calibri"/>
                <w:szCs w:val="24"/>
              </w:rPr>
              <w:t>FEMA–</w:t>
            </w:r>
            <w:r w:rsidRPr="00BC4364">
              <w:rPr>
                <w:rFonts w:eastAsia="Calibri" w:cs="Calibri"/>
                <w:spacing w:val="-1"/>
                <w:szCs w:val="24"/>
              </w:rPr>
              <w:t>RegionVIII</w:t>
            </w:r>
          </w:p>
        </w:tc>
      </w:tr>
      <w:tr w:rsidR="00882BFE" w:rsidRPr="006F2987" w:rsidTr="00BC4364">
        <w:trPr>
          <w:trHeight w:hRule="exact" w:val="890"/>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131"/>
              <w:rPr>
                <w:rFonts w:eastAsia="Calibri" w:cs="Calibri"/>
                <w:szCs w:val="24"/>
              </w:rPr>
            </w:pPr>
            <w:r w:rsidRPr="00BC4364">
              <w:rPr>
                <w:spacing w:val="-1"/>
              </w:rPr>
              <w:t>HazardMitigation</w:t>
            </w:r>
            <w:r w:rsidRPr="00BC4364">
              <w:t>Grant</w:t>
            </w:r>
            <w:r w:rsidRPr="00BC4364">
              <w:rPr>
                <w:spacing w:val="-1"/>
              </w:rPr>
              <w:t>Program(HMGP)</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247"/>
              <w:rPr>
                <w:rFonts w:eastAsia="Calibri" w:cs="Calibri"/>
                <w:szCs w:val="24"/>
              </w:rPr>
            </w:pPr>
            <w:r w:rsidRPr="00BC4364">
              <w:t>Provides</w:t>
            </w:r>
            <w:r w:rsidRPr="00BC4364">
              <w:rPr>
                <w:spacing w:val="-1"/>
              </w:rPr>
              <w:t>post-disastermitigation</w:t>
            </w:r>
            <w:r w:rsidRPr="00BC4364">
              <w:t>funding.</w:t>
            </w:r>
          </w:p>
        </w:tc>
        <w:tc>
          <w:tcPr>
            <w:tcW w:w="327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69"/>
              </w:numPr>
              <w:tabs>
                <w:tab w:val="left" w:pos="391"/>
              </w:tabs>
              <w:ind w:right="1213"/>
              <w:rPr>
                <w:rFonts w:eastAsia="Calibri" w:cs="Calibri"/>
                <w:szCs w:val="24"/>
              </w:rPr>
            </w:pPr>
            <w:r w:rsidRPr="00BC4364">
              <w:t>Montana</w:t>
            </w:r>
            <w:r w:rsidRPr="00BC4364">
              <w:rPr>
                <w:spacing w:val="-1"/>
              </w:rPr>
              <w:t>Disaster</w:t>
            </w:r>
            <w:r w:rsidRPr="00BC4364">
              <w:t>&amp;</w:t>
            </w:r>
            <w:r w:rsidRPr="00BC4364">
              <w:rPr>
                <w:spacing w:val="-1"/>
              </w:rPr>
              <w:t>EmergencyServices</w:t>
            </w:r>
          </w:p>
          <w:p w:rsidR="00882BFE" w:rsidRPr="00BC4364" w:rsidRDefault="00882BFE" w:rsidP="00DF374C">
            <w:pPr>
              <w:pStyle w:val="ListParagraph"/>
              <w:numPr>
                <w:ilvl w:val="0"/>
                <w:numId w:val="69"/>
              </w:numPr>
              <w:tabs>
                <w:tab w:val="left" w:pos="391"/>
              </w:tabs>
              <w:rPr>
                <w:rFonts w:eastAsia="Calibri" w:cs="Calibri"/>
                <w:szCs w:val="24"/>
              </w:rPr>
            </w:pPr>
            <w:r w:rsidRPr="00BC4364">
              <w:rPr>
                <w:rFonts w:eastAsia="Calibri" w:cs="Calibri"/>
                <w:szCs w:val="24"/>
              </w:rPr>
              <w:t>FEMA–</w:t>
            </w:r>
            <w:r w:rsidRPr="00BC4364">
              <w:rPr>
                <w:rFonts w:eastAsia="Calibri" w:cs="Calibri"/>
                <w:spacing w:val="-1"/>
                <w:szCs w:val="24"/>
              </w:rPr>
              <w:t>RegionVIII</w:t>
            </w:r>
          </w:p>
        </w:tc>
      </w:tr>
      <w:tr w:rsidR="00882BFE" w:rsidRPr="006F2987" w:rsidTr="00BC4364">
        <w:trPr>
          <w:trHeight w:hRule="exact" w:val="595"/>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741"/>
              <w:rPr>
                <w:rFonts w:eastAsia="Calibri" w:cs="Calibri"/>
                <w:szCs w:val="24"/>
              </w:rPr>
            </w:pPr>
            <w:r w:rsidRPr="00BC4364">
              <w:rPr>
                <w:spacing w:val="-1"/>
              </w:rPr>
              <w:t>HazardousFuelsMitigationProgram</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103"/>
              <w:rPr>
                <w:rFonts w:eastAsia="Calibri" w:cs="Calibri"/>
                <w:szCs w:val="24"/>
              </w:rPr>
            </w:pPr>
            <w:r w:rsidRPr="00BC4364">
              <w:t>Provides</w:t>
            </w:r>
            <w:r w:rsidRPr="00BC4364">
              <w:rPr>
                <w:spacing w:val="-1"/>
              </w:rPr>
              <w:t>funding</w:t>
            </w:r>
            <w:r w:rsidRPr="00BC4364">
              <w:t>for</w:t>
            </w:r>
            <w:r w:rsidRPr="00BC4364">
              <w:rPr>
                <w:spacing w:val="-1"/>
              </w:rPr>
              <w:t>thereduction</w:t>
            </w:r>
            <w:r w:rsidRPr="00BC4364">
              <w:t>of</w:t>
            </w:r>
            <w:r w:rsidRPr="00BC4364">
              <w:rPr>
                <w:spacing w:val="-1"/>
              </w:rPr>
              <w:t>hazardouswildfirefuels.</w:t>
            </w:r>
          </w:p>
        </w:tc>
        <w:tc>
          <w:tcPr>
            <w:tcW w:w="327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68"/>
              </w:numPr>
              <w:tabs>
                <w:tab w:val="left" w:pos="391"/>
              </w:tabs>
              <w:ind w:right="1375"/>
              <w:rPr>
                <w:rFonts w:eastAsia="Calibri" w:cs="Calibri"/>
                <w:szCs w:val="24"/>
              </w:rPr>
            </w:pPr>
            <w:r w:rsidRPr="00BC4364">
              <w:rPr>
                <w:spacing w:val="-1"/>
              </w:rPr>
              <w:t xml:space="preserve">US </w:t>
            </w:r>
            <w:r w:rsidRPr="00BC4364">
              <w:t>Bureauof</w:t>
            </w:r>
            <w:r w:rsidRPr="00BC4364">
              <w:rPr>
                <w:spacing w:val="-1"/>
              </w:rPr>
              <w:t>LandManagement</w:t>
            </w:r>
          </w:p>
        </w:tc>
      </w:tr>
      <w:tr w:rsidR="00882BFE" w:rsidRPr="006F2987" w:rsidTr="00BC4364">
        <w:trPr>
          <w:trHeight w:hRule="exact" w:val="888"/>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134"/>
              <w:rPr>
                <w:rFonts w:eastAsia="Calibri" w:cs="Calibri"/>
                <w:szCs w:val="24"/>
              </w:rPr>
            </w:pPr>
            <w:r w:rsidRPr="00BC4364">
              <w:t>Hazardous</w:t>
            </w:r>
            <w:r w:rsidRPr="00BC4364">
              <w:rPr>
                <w:spacing w:val="-1"/>
              </w:rPr>
              <w:t>Materials</w:t>
            </w:r>
            <w:r w:rsidRPr="00BC4364">
              <w:t>Planning</w:t>
            </w:r>
            <w:r w:rsidRPr="00BC4364">
              <w:rPr>
                <w:spacing w:val="-1"/>
              </w:rPr>
              <w:t>andTrainingGrants</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166"/>
              <w:rPr>
                <w:rFonts w:eastAsia="Calibri" w:cs="Calibri"/>
                <w:szCs w:val="24"/>
              </w:rPr>
            </w:pPr>
            <w:r w:rsidRPr="00BC4364">
              <w:t>Provides</w:t>
            </w:r>
            <w:r w:rsidRPr="00BC4364">
              <w:rPr>
                <w:spacing w:val="-1"/>
              </w:rPr>
              <w:t>funding</w:t>
            </w:r>
            <w:r w:rsidRPr="00BC4364">
              <w:t>for</w:t>
            </w:r>
            <w:r w:rsidRPr="00BC4364">
              <w:rPr>
                <w:spacing w:val="-1"/>
              </w:rPr>
              <w:t>planning andtraining</w:t>
            </w:r>
            <w:r w:rsidRPr="00BC4364">
              <w:t>for</w:t>
            </w:r>
            <w:r w:rsidRPr="00BC4364">
              <w:rPr>
                <w:spacing w:val="-1"/>
              </w:rPr>
              <w:t>hazardousmaterialsreleases.</w:t>
            </w:r>
          </w:p>
        </w:tc>
        <w:tc>
          <w:tcPr>
            <w:tcW w:w="327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67"/>
              </w:numPr>
              <w:tabs>
                <w:tab w:val="left" w:pos="391"/>
              </w:tabs>
              <w:ind w:right="1213"/>
              <w:rPr>
                <w:rFonts w:eastAsia="Calibri" w:cs="Calibri"/>
                <w:szCs w:val="24"/>
              </w:rPr>
            </w:pPr>
            <w:r w:rsidRPr="00BC4364">
              <w:t>Montana</w:t>
            </w:r>
            <w:r w:rsidRPr="00BC4364">
              <w:rPr>
                <w:spacing w:val="-1"/>
              </w:rPr>
              <w:t>Disaster</w:t>
            </w:r>
            <w:r w:rsidRPr="00BC4364">
              <w:t>&amp;</w:t>
            </w:r>
            <w:r w:rsidRPr="00BC4364">
              <w:rPr>
                <w:spacing w:val="-1"/>
              </w:rPr>
              <w:t>EmergencyServices</w:t>
            </w:r>
          </w:p>
        </w:tc>
      </w:tr>
      <w:tr w:rsidR="00882BFE" w:rsidRPr="006F2987" w:rsidTr="00BC4364">
        <w:trPr>
          <w:trHeight w:hRule="exact" w:val="1476"/>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line="291" w:lineRule="exact"/>
              <w:ind w:left="102"/>
              <w:rPr>
                <w:rFonts w:eastAsia="Calibri" w:cs="Calibri"/>
                <w:szCs w:val="24"/>
              </w:rPr>
            </w:pPr>
            <w:r w:rsidRPr="00BC4364">
              <w:t>Homeland</w:t>
            </w:r>
            <w:r w:rsidRPr="00BC4364">
              <w:rPr>
                <w:spacing w:val="-1"/>
              </w:rPr>
              <w:t>SecurityGrants</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157"/>
              <w:rPr>
                <w:rFonts w:eastAsia="Calibri" w:cs="Calibri"/>
                <w:szCs w:val="24"/>
              </w:rPr>
            </w:pPr>
            <w:r w:rsidRPr="00BC4364">
              <w:rPr>
                <w:spacing w:val="-1"/>
              </w:rPr>
              <w:t>Throughmultiplegrants,provides</w:t>
            </w:r>
            <w:r w:rsidRPr="00BC4364">
              <w:t>funding</w:t>
            </w:r>
            <w:r w:rsidRPr="00BC4364">
              <w:rPr>
                <w:spacing w:val="-1"/>
              </w:rPr>
              <w:t>forhomeland securityactivities.Someprojectscan</w:t>
            </w:r>
            <w:r w:rsidRPr="00BC4364">
              <w:t>be</w:t>
            </w:r>
            <w:r w:rsidRPr="00BC4364">
              <w:rPr>
                <w:spacing w:val="-1"/>
              </w:rPr>
              <w:t>consideredmitigation.</w:t>
            </w:r>
          </w:p>
        </w:tc>
        <w:tc>
          <w:tcPr>
            <w:tcW w:w="327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66"/>
              </w:numPr>
              <w:tabs>
                <w:tab w:val="left" w:pos="391"/>
              </w:tabs>
              <w:ind w:right="1213"/>
              <w:rPr>
                <w:rFonts w:eastAsia="Calibri" w:cs="Calibri"/>
                <w:szCs w:val="24"/>
              </w:rPr>
            </w:pPr>
            <w:r w:rsidRPr="00BC4364">
              <w:t>Montana</w:t>
            </w:r>
            <w:r w:rsidRPr="00BC4364">
              <w:rPr>
                <w:spacing w:val="-1"/>
              </w:rPr>
              <w:t>Disaster</w:t>
            </w:r>
            <w:r w:rsidRPr="00BC4364">
              <w:t>&amp;</w:t>
            </w:r>
            <w:r w:rsidRPr="00BC4364">
              <w:rPr>
                <w:spacing w:val="-1"/>
              </w:rPr>
              <w:t>EmergencyServices</w:t>
            </w:r>
          </w:p>
          <w:p w:rsidR="00882BFE" w:rsidRPr="00BC4364" w:rsidRDefault="00882BFE" w:rsidP="00DF374C">
            <w:pPr>
              <w:pStyle w:val="ListParagraph"/>
              <w:numPr>
                <w:ilvl w:val="0"/>
                <w:numId w:val="66"/>
              </w:numPr>
              <w:tabs>
                <w:tab w:val="left" w:pos="391"/>
              </w:tabs>
              <w:spacing w:before="2"/>
              <w:rPr>
                <w:rFonts w:eastAsia="Calibri" w:cs="Calibri"/>
                <w:szCs w:val="24"/>
              </w:rPr>
            </w:pPr>
            <w:r w:rsidRPr="00BC4364">
              <w:rPr>
                <w:spacing w:val="-1"/>
              </w:rPr>
              <w:t>USDepartmentofJustice</w:t>
            </w:r>
          </w:p>
          <w:p w:rsidR="00882BFE" w:rsidRPr="00BC4364" w:rsidRDefault="00882BFE" w:rsidP="00DF374C">
            <w:pPr>
              <w:pStyle w:val="ListParagraph"/>
              <w:numPr>
                <w:ilvl w:val="0"/>
                <w:numId w:val="66"/>
              </w:numPr>
              <w:tabs>
                <w:tab w:val="left" w:pos="391"/>
              </w:tabs>
              <w:ind w:right="343"/>
              <w:rPr>
                <w:rFonts w:eastAsia="Calibri" w:cs="Calibri"/>
                <w:szCs w:val="24"/>
              </w:rPr>
            </w:pPr>
            <w:r w:rsidRPr="00BC4364">
              <w:rPr>
                <w:spacing w:val="-1"/>
              </w:rPr>
              <w:t>USDepartmentofHomeland</w:t>
            </w:r>
            <w:r w:rsidRPr="00BC4364">
              <w:t>Security</w:t>
            </w:r>
          </w:p>
        </w:tc>
      </w:tr>
      <w:tr w:rsidR="00882BFE" w:rsidRPr="006F2987" w:rsidTr="00BC4364">
        <w:trPr>
          <w:trHeight w:hRule="exact" w:val="595"/>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213"/>
              <w:rPr>
                <w:rFonts w:eastAsia="Calibri" w:cs="Calibri"/>
                <w:szCs w:val="24"/>
              </w:rPr>
            </w:pPr>
            <w:r w:rsidRPr="00BC4364">
              <w:t>Housing</w:t>
            </w:r>
            <w:r w:rsidRPr="00BC4364">
              <w:rPr>
                <w:spacing w:val="-1"/>
              </w:rPr>
              <w:t>and</w:t>
            </w:r>
            <w:r w:rsidRPr="00BC4364">
              <w:t>Urban</w:t>
            </w:r>
            <w:r w:rsidRPr="00BC4364">
              <w:rPr>
                <w:spacing w:val="-1"/>
              </w:rPr>
              <w:t>Development(HUD)</w:t>
            </w:r>
            <w:r w:rsidRPr="00BC4364">
              <w:t>Grants</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162"/>
              <w:rPr>
                <w:rFonts w:eastAsia="Calibri" w:cs="Calibri"/>
                <w:szCs w:val="24"/>
              </w:rPr>
            </w:pPr>
            <w:r w:rsidRPr="00BC4364">
              <w:t>Providesanumberof</w:t>
            </w:r>
            <w:r w:rsidRPr="00BC4364">
              <w:rPr>
                <w:spacing w:val="-1"/>
              </w:rPr>
              <w:t xml:space="preserve"> grantsrelated</w:t>
            </w:r>
            <w:r w:rsidRPr="00BC4364">
              <w:t>to</w:t>
            </w:r>
            <w:r w:rsidRPr="00BC4364">
              <w:rPr>
                <w:spacing w:val="-1"/>
              </w:rPr>
              <w:t xml:space="preserve"> safe</w:t>
            </w:r>
            <w:r w:rsidRPr="00BC4364">
              <w:t>housing</w:t>
            </w:r>
            <w:r w:rsidRPr="00BC4364">
              <w:rPr>
                <w:spacing w:val="-1"/>
              </w:rPr>
              <w:t>initiatives.</w:t>
            </w:r>
          </w:p>
        </w:tc>
        <w:tc>
          <w:tcPr>
            <w:tcW w:w="327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65"/>
              </w:numPr>
              <w:tabs>
                <w:tab w:val="left" w:pos="391"/>
              </w:tabs>
              <w:ind w:right="982"/>
              <w:rPr>
                <w:rFonts w:eastAsia="Calibri" w:cs="Calibri"/>
                <w:szCs w:val="24"/>
              </w:rPr>
            </w:pPr>
            <w:r w:rsidRPr="00BC4364">
              <w:rPr>
                <w:noProof/>
                <w:spacing w:val="-1"/>
              </w:rPr>
              <w:t>The US</w:t>
            </w:r>
            <w:r w:rsidRPr="00BC4364">
              <w:t>Housing</w:t>
            </w:r>
            <w:r w:rsidRPr="00BC4364">
              <w:rPr>
                <w:spacing w:val="-1"/>
              </w:rPr>
              <w:t xml:space="preserve"> andUrbanDevelopment</w:t>
            </w:r>
          </w:p>
        </w:tc>
      </w:tr>
      <w:tr w:rsidR="00882BFE" w:rsidRPr="006F2987" w:rsidTr="00BC4364">
        <w:trPr>
          <w:trHeight w:hRule="exact" w:val="888"/>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line="291" w:lineRule="exact"/>
              <w:ind w:left="102"/>
              <w:rPr>
                <w:rFonts w:eastAsia="Calibri" w:cs="Calibri"/>
                <w:szCs w:val="24"/>
              </w:rPr>
            </w:pPr>
            <w:r w:rsidRPr="00BC4364">
              <w:rPr>
                <w:spacing w:val="-1"/>
              </w:rPr>
              <w:t>IndividualAssistance(IA)</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308"/>
              <w:rPr>
                <w:rFonts w:eastAsia="Calibri" w:cs="Calibri"/>
                <w:szCs w:val="24"/>
              </w:rPr>
            </w:pPr>
            <w:r w:rsidRPr="00BC4364">
              <w:rPr>
                <w:spacing w:val="-1"/>
              </w:rPr>
              <w:t>Following</w:t>
            </w:r>
            <w:r w:rsidRPr="00BC4364">
              <w:t>a</w:t>
            </w:r>
            <w:r w:rsidRPr="00BC4364">
              <w:rPr>
                <w:spacing w:val="-1"/>
              </w:rPr>
              <w:t>disaster,fundscan</w:t>
            </w:r>
            <w:r w:rsidRPr="00BC4364">
              <w:t>mitigate</w:t>
            </w:r>
            <w:r w:rsidRPr="00BC4364">
              <w:rPr>
                <w:spacing w:val="-1"/>
              </w:rPr>
              <w:t>hazardswhenrepairing</w:t>
            </w:r>
            <w:r w:rsidRPr="00BC4364">
              <w:t>individual</w:t>
            </w:r>
            <w:r w:rsidRPr="00BC4364">
              <w:rPr>
                <w:spacing w:val="-1"/>
              </w:rPr>
              <w:t xml:space="preserve"> andfamily homes.</w:t>
            </w:r>
          </w:p>
        </w:tc>
        <w:tc>
          <w:tcPr>
            <w:tcW w:w="327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64"/>
              </w:numPr>
              <w:tabs>
                <w:tab w:val="left" w:pos="391"/>
              </w:tabs>
              <w:ind w:right="1213"/>
              <w:rPr>
                <w:rFonts w:eastAsia="Calibri" w:cs="Calibri"/>
                <w:szCs w:val="24"/>
              </w:rPr>
            </w:pPr>
            <w:r w:rsidRPr="00BC4364">
              <w:t>Montana</w:t>
            </w:r>
            <w:r w:rsidRPr="00BC4364">
              <w:rPr>
                <w:spacing w:val="-1"/>
              </w:rPr>
              <w:t>Disaster</w:t>
            </w:r>
            <w:r w:rsidRPr="00BC4364">
              <w:t>&amp;</w:t>
            </w:r>
            <w:r w:rsidRPr="00BC4364">
              <w:rPr>
                <w:spacing w:val="-1"/>
              </w:rPr>
              <w:t>EmergencyServices</w:t>
            </w:r>
          </w:p>
          <w:p w:rsidR="00882BFE" w:rsidRPr="00BC4364" w:rsidRDefault="00882BFE" w:rsidP="00DF374C">
            <w:pPr>
              <w:pStyle w:val="ListParagraph"/>
              <w:numPr>
                <w:ilvl w:val="0"/>
                <w:numId w:val="64"/>
              </w:numPr>
              <w:tabs>
                <w:tab w:val="left" w:pos="391"/>
              </w:tabs>
              <w:spacing w:line="292" w:lineRule="exact"/>
              <w:rPr>
                <w:rFonts w:eastAsia="Calibri" w:cs="Calibri"/>
                <w:szCs w:val="24"/>
              </w:rPr>
            </w:pPr>
            <w:r w:rsidRPr="00BC4364">
              <w:rPr>
                <w:rFonts w:eastAsia="Calibri" w:cs="Calibri"/>
                <w:szCs w:val="24"/>
              </w:rPr>
              <w:t>FEMA–</w:t>
            </w:r>
            <w:r w:rsidRPr="00BC4364">
              <w:rPr>
                <w:rFonts w:eastAsia="Calibri" w:cs="Calibri"/>
                <w:spacing w:val="-1"/>
                <w:szCs w:val="24"/>
              </w:rPr>
              <w:t>RegionVIII</w:t>
            </w:r>
          </w:p>
        </w:tc>
      </w:tr>
      <w:tr w:rsidR="00882BFE" w:rsidRPr="006F2987" w:rsidTr="00BC4364">
        <w:trPr>
          <w:trHeight w:hRule="exact" w:val="890"/>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before="1"/>
              <w:ind w:left="102" w:right="283"/>
              <w:rPr>
                <w:rFonts w:eastAsia="Calibri" w:cs="Calibri"/>
                <w:szCs w:val="24"/>
              </w:rPr>
            </w:pPr>
            <w:r w:rsidRPr="00BC4364">
              <w:rPr>
                <w:spacing w:val="-1"/>
              </w:rPr>
              <w:t>LawEnforcementSupportOffice</w:t>
            </w:r>
            <w:r w:rsidRPr="00BC4364">
              <w:t>1033</w:t>
            </w:r>
            <w:r w:rsidRPr="00BC4364">
              <w:rPr>
                <w:noProof/>
                <w:spacing w:val="-1"/>
              </w:rPr>
              <w:t>Program</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before="1"/>
              <w:ind w:left="102" w:right="152"/>
              <w:rPr>
                <w:rFonts w:eastAsia="Calibri" w:cs="Calibri"/>
                <w:szCs w:val="24"/>
              </w:rPr>
            </w:pPr>
            <w:r w:rsidRPr="00BC4364">
              <w:t>Provides</w:t>
            </w:r>
            <w:r w:rsidRPr="00BC4364">
              <w:rPr>
                <w:spacing w:val="-1"/>
              </w:rPr>
              <w:t>surplusmilitary</w:t>
            </w:r>
            <w:r w:rsidRPr="00BC4364">
              <w:t>propertyto</w:t>
            </w:r>
            <w:r w:rsidRPr="00BC4364">
              <w:rPr>
                <w:spacing w:val="-1"/>
              </w:rPr>
              <w:t>local</w:t>
            </w:r>
            <w:r w:rsidRPr="00BC4364">
              <w:t>law</w:t>
            </w:r>
            <w:r w:rsidRPr="00BC4364">
              <w:rPr>
                <w:spacing w:val="-1"/>
              </w:rPr>
              <w:t>enforcementagencies.</w:t>
            </w:r>
          </w:p>
        </w:tc>
        <w:tc>
          <w:tcPr>
            <w:tcW w:w="327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63"/>
              </w:numPr>
              <w:tabs>
                <w:tab w:val="left" w:pos="391"/>
              </w:tabs>
              <w:spacing w:before="1"/>
              <w:ind w:right="223"/>
              <w:rPr>
                <w:rFonts w:eastAsia="Calibri" w:cs="Calibri"/>
                <w:szCs w:val="24"/>
              </w:rPr>
            </w:pPr>
            <w:r w:rsidRPr="00BC4364">
              <w:t>MontanaPublic</w:t>
            </w:r>
            <w:r w:rsidRPr="00BC4364">
              <w:rPr>
                <w:spacing w:val="-1"/>
              </w:rPr>
              <w:t>SafetyService</w:t>
            </w:r>
            <w:r w:rsidRPr="00BC4364">
              <w:t>Bureau</w:t>
            </w:r>
          </w:p>
        </w:tc>
      </w:tr>
      <w:tr w:rsidR="00882BFE" w:rsidRPr="006F2987" w:rsidTr="00BC4364">
        <w:trPr>
          <w:trHeight w:hRule="exact" w:val="1181"/>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line="291" w:lineRule="exact"/>
              <w:ind w:left="102"/>
              <w:rPr>
                <w:rFonts w:eastAsia="Calibri" w:cs="Calibri"/>
                <w:szCs w:val="24"/>
              </w:rPr>
            </w:pPr>
            <w:r w:rsidRPr="00BC4364">
              <w:rPr>
                <w:spacing w:val="-1"/>
              </w:rPr>
              <w:t>MapModernizationProgram</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376"/>
              <w:rPr>
                <w:rFonts w:eastAsia="Calibri" w:cs="Calibri"/>
                <w:szCs w:val="24"/>
              </w:rPr>
            </w:pPr>
            <w:r w:rsidRPr="00BC4364">
              <w:t>Provides</w:t>
            </w:r>
            <w:r w:rsidRPr="00BC4364">
              <w:rPr>
                <w:spacing w:val="-1"/>
              </w:rPr>
              <w:t>funding</w:t>
            </w:r>
            <w:r w:rsidRPr="00BC4364">
              <w:t>to</w:t>
            </w:r>
            <w:r w:rsidRPr="00BC4364">
              <w:rPr>
                <w:spacing w:val="-1"/>
              </w:rPr>
              <w:t>establish</w:t>
            </w:r>
            <w:r w:rsidRPr="00BC4364">
              <w:t>orupdate</w:t>
            </w:r>
            <w:r w:rsidRPr="00BC4364">
              <w:rPr>
                <w:spacing w:val="-1"/>
              </w:rPr>
              <w:t>floodplainmapping.</w:t>
            </w:r>
          </w:p>
        </w:tc>
        <w:tc>
          <w:tcPr>
            <w:tcW w:w="327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62"/>
              </w:numPr>
              <w:tabs>
                <w:tab w:val="left" w:pos="391"/>
              </w:tabs>
              <w:ind w:right="777"/>
              <w:rPr>
                <w:rFonts w:eastAsia="Calibri" w:cs="Calibri"/>
                <w:szCs w:val="24"/>
              </w:rPr>
            </w:pPr>
            <w:r w:rsidRPr="00BC4364">
              <w:t>Montana</w:t>
            </w:r>
            <w:r w:rsidRPr="00BC4364">
              <w:rPr>
                <w:spacing w:val="-1"/>
              </w:rPr>
              <w:t>Department</w:t>
            </w:r>
            <w:r w:rsidRPr="00BC4364">
              <w:t>ofNatural</w:t>
            </w:r>
            <w:r w:rsidRPr="00BC4364">
              <w:rPr>
                <w:spacing w:val="-1"/>
              </w:rPr>
              <w:t>ResourcesandConservation</w:t>
            </w:r>
          </w:p>
          <w:p w:rsidR="00882BFE" w:rsidRPr="00BC4364" w:rsidRDefault="00882BFE" w:rsidP="00DF374C">
            <w:pPr>
              <w:pStyle w:val="ListParagraph"/>
              <w:numPr>
                <w:ilvl w:val="0"/>
                <w:numId w:val="62"/>
              </w:numPr>
              <w:tabs>
                <w:tab w:val="left" w:pos="391"/>
              </w:tabs>
              <w:spacing w:line="292" w:lineRule="exact"/>
              <w:rPr>
                <w:rFonts w:eastAsia="Calibri" w:cs="Calibri"/>
                <w:szCs w:val="24"/>
              </w:rPr>
            </w:pPr>
            <w:r w:rsidRPr="00BC4364">
              <w:rPr>
                <w:rFonts w:eastAsia="Calibri" w:cs="Calibri"/>
                <w:szCs w:val="24"/>
              </w:rPr>
              <w:t>FEMA–</w:t>
            </w:r>
            <w:r w:rsidRPr="00BC4364">
              <w:rPr>
                <w:rFonts w:eastAsia="Calibri" w:cs="Calibri"/>
                <w:spacing w:val="-1"/>
                <w:szCs w:val="24"/>
              </w:rPr>
              <w:t>RegionVIII</w:t>
            </w:r>
          </w:p>
        </w:tc>
      </w:tr>
      <w:tr w:rsidR="00882BFE" w:rsidRPr="006F2987" w:rsidTr="00BC4364">
        <w:trPr>
          <w:trHeight w:hRule="exact" w:val="1183"/>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line="291" w:lineRule="exact"/>
              <w:ind w:left="102"/>
              <w:rPr>
                <w:rFonts w:eastAsia="Calibri" w:cs="Calibri"/>
                <w:szCs w:val="24"/>
              </w:rPr>
            </w:pPr>
            <w:r w:rsidRPr="00BC4364">
              <w:rPr>
                <w:spacing w:val="-1"/>
              </w:rPr>
              <w:t>NationalFirePlan(NFP)</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258"/>
              <w:rPr>
                <w:rFonts w:eastAsia="Calibri" w:cs="Calibri"/>
                <w:szCs w:val="24"/>
              </w:rPr>
            </w:pPr>
            <w:r w:rsidRPr="00BC4364">
              <w:t>Provides</w:t>
            </w:r>
            <w:r w:rsidRPr="00BC4364">
              <w:rPr>
                <w:spacing w:val="-1"/>
              </w:rPr>
              <w:t>funding</w:t>
            </w:r>
            <w:r w:rsidRPr="00BC4364">
              <w:t>for</w:t>
            </w:r>
            <w:r w:rsidRPr="00BC4364">
              <w:rPr>
                <w:spacing w:val="-1"/>
              </w:rPr>
              <w:t>pre-disaster</w:t>
            </w:r>
            <w:r w:rsidRPr="00BC4364">
              <w:t>wildfire</w:t>
            </w:r>
            <w:r w:rsidRPr="00BC4364">
              <w:rPr>
                <w:spacing w:val="-1"/>
              </w:rPr>
              <w:t>mitigation.</w:t>
            </w:r>
          </w:p>
        </w:tc>
        <w:tc>
          <w:tcPr>
            <w:tcW w:w="327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61"/>
              </w:numPr>
              <w:tabs>
                <w:tab w:val="left" w:pos="391"/>
              </w:tabs>
              <w:ind w:right="778"/>
              <w:rPr>
                <w:rFonts w:eastAsia="Calibri" w:cs="Calibri"/>
                <w:szCs w:val="24"/>
              </w:rPr>
            </w:pPr>
            <w:r w:rsidRPr="00BC4364">
              <w:t>Montana</w:t>
            </w:r>
            <w:r w:rsidRPr="00BC4364">
              <w:rPr>
                <w:spacing w:val="-1"/>
              </w:rPr>
              <w:t>Department</w:t>
            </w:r>
            <w:r w:rsidRPr="00BC4364">
              <w:t>ofNatural</w:t>
            </w:r>
            <w:r w:rsidRPr="00BC4364">
              <w:rPr>
                <w:spacing w:val="-1"/>
              </w:rPr>
              <w:t>ResourcesandConservation</w:t>
            </w:r>
          </w:p>
          <w:p w:rsidR="00882BFE" w:rsidRPr="00BC4364" w:rsidRDefault="00882BFE" w:rsidP="00DF374C">
            <w:pPr>
              <w:pStyle w:val="ListParagraph"/>
              <w:numPr>
                <w:ilvl w:val="0"/>
                <w:numId w:val="61"/>
              </w:numPr>
              <w:tabs>
                <w:tab w:val="left" w:pos="391"/>
              </w:tabs>
              <w:spacing w:line="291" w:lineRule="exact"/>
              <w:rPr>
                <w:rFonts w:eastAsia="Calibri" w:cs="Calibri"/>
                <w:szCs w:val="24"/>
              </w:rPr>
            </w:pPr>
            <w:r w:rsidRPr="00BC4364">
              <w:rPr>
                <w:spacing w:val="-1"/>
              </w:rPr>
              <w:t>USForestService</w:t>
            </w:r>
          </w:p>
        </w:tc>
      </w:tr>
      <w:tr w:rsidR="00882BFE" w:rsidRPr="006F2987" w:rsidTr="00BC4364">
        <w:trPr>
          <w:trHeight w:hRule="exact" w:val="888"/>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199"/>
              <w:rPr>
                <w:rFonts w:eastAsia="Calibri" w:cs="Calibri"/>
                <w:szCs w:val="24"/>
              </w:rPr>
            </w:pPr>
            <w:r w:rsidRPr="00BC4364">
              <w:t>National</w:t>
            </w:r>
            <w:r w:rsidRPr="00BC4364">
              <w:rPr>
                <w:spacing w:val="-1"/>
              </w:rPr>
              <w:t>WildlifeWetlandRefugeSystem</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509"/>
              <w:rPr>
                <w:rFonts w:eastAsia="Calibri" w:cs="Calibri"/>
                <w:szCs w:val="24"/>
              </w:rPr>
            </w:pPr>
            <w:r w:rsidRPr="00BC4364">
              <w:t>Provides</w:t>
            </w:r>
            <w:r w:rsidRPr="00BC4364">
              <w:rPr>
                <w:spacing w:val="-1"/>
              </w:rPr>
              <w:t>funding</w:t>
            </w:r>
            <w:r w:rsidRPr="00BC4364">
              <w:t>for</w:t>
            </w:r>
            <w:r w:rsidRPr="00BC4364">
              <w:rPr>
                <w:spacing w:val="-1"/>
              </w:rPr>
              <w:t>theacquisition</w:t>
            </w:r>
            <w:r w:rsidRPr="00BC4364">
              <w:t>of</w:t>
            </w:r>
            <w:r w:rsidRPr="00BC4364">
              <w:rPr>
                <w:spacing w:val="-1"/>
              </w:rPr>
              <w:t>lands into</w:t>
            </w:r>
            <w:r w:rsidRPr="00BC4364">
              <w:rPr>
                <w:spacing w:val="1"/>
              </w:rPr>
              <w:t>the</w:t>
            </w:r>
            <w:r w:rsidRPr="00BC4364">
              <w:t>federal</w:t>
            </w:r>
            <w:r w:rsidRPr="00BC4364">
              <w:rPr>
                <w:spacing w:val="-1"/>
              </w:rPr>
              <w:t>wildliferefugesystem.</w:t>
            </w:r>
          </w:p>
        </w:tc>
        <w:tc>
          <w:tcPr>
            <w:tcW w:w="327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60"/>
              </w:numPr>
              <w:tabs>
                <w:tab w:val="left" w:pos="391"/>
              </w:tabs>
              <w:spacing w:line="291" w:lineRule="exact"/>
              <w:rPr>
                <w:rFonts w:eastAsia="Calibri" w:cs="Calibri"/>
                <w:szCs w:val="24"/>
              </w:rPr>
            </w:pPr>
            <w:r w:rsidRPr="00BC4364">
              <w:rPr>
                <w:spacing w:val="-1"/>
              </w:rPr>
              <w:t>USFish andWildlifeService</w:t>
            </w:r>
          </w:p>
        </w:tc>
      </w:tr>
      <w:tr w:rsidR="00882BFE" w:rsidRPr="006F2987" w:rsidTr="00BC4364">
        <w:trPr>
          <w:trHeight w:hRule="exact" w:val="598"/>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1010"/>
              <w:rPr>
                <w:rFonts w:eastAsia="Calibri" w:cs="Calibri"/>
                <w:szCs w:val="24"/>
              </w:rPr>
            </w:pPr>
            <w:r w:rsidRPr="00BC4364">
              <w:rPr>
                <w:spacing w:val="-1"/>
              </w:rPr>
              <w:t>NorthAmericanWetlandConservationFund</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635"/>
              <w:rPr>
                <w:rFonts w:eastAsia="Calibri" w:cs="Calibri"/>
                <w:szCs w:val="24"/>
              </w:rPr>
            </w:pPr>
            <w:r w:rsidRPr="00BC4364">
              <w:t>Provides</w:t>
            </w:r>
            <w:r w:rsidRPr="00BC4364">
              <w:rPr>
                <w:spacing w:val="-1"/>
              </w:rPr>
              <w:t>funding</w:t>
            </w:r>
            <w:r w:rsidRPr="00BC4364">
              <w:t>for</w:t>
            </w:r>
            <w:r w:rsidRPr="00BC4364">
              <w:rPr>
                <w:spacing w:val="-1"/>
              </w:rPr>
              <w:t>wetlandconservationprojects.</w:t>
            </w:r>
          </w:p>
        </w:tc>
        <w:tc>
          <w:tcPr>
            <w:tcW w:w="327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59"/>
              </w:numPr>
              <w:tabs>
                <w:tab w:val="left" w:pos="391"/>
              </w:tabs>
              <w:spacing w:line="291" w:lineRule="exact"/>
              <w:rPr>
                <w:rFonts w:eastAsia="Calibri" w:cs="Calibri"/>
                <w:szCs w:val="24"/>
              </w:rPr>
            </w:pPr>
            <w:r w:rsidRPr="00BC4364">
              <w:rPr>
                <w:spacing w:val="-1"/>
              </w:rPr>
              <w:t>USFish andWildlifeService</w:t>
            </w:r>
          </w:p>
        </w:tc>
      </w:tr>
    </w:tbl>
    <w:p w:rsidR="00882BFE" w:rsidRPr="006F2987" w:rsidRDefault="00882BFE" w:rsidP="00882BFE">
      <w:pPr>
        <w:spacing w:line="291" w:lineRule="exact"/>
        <w:rPr>
          <w:rFonts w:eastAsia="Calibri" w:cs="Calibri"/>
          <w:szCs w:val="24"/>
        </w:rPr>
        <w:sectPr w:rsidR="00882BFE" w:rsidRPr="006F2987">
          <w:pgSz w:w="12240" w:h="15840"/>
          <w:pgMar w:top="1180" w:right="500" w:bottom="940" w:left="800" w:header="473" w:footer="748" w:gutter="0"/>
          <w:cols w:space="720"/>
        </w:sectPr>
      </w:pPr>
    </w:p>
    <w:p w:rsidR="00882BFE" w:rsidRPr="006F2987" w:rsidRDefault="00882BFE" w:rsidP="00882BFE">
      <w:pPr>
        <w:spacing w:before="12"/>
        <w:rPr>
          <w:rFonts w:eastAsia="Calibri" w:cs="Calibri"/>
          <w:b/>
          <w:bCs/>
          <w:sz w:val="15"/>
          <w:szCs w:val="15"/>
        </w:rPr>
      </w:pPr>
    </w:p>
    <w:p w:rsidR="00882BFE" w:rsidRPr="006F2987" w:rsidRDefault="00882BFE" w:rsidP="00FC2E8B">
      <w:pPr>
        <w:pStyle w:val="Heading6"/>
        <w:ind w:firstLine="420"/>
      </w:pPr>
      <w:bookmarkStart w:id="783" w:name="_Toc456038907"/>
      <w:bookmarkStart w:id="784" w:name="_Toc458960631"/>
      <w:r w:rsidRPr="006F2987">
        <w:t>Table</w:t>
      </w:r>
      <w:r w:rsidR="00FC2E8B">
        <w:rPr>
          <w:spacing w:val="-7"/>
        </w:rPr>
        <w:t>88</w:t>
      </w:r>
      <w:r>
        <w:t>:</w:t>
      </w:r>
      <w:r w:rsidRPr="006F2987">
        <w:t>MitigationFundingSources(continued)</w:t>
      </w:r>
      <w:bookmarkEnd w:id="783"/>
      <w:bookmarkEnd w:id="784"/>
    </w:p>
    <w:tbl>
      <w:tblPr>
        <w:tblStyle w:val="TableNormal1"/>
        <w:tblW w:w="10080" w:type="dxa"/>
        <w:tblInd w:w="456" w:type="dxa"/>
        <w:tblLayout w:type="fixed"/>
        <w:tblLook w:val="01E0"/>
      </w:tblPr>
      <w:tblGrid>
        <w:gridCol w:w="3092"/>
        <w:gridCol w:w="3440"/>
        <w:gridCol w:w="3548"/>
      </w:tblGrid>
      <w:tr w:rsidR="00882BFE" w:rsidRPr="006F2987" w:rsidTr="00BC4364">
        <w:trPr>
          <w:trHeight w:hRule="exact" w:val="312"/>
        </w:trPr>
        <w:tc>
          <w:tcPr>
            <w:tcW w:w="3214" w:type="dxa"/>
            <w:tcBorders>
              <w:top w:val="single" w:sz="5" w:space="0" w:color="000000"/>
              <w:left w:val="single" w:sz="5" w:space="0" w:color="000000"/>
              <w:bottom w:val="single" w:sz="12" w:space="0" w:color="000000"/>
              <w:right w:val="single" w:sz="5" w:space="0" w:color="000000"/>
            </w:tcBorders>
            <w:shd w:val="clear" w:color="auto" w:fill="002060"/>
          </w:tcPr>
          <w:p w:rsidR="00882BFE" w:rsidRPr="00BC4364" w:rsidRDefault="00882BFE" w:rsidP="00342D3A">
            <w:pPr>
              <w:pStyle w:val="TableParagraph"/>
              <w:spacing w:line="291" w:lineRule="exact"/>
              <w:ind w:left="102"/>
              <w:rPr>
                <w:rFonts w:eastAsia="Calibri" w:cs="Calibri"/>
                <w:szCs w:val="24"/>
              </w:rPr>
            </w:pPr>
            <w:r w:rsidRPr="00BC4364">
              <w:rPr>
                <w:b/>
                <w:spacing w:val="-1"/>
              </w:rPr>
              <w:t>Name</w:t>
            </w:r>
          </w:p>
        </w:tc>
        <w:tc>
          <w:tcPr>
            <w:tcW w:w="3576" w:type="dxa"/>
            <w:tcBorders>
              <w:top w:val="single" w:sz="5" w:space="0" w:color="000000"/>
              <w:left w:val="single" w:sz="5" w:space="0" w:color="000000"/>
              <w:bottom w:val="single" w:sz="12" w:space="0" w:color="000000"/>
              <w:right w:val="single" w:sz="5" w:space="0" w:color="000000"/>
            </w:tcBorders>
            <w:shd w:val="clear" w:color="auto" w:fill="002060"/>
          </w:tcPr>
          <w:p w:rsidR="00882BFE" w:rsidRPr="00BC4364" w:rsidRDefault="00882BFE" w:rsidP="00342D3A">
            <w:pPr>
              <w:pStyle w:val="TableParagraph"/>
              <w:spacing w:line="291" w:lineRule="exact"/>
              <w:ind w:left="102"/>
              <w:rPr>
                <w:rFonts w:eastAsia="Calibri" w:cs="Calibri"/>
                <w:szCs w:val="24"/>
              </w:rPr>
            </w:pPr>
            <w:r w:rsidRPr="00BC4364">
              <w:rPr>
                <w:b/>
                <w:spacing w:val="-1"/>
              </w:rPr>
              <w:t>Description</w:t>
            </w:r>
          </w:p>
        </w:tc>
        <w:tc>
          <w:tcPr>
            <w:tcW w:w="3688" w:type="dxa"/>
            <w:tcBorders>
              <w:top w:val="single" w:sz="5" w:space="0" w:color="000000"/>
              <w:left w:val="single" w:sz="5" w:space="0" w:color="000000"/>
              <w:bottom w:val="single" w:sz="13" w:space="0" w:color="000000"/>
              <w:right w:val="single" w:sz="5" w:space="0" w:color="000000"/>
            </w:tcBorders>
            <w:shd w:val="clear" w:color="auto" w:fill="002060"/>
          </w:tcPr>
          <w:p w:rsidR="00882BFE" w:rsidRPr="00BC4364" w:rsidRDefault="00882BFE" w:rsidP="00342D3A">
            <w:pPr>
              <w:pStyle w:val="TableParagraph"/>
              <w:spacing w:line="290" w:lineRule="exact"/>
              <w:ind w:left="102"/>
              <w:rPr>
                <w:rFonts w:eastAsia="Calibri" w:cs="Calibri"/>
                <w:szCs w:val="24"/>
              </w:rPr>
            </w:pPr>
            <w:r w:rsidRPr="00BC4364">
              <w:rPr>
                <w:b/>
                <w:spacing w:val="-1"/>
              </w:rPr>
              <w:t>ManagingAgencies</w:t>
            </w:r>
          </w:p>
        </w:tc>
      </w:tr>
      <w:tr w:rsidR="00882BFE" w:rsidRPr="006F2987" w:rsidTr="00BC4364">
        <w:trPr>
          <w:trHeight w:hRule="exact" w:val="900"/>
        </w:trPr>
        <w:tc>
          <w:tcPr>
            <w:tcW w:w="3214" w:type="dxa"/>
            <w:tcBorders>
              <w:top w:val="single" w:sz="12"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before="1"/>
              <w:ind w:left="102"/>
              <w:rPr>
                <w:rFonts w:eastAsia="Calibri" w:cs="Calibri"/>
                <w:szCs w:val="24"/>
              </w:rPr>
            </w:pPr>
            <w:r w:rsidRPr="00BC4364">
              <w:rPr>
                <w:spacing w:val="-1"/>
              </w:rPr>
              <w:t>NRCSConservationPrograms</w:t>
            </w:r>
          </w:p>
        </w:tc>
        <w:tc>
          <w:tcPr>
            <w:tcW w:w="3576" w:type="dxa"/>
            <w:tcBorders>
              <w:top w:val="single" w:sz="12"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before="1"/>
              <w:ind w:left="102" w:right="123"/>
              <w:rPr>
                <w:rFonts w:eastAsia="Calibri" w:cs="Calibri"/>
                <w:szCs w:val="24"/>
              </w:rPr>
            </w:pPr>
            <w:r w:rsidRPr="00BC4364">
              <w:t>Provides</w:t>
            </w:r>
            <w:r w:rsidRPr="00BC4364">
              <w:rPr>
                <w:spacing w:val="-1"/>
              </w:rPr>
              <w:t>fundingthrough</w:t>
            </w:r>
            <w:r w:rsidRPr="00BC4364">
              <w:t>anumberofprograms</w:t>
            </w:r>
            <w:r w:rsidRPr="00BC4364">
              <w:rPr>
                <w:spacing w:val="-1"/>
              </w:rPr>
              <w:t>for</w:t>
            </w:r>
            <w:r w:rsidRPr="00BC4364">
              <w:t>the</w:t>
            </w:r>
            <w:r w:rsidRPr="00BC4364">
              <w:rPr>
                <w:spacing w:val="-1"/>
              </w:rPr>
              <w:t>conservation</w:t>
            </w:r>
            <w:r w:rsidRPr="00BC4364">
              <w:t>ofnatural</w:t>
            </w:r>
            <w:r w:rsidRPr="00BC4364">
              <w:rPr>
                <w:spacing w:val="-1"/>
              </w:rPr>
              <w:t>resources.</w:t>
            </w:r>
          </w:p>
        </w:tc>
        <w:tc>
          <w:tcPr>
            <w:tcW w:w="3688" w:type="dxa"/>
            <w:tcBorders>
              <w:top w:val="single" w:sz="13"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58"/>
              </w:numPr>
              <w:tabs>
                <w:tab w:val="left" w:pos="391"/>
              </w:tabs>
              <w:ind w:right="1071"/>
              <w:rPr>
                <w:rFonts w:eastAsia="Calibri" w:cs="Calibri"/>
                <w:szCs w:val="24"/>
              </w:rPr>
            </w:pPr>
            <w:r w:rsidRPr="00BC4364">
              <w:rPr>
                <w:spacing w:val="-1"/>
              </w:rPr>
              <w:t>US</w:t>
            </w:r>
            <w:r w:rsidRPr="00BC4364">
              <w:t>Natural</w:t>
            </w:r>
            <w:r w:rsidRPr="00BC4364">
              <w:rPr>
                <w:spacing w:val="-1"/>
              </w:rPr>
              <w:t>ResourcesConservationService</w:t>
            </w:r>
          </w:p>
        </w:tc>
      </w:tr>
      <w:tr w:rsidR="00882BFE" w:rsidRPr="006F2987" w:rsidTr="00BC4364">
        <w:trPr>
          <w:trHeight w:hRule="exact" w:val="1181"/>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line="291" w:lineRule="exact"/>
              <w:ind w:left="102"/>
              <w:rPr>
                <w:rFonts w:eastAsia="Calibri" w:cs="Calibri"/>
                <w:szCs w:val="24"/>
              </w:rPr>
            </w:pPr>
            <w:r w:rsidRPr="00BC4364">
              <w:rPr>
                <w:spacing w:val="-1"/>
              </w:rPr>
              <w:t>Partners</w:t>
            </w:r>
            <w:r w:rsidRPr="00BC4364">
              <w:t>for</w:t>
            </w:r>
            <w:r w:rsidRPr="00BC4364">
              <w:rPr>
                <w:spacing w:val="-1"/>
              </w:rPr>
              <w:t>FishandWildlife</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390"/>
              <w:rPr>
                <w:rFonts w:eastAsia="Calibri" w:cs="Calibri"/>
                <w:szCs w:val="24"/>
              </w:rPr>
            </w:pPr>
            <w:r w:rsidRPr="00BC4364">
              <w:rPr>
                <w:rFonts w:eastAsia="Calibri" w:cs="Calibri"/>
                <w:szCs w:val="24"/>
              </w:rPr>
              <w:t>Provides</w:t>
            </w:r>
            <w:r w:rsidRPr="00BC4364">
              <w:rPr>
                <w:rFonts w:eastAsia="Calibri" w:cs="Calibri"/>
                <w:spacing w:val="-1"/>
                <w:szCs w:val="24"/>
              </w:rPr>
              <w:t>financial</w:t>
            </w:r>
            <w:r w:rsidRPr="00BC4364">
              <w:rPr>
                <w:rFonts w:eastAsia="Calibri" w:cs="Calibri"/>
                <w:szCs w:val="24"/>
              </w:rPr>
              <w:t>and</w:t>
            </w:r>
            <w:r w:rsidRPr="00BC4364">
              <w:rPr>
                <w:rFonts w:eastAsia="Calibri" w:cs="Calibri"/>
                <w:spacing w:val="-1"/>
                <w:szCs w:val="24"/>
              </w:rPr>
              <w:t>technicalassistance</w:t>
            </w:r>
            <w:r w:rsidRPr="00BC4364">
              <w:rPr>
                <w:rFonts w:eastAsia="Calibri" w:cs="Calibri"/>
                <w:szCs w:val="24"/>
              </w:rPr>
              <w:t>to</w:t>
            </w:r>
            <w:r w:rsidRPr="00BC4364">
              <w:rPr>
                <w:rFonts w:eastAsia="Calibri" w:cs="Calibri"/>
                <w:spacing w:val="-1"/>
                <w:szCs w:val="24"/>
              </w:rPr>
              <w:t>landowners</w:t>
            </w:r>
            <w:r w:rsidRPr="00BC4364">
              <w:rPr>
                <w:rFonts w:eastAsia="Calibri" w:cs="Calibri"/>
                <w:szCs w:val="24"/>
              </w:rPr>
              <w:t>forwetland</w:t>
            </w:r>
            <w:r w:rsidRPr="00BC4364">
              <w:rPr>
                <w:rFonts w:eastAsia="Calibri" w:cs="Calibri"/>
                <w:spacing w:val="-1"/>
                <w:szCs w:val="24"/>
              </w:rPr>
              <w:t>restorationprojects</w:t>
            </w:r>
            <w:r w:rsidRPr="00BC4364">
              <w:rPr>
                <w:rFonts w:eastAsia="Calibri" w:cs="Calibri"/>
                <w:szCs w:val="24"/>
              </w:rPr>
              <w:t>in“Focus</w:t>
            </w:r>
            <w:r w:rsidRPr="00BC4364">
              <w:rPr>
                <w:rFonts w:eastAsia="Calibri" w:cs="Calibri"/>
                <w:spacing w:val="-1"/>
                <w:szCs w:val="24"/>
              </w:rPr>
              <w:t>Areas”of</w:t>
            </w:r>
            <w:r w:rsidRPr="00BC4364">
              <w:rPr>
                <w:rFonts w:eastAsia="Calibri" w:cs="Calibri"/>
                <w:szCs w:val="24"/>
              </w:rPr>
              <w:t>the</w:t>
            </w:r>
            <w:r w:rsidRPr="00BC4364">
              <w:rPr>
                <w:rFonts w:eastAsia="Calibri" w:cs="Calibri"/>
                <w:spacing w:val="-1"/>
                <w:szCs w:val="24"/>
              </w:rPr>
              <w:t>state.</w:t>
            </w:r>
          </w:p>
        </w:tc>
        <w:tc>
          <w:tcPr>
            <w:tcW w:w="368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57"/>
              </w:numPr>
              <w:tabs>
                <w:tab w:val="left" w:pos="391"/>
              </w:tabs>
              <w:spacing w:line="291" w:lineRule="exact"/>
              <w:rPr>
                <w:rFonts w:eastAsia="Calibri" w:cs="Calibri"/>
                <w:szCs w:val="24"/>
              </w:rPr>
            </w:pPr>
            <w:r w:rsidRPr="00BC4364">
              <w:rPr>
                <w:spacing w:val="-1"/>
              </w:rPr>
              <w:t>USFish andWildlifeService</w:t>
            </w:r>
          </w:p>
        </w:tc>
      </w:tr>
      <w:tr w:rsidR="00882BFE" w:rsidRPr="006F2987" w:rsidTr="00BC4364">
        <w:trPr>
          <w:trHeight w:hRule="exact" w:val="1183"/>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before="1"/>
              <w:ind w:left="102"/>
              <w:rPr>
                <w:rFonts w:eastAsia="Calibri" w:cs="Calibri"/>
                <w:szCs w:val="24"/>
              </w:rPr>
            </w:pPr>
            <w:r w:rsidRPr="00BC4364">
              <w:t>PPLMontana</w:t>
            </w:r>
            <w:r w:rsidRPr="00BC4364">
              <w:rPr>
                <w:spacing w:val="-1"/>
              </w:rPr>
              <w:t>CommunityFund</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before="1"/>
              <w:ind w:left="102" w:right="622"/>
              <w:rPr>
                <w:rFonts w:eastAsia="Calibri" w:cs="Calibri"/>
                <w:szCs w:val="24"/>
              </w:rPr>
            </w:pPr>
            <w:r w:rsidRPr="00BC4364">
              <w:t>Provides</w:t>
            </w:r>
            <w:r w:rsidRPr="00BC4364">
              <w:rPr>
                <w:spacing w:val="-1"/>
              </w:rPr>
              <w:t>grantstoMontanaorganizations</w:t>
            </w:r>
            <w:r w:rsidRPr="00BC4364">
              <w:rPr>
                <w:spacing w:val="-2"/>
              </w:rPr>
              <w:t>in</w:t>
            </w:r>
            <w:r w:rsidRPr="00BC4364">
              <w:rPr>
                <w:spacing w:val="-1"/>
              </w:rPr>
              <w:t xml:space="preserve"> theareas</w:t>
            </w:r>
            <w:r w:rsidRPr="00BC4364">
              <w:t>ofeducation,</w:t>
            </w:r>
            <w:r w:rsidRPr="00BC4364">
              <w:rPr>
                <w:spacing w:val="-1"/>
              </w:rPr>
              <w:t>environment,</w:t>
            </w:r>
            <w:r w:rsidRPr="00BC4364">
              <w:t>andeconomicdevelopment.</w:t>
            </w:r>
          </w:p>
        </w:tc>
        <w:tc>
          <w:tcPr>
            <w:tcW w:w="368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56"/>
              </w:numPr>
              <w:tabs>
                <w:tab w:val="left" w:pos="391"/>
              </w:tabs>
              <w:spacing w:before="1"/>
              <w:rPr>
                <w:rFonts w:eastAsia="Calibri" w:cs="Calibri"/>
                <w:szCs w:val="24"/>
              </w:rPr>
            </w:pPr>
            <w:r w:rsidRPr="00BC4364">
              <w:t>PPLMontana</w:t>
            </w:r>
          </w:p>
        </w:tc>
      </w:tr>
      <w:tr w:rsidR="00882BFE" w:rsidRPr="006F2987" w:rsidTr="00BC4364">
        <w:trPr>
          <w:trHeight w:hRule="exact" w:val="1181"/>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457"/>
              <w:rPr>
                <w:rFonts w:eastAsia="Calibri" w:cs="Calibri"/>
                <w:szCs w:val="24"/>
              </w:rPr>
            </w:pPr>
            <w:r w:rsidRPr="00BC4364">
              <w:rPr>
                <w:spacing w:val="-1"/>
              </w:rPr>
              <w:t>Pre-DisasterMitigation</w:t>
            </w:r>
            <w:r w:rsidRPr="00BC4364">
              <w:rPr>
                <w:spacing w:val="-2"/>
              </w:rPr>
              <w:t>(PDM)</w:t>
            </w:r>
            <w:r w:rsidRPr="00BC4364">
              <w:t>Grants</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375"/>
              <w:rPr>
                <w:rFonts w:eastAsia="Calibri" w:cs="Calibri"/>
                <w:szCs w:val="24"/>
              </w:rPr>
            </w:pPr>
            <w:r w:rsidRPr="00BC4364">
              <w:t>Provides</w:t>
            </w:r>
            <w:r w:rsidRPr="00BC4364">
              <w:rPr>
                <w:spacing w:val="-1"/>
              </w:rPr>
              <w:t>grantsthrough</w:t>
            </w:r>
            <w:r w:rsidRPr="00BC4364">
              <w:t>a</w:t>
            </w:r>
            <w:r w:rsidRPr="00BC4364">
              <w:rPr>
                <w:spacing w:val="-1"/>
              </w:rPr>
              <w:t>competitiveprocess</w:t>
            </w:r>
            <w:r w:rsidRPr="00BC4364">
              <w:t>forspecific</w:t>
            </w:r>
            <w:r w:rsidRPr="00BC4364">
              <w:rPr>
                <w:spacing w:val="-1"/>
              </w:rPr>
              <w:t>mitigationprojects,including</w:t>
            </w:r>
            <w:r w:rsidRPr="00BC4364">
              <w:t>planning.</w:t>
            </w:r>
          </w:p>
        </w:tc>
        <w:tc>
          <w:tcPr>
            <w:tcW w:w="368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55"/>
              </w:numPr>
              <w:tabs>
                <w:tab w:val="left" w:pos="391"/>
              </w:tabs>
              <w:ind w:right="1213"/>
              <w:rPr>
                <w:rFonts w:eastAsia="Calibri" w:cs="Calibri"/>
                <w:szCs w:val="24"/>
              </w:rPr>
            </w:pPr>
            <w:r w:rsidRPr="00BC4364">
              <w:t>Montana</w:t>
            </w:r>
            <w:r w:rsidRPr="00BC4364">
              <w:rPr>
                <w:spacing w:val="-1"/>
              </w:rPr>
              <w:t>Disaster</w:t>
            </w:r>
            <w:r w:rsidRPr="00BC4364">
              <w:t>&amp;</w:t>
            </w:r>
            <w:r w:rsidRPr="00BC4364">
              <w:rPr>
                <w:spacing w:val="-1"/>
              </w:rPr>
              <w:t>EmergencyServices</w:t>
            </w:r>
          </w:p>
          <w:p w:rsidR="00882BFE" w:rsidRPr="00BC4364" w:rsidRDefault="00882BFE" w:rsidP="00DF374C">
            <w:pPr>
              <w:pStyle w:val="ListParagraph"/>
              <w:numPr>
                <w:ilvl w:val="0"/>
                <w:numId w:val="55"/>
              </w:numPr>
              <w:tabs>
                <w:tab w:val="left" w:pos="391"/>
              </w:tabs>
              <w:rPr>
                <w:rFonts w:eastAsia="Calibri" w:cs="Calibri"/>
                <w:szCs w:val="24"/>
              </w:rPr>
            </w:pPr>
            <w:r w:rsidRPr="00BC4364">
              <w:rPr>
                <w:rFonts w:eastAsia="Calibri" w:cs="Calibri"/>
                <w:szCs w:val="24"/>
              </w:rPr>
              <w:t>FEMA–</w:t>
            </w:r>
            <w:r w:rsidRPr="00BC4364">
              <w:rPr>
                <w:rFonts w:eastAsia="Calibri" w:cs="Calibri"/>
                <w:spacing w:val="-1"/>
                <w:szCs w:val="24"/>
              </w:rPr>
              <w:t>RegionVIII</w:t>
            </w:r>
          </w:p>
        </w:tc>
      </w:tr>
      <w:tr w:rsidR="00882BFE" w:rsidRPr="006F2987" w:rsidTr="00BC4364">
        <w:trPr>
          <w:trHeight w:hRule="exact" w:val="1183"/>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before="1"/>
              <w:ind w:left="102"/>
              <w:rPr>
                <w:rFonts w:eastAsia="Calibri" w:cs="Calibri"/>
                <w:szCs w:val="24"/>
              </w:rPr>
            </w:pPr>
            <w:r w:rsidRPr="00BC4364">
              <w:t>Public</w:t>
            </w:r>
            <w:r w:rsidRPr="00BC4364">
              <w:rPr>
                <w:spacing w:val="-1"/>
              </w:rPr>
              <w:t>Assistance(PA)</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before="1"/>
              <w:ind w:left="102" w:right="172"/>
              <w:rPr>
                <w:rFonts w:eastAsia="Calibri" w:cs="Calibri"/>
                <w:szCs w:val="24"/>
              </w:rPr>
            </w:pPr>
            <w:r w:rsidRPr="00BC4364">
              <w:rPr>
                <w:spacing w:val="-1"/>
              </w:rPr>
              <w:t xml:space="preserve">Following </w:t>
            </w:r>
            <w:r w:rsidRPr="00BC4364">
              <w:t>a</w:t>
            </w:r>
            <w:r w:rsidRPr="00BC4364">
              <w:rPr>
                <w:spacing w:val="-1"/>
              </w:rPr>
              <w:t>disaster,fundscan</w:t>
            </w:r>
            <w:r w:rsidRPr="00BC4364">
              <w:t>beusedto</w:t>
            </w:r>
            <w:r w:rsidRPr="00BC4364">
              <w:rPr>
                <w:spacing w:val="-1"/>
              </w:rPr>
              <w:t>mitigate</w:t>
            </w:r>
            <w:r w:rsidRPr="00BC4364">
              <w:t>hazards</w:t>
            </w:r>
            <w:r w:rsidRPr="00BC4364">
              <w:rPr>
                <w:spacing w:val="-1"/>
              </w:rPr>
              <w:t>whenrepairingdamages</w:t>
            </w:r>
            <w:r w:rsidRPr="00BC4364">
              <w:t>topublic</w:t>
            </w:r>
            <w:r w:rsidRPr="00BC4364">
              <w:rPr>
                <w:spacing w:val="-1"/>
              </w:rPr>
              <w:t>structures</w:t>
            </w:r>
            <w:r w:rsidRPr="00BC4364">
              <w:t>or</w:t>
            </w:r>
            <w:r w:rsidRPr="00BC4364">
              <w:rPr>
                <w:spacing w:val="-1"/>
              </w:rPr>
              <w:t>infrastructure.</w:t>
            </w:r>
          </w:p>
        </w:tc>
        <w:tc>
          <w:tcPr>
            <w:tcW w:w="368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54"/>
              </w:numPr>
              <w:tabs>
                <w:tab w:val="left" w:pos="391"/>
              </w:tabs>
              <w:spacing w:before="1"/>
              <w:ind w:right="1213"/>
              <w:rPr>
                <w:rFonts w:eastAsia="Calibri" w:cs="Calibri"/>
                <w:szCs w:val="24"/>
              </w:rPr>
            </w:pPr>
            <w:r w:rsidRPr="00BC4364">
              <w:t>Montana</w:t>
            </w:r>
            <w:r w:rsidRPr="00BC4364">
              <w:rPr>
                <w:spacing w:val="-1"/>
              </w:rPr>
              <w:t>Disaster</w:t>
            </w:r>
            <w:r w:rsidRPr="00BC4364">
              <w:t>&amp;</w:t>
            </w:r>
            <w:r w:rsidRPr="00BC4364">
              <w:rPr>
                <w:spacing w:val="-1"/>
              </w:rPr>
              <w:t>EmergencyServices</w:t>
            </w:r>
          </w:p>
          <w:p w:rsidR="00882BFE" w:rsidRPr="00BC4364" w:rsidRDefault="00882BFE" w:rsidP="00DF374C">
            <w:pPr>
              <w:pStyle w:val="ListParagraph"/>
              <w:numPr>
                <w:ilvl w:val="0"/>
                <w:numId w:val="54"/>
              </w:numPr>
              <w:tabs>
                <w:tab w:val="left" w:pos="391"/>
              </w:tabs>
              <w:rPr>
                <w:rFonts w:eastAsia="Calibri" w:cs="Calibri"/>
                <w:szCs w:val="24"/>
              </w:rPr>
            </w:pPr>
            <w:r w:rsidRPr="00BC4364">
              <w:rPr>
                <w:rFonts w:eastAsia="Calibri" w:cs="Calibri"/>
                <w:szCs w:val="24"/>
              </w:rPr>
              <w:t>FEMA–</w:t>
            </w:r>
            <w:r w:rsidRPr="00BC4364">
              <w:rPr>
                <w:rFonts w:eastAsia="Calibri" w:cs="Calibri"/>
                <w:spacing w:val="-1"/>
                <w:szCs w:val="24"/>
              </w:rPr>
              <w:t>RegionVIII</w:t>
            </w:r>
          </w:p>
        </w:tc>
      </w:tr>
      <w:tr w:rsidR="00882BFE" w:rsidRPr="006F2987" w:rsidTr="00BC4364">
        <w:trPr>
          <w:trHeight w:hRule="exact" w:val="1474"/>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447"/>
              <w:rPr>
                <w:rFonts w:eastAsia="Calibri" w:cs="Calibri"/>
                <w:szCs w:val="24"/>
              </w:rPr>
            </w:pPr>
            <w:r w:rsidRPr="00BC4364">
              <w:rPr>
                <w:spacing w:val="-1"/>
              </w:rPr>
              <w:t>ReclamationandDevelopment</w:t>
            </w:r>
            <w:r w:rsidRPr="00BC4364">
              <w:t>Grants</w:t>
            </w:r>
            <w:r w:rsidRPr="00BC4364">
              <w:rPr>
                <w:spacing w:val="-1"/>
              </w:rPr>
              <w:t>Program</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98"/>
              <w:rPr>
                <w:rFonts w:eastAsia="Calibri" w:cs="Calibri"/>
                <w:szCs w:val="24"/>
              </w:rPr>
            </w:pPr>
            <w:r w:rsidRPr="00BC4364">
              <w:t>Provides</w:t>
            </w:r>
            <w:r w:rsidRPr="00BC4364">
              <w:rPr>
                <w:spacing w:val="-1"/>
              </w:rPr>
              <w:t>funding</w:t>
            </w:r>
            <w:r w:rsidRPr="00BC4364">
              <w:t>from</w:t>
            </w:r>
            <w:r w:rsidRPr="00BC4364">
              <w:rPr>
                <w:spacing w:val="-2"/>
              </w:rPr>
              <w:t>the</w:t>
            </w:r>
            <w:r w:rsidRPr="00BC4364">
              <w:rPr>
                <w:spacing w:val="-1"/>
              </w:rPr>
              <w:t>interest</w:t>
            </w:r>
            <w:r w:rsidRPr="00BC4364">
              <w:t>income</w:t>
            </w:r>
            <w:r w:rsidRPr="00BC4364">
              <w:rPr>
                <w:spacing w:val="-1"/>
              </w:rPr>
              <w:t>oftheResourceIndemnity</w:t>
            </w:r>
            <w:r w:rsidRPr="00BC4364">
              <w:t>Trust</w:t>
            </w:r>
            <w:r w:rsidRPr="00BC4364">
              <w:rPr>
                <w:spacing w:val="-1"/>
              </w:rPr>
              <w:t>Fund</w:t>
            </w:r>
            <w:r w:rsidRPr="00BC4364">
              <w:t>to</w:t>
            </w:r>
            <w:r w:rsidRPr="00BC4364">
              <w:rPr>
                <w:spacing w:val="-1"/>
              </w:rPr>
              <w:t>localgovernments</w:t>
            </w:r>
            <w:r w:rsidRPr="00BC4364">
              <w:t>fordam</w:t>
            </w:r>
            <w:r w:rsidRPr="00BC4364">
              <w:rPr>
                <w:spacing w:val="-1"/>
              </w:rPr>
              <w:t>safetyand otherwaterrelated</w:t>
            </w:r>
            <w:r w:rsidRPr="00BC4364">
              <w:t>projects.</w:t>
            </w:r>
          </w:p>
        </w:tc>
        <w:tc>
          <w:tcPr>
            <w:tcW w:w="368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53"/>
              </w:numPr>
              <w:tabs>
                <w:tab w:val="left" w:pos="391"/>
              </w:tabs>
              <w:ind w:right="778"/>
              <w:rPr>
                <w:rFonts w:eastAsia="Calibri" w:cs="Calibri"/>
                <w:szCs w:val="24"/>
              </w:rPr>
            </w:pPr>
            <w:r w:rsidRPr="00BC4364">
              <w:t>Montana</w:t>
            </w:r>
            <w:r w:rsidRPr="00BC4364">
              <w:rPr>
                <w:spacing w:val="-1"/>
              </w:rPr>
              <w:t>Department</w:t>
            </w:r>
            <w:r w:rsidRPr="00BC4364">
              <w:t>ofNatural</w:t>
            </w:r>
            <w:r w:rsidRPr="00BC4364">
              <w:rPr>
                <w:spacing w:val="-1"/>
              </w:rPr>
              <w:t>ResourcesandConservation</w:t>
            </w:r>
          </w:p>
        </w:tc>
      </w:tr>
      <w:tr w:rsidR="00882BFE" w:rsidRPr="006F2987" w:rsidTr="00BC4364">
        <w:trPr>
          <w:trHeight w:hRule="exact" w:val="890"/>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line="241" w:lineRule="auto"/>
              <w:ind w:left="102" w:right="1420"/>
              <w:rPr>
                <w:rFonts w:eastAsia="Calibri" w:cs="Calibri"/>
                <w:szCs w:val="24"/>
              </w:rPr>
            </w:pPr>
            <w:r w:rsidRPr="00BC4364">
              <w:rPr>
                <w:spacing w:val="-1"/>
              </w:rPr>
              <w:t>RenewableResourceDevelopmentGrant</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331"/>
              <w:rPr>
                <w:rFonts w:eastAsia="Calibri" w:cs="Calibri"/>
                <w:szCs w:val="24"/>
              </w:rPr>
            </w:pPr>
            <w:r w:rsidRPr="00BC4364">
              <w:t>Provides</w:t>
            </w:r>
            <w:r w:rsidRPr="00BC4364">
              <w:rPr>
                <w:spacing w:val="-1"/>
              </w:rPr>
              <w:t>funding</w:t>
            </w:r>
            <w:r w:rsidRPr="00BC4364">
              <w:t>to</w:t>
            </w:r>
            <w:r w:rsidRPr="00BC4364">
              <w:rPr>
                <w:spacing w:val="-1"/>
              </w:rPr>
              <w:t>protect,conserve,ordeveloprenewableresources,includingwater.</w:t>
            </w:r>
          </w:p>
        </w:tc>
        <w:tc>
          <w:tcPr>
            <w:tcW w:w="368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52"/>
              </w:numPr>
              <w:tabs>
                <w:tab w:val="left" w:pos="391"/>
              </w:tabs>
              <w:ind w:right="778"/>
              <w:rPr>
                <w:rFonts w:eastAsia="Calibri" w:cs="Calibri"/>
                <w:szCs w:val="24"/>
              </w:rPr>
            </w:pPr>
            <w:r w:rsidRPr="00BC4364">
              <w:t>Montana</w:t>
            </w:r>
            <w:r w:rsidRPr="00BC4364">
              <w:rPr>
                <w:spacing w:val="-1"/>
              </w:rPr>
              <w:t>Department</w:t>
            </w:r>
            <w:r w:rsidRPr="00BC4364">
              <w:t>ofNatural</w:t>
            </w:r>
            <w:r w:rsidRPr="00BC4364">
              <w:rPr>
                <w:spacing w:val="-1"/>
              </w:rPr>
              <w:t>ResourcesandConservation</w:t>
            </w:r>
          </w:p>
        </w:tc>
      </w:tr>
      <w:tr w:rsidR="00882BFE" w:rsidRPr="006F2987" w:rsidTr="00BC4364">
        <w:trPr>
          <w:trHeight w:hRule="exact" w:val="1181"/>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608"/>
              <w:rPr>
                <w:rFonts w:eastAsia="Calibri" w:cs="Calibri"/>
                <w:szCs w:val="24"/>
              </w:rPr>
            </w:pPr>
            <w:r w:rsidRPr="00BC4364">
              <w:rPr>
                <w:spacing w:val="-1"/>
              </w:rPr>
              <w:t>RepetitiveFloodClaims</w:t>
            </w:r>
            <w:r w:rsidRPr="00BC4364">
              <w:rPr>
                <w:spacing w:val="-2"/>
              </w:rPr>
              <w:t xml:space="preserve"> (RFC)</w:t>
            </w:r>
            <w:r w:rsidRPr="00BC4364">
              <w:t>Grant</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179"/>
              <w:rPr>
                <w:rFonts w:eastAsia="Calibri" w:cs="Calibri"/>
                <w:szCs w:val="24"/>
              </w:rPr>
            </w:pPr>
            <w:r w:rsidRPr="00BC4364">
              <w:t>Provides</w:t>
            </w:r>
            <w:r w:rsidRPr="00BC4364">
              <w:rPr>
                <w:spacing w:val="-1"/>
              </w:rPr>
              <w:t>funding</w:t>
            </w:r>
            <w:r w:rsidRPr="00BC4364">
              <w:t>to</w:t>
            </w:r>
            <w:r w:rsidRPr="00BC4364">
              <w:rPr>
                <w:spacing w:val="-1"/>
              </w:rPr>
              <w:t>reduce flood</w:t>
            </w:r>
            <w:r w:rsidRPr="00BC4364">
              <w:t>damagesto</w:t>
            </w:r>
            <w:r w:rsidRPr="00BC4364">
              <w:rPr>
                <w:spacing w:val="-1"/>
              </w:rPr>
              <w:t>insuredpropertiesthathave had</w:t>
            </w:r>
            <w:r w:rsidRPr="00BC4364">
              <w:t>oneor</w:t>
            </w:r>
            <w:r w:rsidRPr="00BC4364">
              <w:rPr>
                <w:spacing w:val="-1"/>
              </w:rPr>
              <w:t>more claims</w:t>
            </w:r>
            <w:r w:rsidRPr="00BC4364">
              <w:t>totheNFIP.</w:t>
            </w:r>
          </w:p>
        </w:tc>
        <w:tc>
          <w:tcPr>
            <w:tcW w:w="368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51"/>
              </w:numPr>
              <w:tabs>
                <w:tab w:val="left" w:pos="391"/>
              </w:tabs>
              <w:ind w:right="778"/>
              <w:rPr>
                <w:rFonts w:eastAsia="Calibri" w:cs="Calibri"/>
                <w:szCs w:val="24"/>
              </w:rPr>
            </w:pPr>
            <w:r w:rsidRPr="00BC4364">
              <w:t>Montana</w:t>
            </w:r>
            <w:r w:rsidRPr="00BC4364">
              <w:rPr>
                <w:spacing w:val="-1"/>
              </w:rPr>
              <w:t>Department</w:t>
            </w:r>
            <w:r w:rsidRPr="00BC4364">
              <w:t>ofNatural</w:t>
            </w:r>
            <w:r w:rsidRPr="00BC4364">
              <w:rPr>
                <w:spacing w:val="-1"/>
              </w:rPr>
              <w:t>ResourcesandConservation</w:t>
            </w:r>
          </w:p>
          <w:p w:rsidR="00882BFE" w:rsidRPr="00BC4364" w:rsidRDefault="00882BFE" w:rsidP="00DF374C">
            <w:pPr>
              <w:pStyle w:val="ListParagraph"/>
              <w:numPr>
                <w:ilvl w:val="0"/>
                <w:numId w:val="51"/>
              </w:numPr>
              <w:tabs>
                <w:tab w:val="left" w:pos="391"/>
              </w:tabs>
              <w:spacing w:line="292" w:lineRule="exact"/>
              <w:rPr>
                <w:rFonts w:eastAsia="Calibri" w:cs="Calibri"/>
                <w:szCs w:val="24"/>
              </w:rPr>
            </w:pPr>
            <w:r w:rsidRPr="00BC4364">
              <w:rPr>
                <w:rFonts w:eastAsia="Calibri" w:cs="Calibri"/>
                <w:szCs w:val="24"/>
              </w:rPr>
              <w:t>FEMA–</w:t>
            </w:r>
            <w:r w:rsidRPr="00BC4364">
              <w:rPr>
                <w:rFonts w:eastAsia="Calibri" w:cs="Calibri"/>
                <w:spacing w:val="-1"/>
                <w:szCs w:val="24"/>
              </w:rPr>
              <w:t>RegionVIII</w:t>
            </w:r>
          </w:p>
        </w:tc>
      </w:tr>
      <w:tr w:rsidR="00882BFE" w:rsidRPr="006F2987" w:rsidTr="00BC4364">
        <w:trPr>
          <w:trHeight w:hRule="exact" w:val="1183"/>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line="291" w:lineRule="exact"/>
              <w:ind w:left="102"/>
              <w:rPr>
                <w:rFonts w:eastAsia="Calibri" w:cs="Calibri"/>
                <w:szCs w:val="24"/>
              </w:rPr>
            </w:pPr>
            <w:r w:rsidRPr="00BC4364">
              <w:t>Rural</w:t>
            </w:r>
            <w:r w:rsidRPr="00BC4364">
              <w:rPr>
                <w:spacing w:val="-1"/>
              </w:rPr>
              <w:t>DevelopmentGrants</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331"/>
              <w:rPr>
                <w:rFonts w:eastAsia="Calibri" w:cs="Calibri"/>
                <w:szCs w:val="24"/>
              </w:rPr>
            </w:pPr>
            <w:r w:rsidRPr="00BC4364">
              <w:t>Provides</w:t>
            </w:r>
            <w:r w:rsidRPr="00BC4364">
              <w:rPr>
                <w:spacing w:val="-1"/>
              </w:rPr>
              <w:t>grantsandloans</w:t>
            </w:r>
            <w:r w:rsidRPr="00BC4364">
              <w:t>for</w:t>
            </w:r>
            <w:r w:rsidRPr="00BC4364">
              <w:rPr>
                <w:spacing w:val="-1"/>
              </w:rPr>
              <w:t xml:space="preserve">infrastructureand </w:t>
            </w:r>
            <w:r w:rsidRPr="00BC4364">
              <w:t>publicsafety</w:t>
            </w:r>
            <w:r w:rsidRPr="00BC4364">
              <w:rPr>
                <w:spacing w:val="-1"/>
              </w:rPr>
              <w:t>developmentandenhancement</w:t>
            </w:r>
            <w:r w:rsidRPr="00BC4364">
              <w:t xml:space="preserve">in </w:t>
            </w:r>
            <w:r w:rsidRPr="00BC4364">
              <w:rPr>
                <w:spacing w:val="-1"/>
              </w:rPr>
              <w:t>rural areas.</w:t>
            </w:r>
          </w:p>
        </w:tc>
        <w:tc>
          <w:tcPr>
            <w:tcW w:w="368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50"/>
              </w:numPr>
              <w:tabs>
                <w:tab w:val="left" w:pos="391"/>
              </w:tabs>
              <w:ind w:right="208"/>
              <w:rPr>
                <w:rFonts w:eastAsia="Calibri" w:cs="Calibri"/>
                <w:szCs w:val="24"/>
              </w:rPr>
            </w:pPr>
            <w:r w:rsidRPr="00BC4364">
              <w:rPr>
                <w:spacing w:val="-1"/>
              </w:rPr>
              <w:t>USDepartmentofAgriculture,</w:t>
            </w:r>
            <w:r w:rsidRPr="00BC4364">
              <w:t>Rural</w:t>
            </w:r>
            <w:r w:rsidRPr="00BC4364">
              <w:rPr>
                <w:spacing w:val="-1"/>
              </w:rPr>
              <w:t>Development</w:t>
            </w:r>
          </w:p>
        </w:tc>
      </w:tr>
      <w:tr w:rsidR="00882BFE" w:rsidRPr="006F2987" w:rsidTr="00BC4364">
        <w:trPr>
          <w:trHeight w:hRule="exact" w:val="595"/>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line="291" w:lineRule="exact"/>
              <w:ind w:left="102"/>
              <w:rPr>
                <w:rFonts w:eastAsia="Calibri" w:cs="Calibri"/>
                <w:szCs w:val="24"/>
              </w:rPr>
            </w:pPr>
            <w:r w:rsidRPr="00BC4364">
              <w:t>RuralFire</w:t>
            </w:r>
            <w:r w:rsidRPr="00BC4364">
              <w:rPr>
                <w:spacing w:val="-1"/>
              </w:rPr>
              <w:t>Assistance(RFA)</w:t>
            </w:r>
            <w:r w:rsidRPr="00BC4364">
              <w:t>Grant</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283"/>
              <w:rPr>
                <w:rFonts w:eastAsia="Calibri" w:cs="Calibri"/>
                <w:szCs w:val="24"/>
              </w:rPr>
            </w:pPr>
            <w:r w:rsidRPr="00BC4364">
              <w:t>Funds</w:t>
            </w:r>
            <w:r w:rsidRPr="00BC4364">
              <w:rPr>
                <w:spacing w:val="-1"/>
              </w:rPr>
              <w:t>fire mitigationactivities</w:t>
            </w:r>
            <w:r w:rsidRPr="00BC4364">
              <w:t>inrural</w:t>
            </w:r>
            <w:r w:rsidRPr="00BC4364">
              <w:rPr>
                <w:spacing w:val="-1"/>
              </w:rPr>
              <w:t>communities.</w:t>
            </w:r>
          </w:p>
        </w:tc>
        <w:tc>
          <w:tcPr>
            <w:tcW w:w="368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49"/>
              </w:numPr>
              <w:tabs>
                <w:tab w:val="left" w:pos="391"/>
              </w:tabs>
              <w:ind w:right="712"/>
              <w:rPr>
                <w:rFonts w:eastAsia="Calibri" w:cs="Calibri"/>
                <w:szCs w:val="24"/>
              </w:rPr>
            </w:pPr>
            <w:r w:rsidRPr="00BC4364">
              <w:t>National</w:t>
            </w:r>
            <w:r w:rsidRPr="00BC4364">
              <w:rPr>
                <w:spacing w:val="-1"/>
              </w:rPr>
              <w:t>InteragencyFire</w:t>
            </w:r>
            <w:r w:rsidRPr="00BC4364">
              <w:t>Center</w:t>
            </w:r>
          </w:p>
        </w:tc>
      </w:tr>
      <w:tr w:rsidR="00882BFE" w:rsidRPr="006F2987" w:rsidTr="00BC4364">
        <w:trPr>
          <w:trHeight w:hRule="exact" w:val="888"/>
        </w:trPr>
        <w:tc>
          <w:tcPr>
            <w:tcW w:w="321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247"/>
              <w:rPr>
                <w:rFonts w:eastAsia="Calibri" w:cs="Calibri"/>
                <w:szCs w:val="24"/>
              </w:rPr>
            </w:pPr>
            <w:r w:rsidRPr="00BC4364">
              <w:rPr>
                <w:spacing w:val="-1"/>
              </w:rPr>
              <w:t>SBAPre-DisasterMitigation LoanProgram</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454"/>
              <w:rPr>
                <w:rFonts w:eastAsia="Calibri" w:cs="Calibri"/>
                <w:szCs w:val="24"/>
              </w:rPr>
            </w:pPr>
            <w:r w:rsidRPr="00BC4364">
              <w:t>Provides</w:t>
            </w:r>
            <w:r w:rsidRPr="00BC4364">
              <w:rPr>
                <w:spacing w:val="-1"/>
              </w:rPr>
              <w:t>low-interestloans</w:t>
            </w:r>
            <w:r w:rsidRPr="00BC4364">
              <w:rPr>
                <w:spacing w:val="1"/>
              </w:rPr>
              <w:t>to</w:t>
            </w:r>
            <w:r w:rsidRPr="00BC4364">
              <w:rPr>
                <w:spacing w:val="-1"/>
              </w:rPr>
              <w:t>smallbusinesses</w:t>
            </w:r>
            <w:r w:rsidRPr="00BC4364">
              <w:t>for</w:t>
            </w:r>
            <w:r w:rsidRPr="00BC4364">
              <w:rPr>
                <w:spacing w:val="-1"/>
              </w:rPr>
              <w:t>mitigation</w:t>
            </w:r>
            <w:r w:rsidRPr="00BC4364">
              <w:t>projects.</w:t>
            </w:r>
          </w:p>
        </w:tc>
        <w:tc>
          <w:tcPr>
            <w:tcW w:w="3688"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48"/>
              </w:numPr>
              <w:tabs>
                <w:tab w:val="left" w:pos="391"/>
              </w:tabs>
              <w:ind w:right="1138"/>
              <w:rPr>
                <w:rFonts w:eastAsia="Calibri" w:cs="Calibri"/>
                <w:szCs w:val="24"/>
              </w:rPr>
            </w:pPr>
            <w:r w:rsidRPr="00BC4364">
              <w:rPr>
                <w:spacing w:val="-1"/>
              </w:rPr>
              <w:t>US</w:t>
            </w:r>
            <w:r w:rsidRPr="00BC4364">
              <w:t xml:space="preserve">Small </w:t>
            </w:r>
            <w:r w:rsidRPr="00BC4364">
              <w:rPr>
                <w:spacing w:val="-1"/>
              </w:rPr>
              <w:t>BusinessAdministration(SBA)</w:t>
            </w:r>
          </w:p>
        </w:tc>
      </w:tr>
    </w:tbl>
    <w:p w:rsidR="00882BFE" w:rsidRPr="006F2987" w:rsidRDefault="00882BFE" w:rsidP="00882BFE">
      <w:pPr>
        <w:rPr>
          <w:rFonts w:eastAsia="Calibri" w:cs="Calibri"/>
          <w:szCs w:val="24"/>
        </w:rPr>
        <w:sectPr w:rsidR="00882BFE" w:rsidRPr="006F2987">
          <w:pgSz w:w="12240" w:h="15840"/>
          <w:pgMar w:top="1180" w:right="500" w:bottom="940" w:left="800" w:header="473" w:footer="748" w:gutter="0"/>
          <w:cols w:space="720"/>
        </w:sectPr>
      </w:pPr>
    </w:p>
    <w:p w:rsidR="00882BFE" w:rsidRPr="006F2987" w:rsidRDefault="00882BFE" w:rsidP="00882BFE">
      <w:pPr>
        <w:spacing w:before="12"/>
        <w:rPr>
          <w:rFonts w:eastAsia="Calibri" w:cs="Calibri"/>
          <w:b/>
          <w:bCs/>
          <w:sz w:val="15"/>
          <w:szCs w:val="15"/>
        </w:rPr>
      </w:pPr>
    </w:p>
    <w:p w:rsidR="00882BFE" w:rsidRPr="006F2987" w:rsidRDefault="00882BFE" w:rsidP="00FC2E8B">
      <w:pPr>
        <w:pStyle w:val="Heading6"/>
        <w:tabs>
          <w:tab w:val="left" w:pos="4940"/>
        </w:tabs>
        <w:ind w:left="0"/>
      </w:pPr>
      <w:bookmarkStart w:id="785" w:name="_Toc456038908"/>
      <w:bookmarkStart w:id="786" w:name="_Toc458960632"/>
      <w:r w:rsidRPr="006F2987">
        <w:t>Table</w:t>
      </w:r>
      <w:r w:rsidR="00FC2E8B">
        <w:rPr>
          <w:spacing w:val="-7"/>
        </w:rPr>
        <w:t>88</w:t>
      </w:r>
      <w:r>
        <w:t>:</w:t>
      </w:r>
      <w:r w:rsidRPr="006F2987">
        <w:t>MitigationFundingSources(continued)</w:t>
      </w:r>
      <w:bookmarkEnd w:id="785"/>
      <w:bookmarkEnd w:id="786"/>
      <w:r w:rsidR="009746AC">
        <w:tab/>
      </w:r>
    </w:p>
    <w:tbl>
      <w:tblPr>
        <w:tblStyle w:val="TableNormal1"/>
        <w:tblW w:w="10080" w:type="dxa"/>
        <w:tblInd w:w="-174" w:type="dxa"/>
        <w:tblLayout w:type="fixed"/>
        <w:tblLook w:val="01E0"/>
      </w:tblPr>
      <w:tblGrid>
        <w:gridCol w:w="3506"/>
        <w:gridCol w:w="3483"/>
        <w:gridCol w:w="3091"/>
      </w:tblGrid>
      <w:tr w:rsidR="00882BFE" w:rsidRPr="006F2987" w:rsidTr="00BC4364">
        <w:trPr>
          <w:trHeight w:hRule="exact" w:val="312"/>
        </w:trPr>
        <w:tc>
          <w:tcPr>
            <w:tcW w:w="3600" w:type="dxa"/>
            <w:tcBorders>
              <w:top w:val="single" w:sz="5" w:space="0" w:color="000000"/>
              <w:left w:val="single" w:sz="5" w:space="0" w:color="000000"/>
              <w:bottom w:val="single" w:sz="12" w:space="0" w:color="000000"/>
              <w:right w:val="single" w:sz="5" w:space="0" w:color="000000"/>
            </w:tcBorders>
            <w:shd w:val="clear" w:color="auto" w:fill="002060"/>
          </w:tcPr>
          <w:p w:rsidR="00882BFE" w:rsidRPr="00BC4364" w:rsidRDefault="00882BFE" w:rsidP="00342D3A">
            <w:pPr>
              <w:pStyle w:val="TableParagraph"/>
              <w:spacing w:line="291" w:lineRule="exact"/>
              <w:ind w:left="102"/>
              <w:rPr>
                <w:rFonts w:eastAsia="Calibri" w:cs="Calibri"/>
                <w:szCs w:val="24"/>
              </w:rPr>
            </w:pPr>
            <w:r w:rsidRPr="00BC4364">
              <w:rPr>
                <w:b/>
                <w:spacing w:val="-1"/>
              </w:rPr>
              <w:t>Name</w:t>
            </w:r>
          </w:p>
        </w:tc>
        <w:tc>
          <w:tcPr>
            <w:tcW w:w="3576" w:type="dxa"/>
            <w:tcBorders>
              <w:top w:val="single" w:sz="5" w:space="0" w:color="000000"/>
              <w:left w:val="single" w:sz="5" w:space="0" w:color="000000"/>
              <w:bottom w:val="single" w:sz="12" w:space="0" w:color="000000"/>
              <w:right w:val="single" w:sz="5" w:space="0" w:color="000000"/>
            </w:tcBorders>
            <w:shd w:val="clear" w:color="auto" w:fill="002060"/>
          </w:tcPr>
          <w:p w:rsidR="00882BFE" w:rsidRPr="00BC4364" w:rsidRDefault="00882BFE" w:rsidP="00342D3A">
            <w:pPr>
              <w:pStyle w:val="TableParagraph"/>
              <w:spacing w:line="291" w:lineRule="exact"/>
              <w:ind w:left="102"/>
              <w:rPr>
                <w:rFonts w:eastAsia="Calibri" w:cs="Calibri"/>
                <w:szCs w:val="24"/>
              </w:rPr>
            </w:pPr>
            <w:r w:rsidRPr="00BC4364">
              <w:rPr>
                <w:b/>
                <w:spacing w:val="-1"/>
              </w:rPr>
              <w:t>Description</w:t>
            </w:r>
          </w:p>
        </w:tc>
        <w:tc>
          <w:tcPr>
            <w:tcW w:w="3174" w:type="dxa"/>
            <w:tcBorders>
              <w:top w:val="single" w:sz="5" w:space="0" w:color="000000"/>
              <w:left w:val="single" w:sz="5" w:space="0" w:color="000000"/>
              <w:bottom w:val="single" w:sz="13" w:space="0" w:color="000000"/>
              <w:right w:val="single" w:sz="5" w:space="0" w:color="000000"/>
            </w:tcBorders>
            <w:shd w:val="clear" w:color="auto" w:fill="002060"/>
          </w:tcPr>
          <w:p w:rsidR="00882BFE" w:rsidRPr="00BC4364" w:rsidRDefault="00882BFE" w:rsidP="00342D3A">
            <w:pPr>
              <w:pStyle w:val="TableParagraph"/>
              <w:spacing w:line="290" w:lineRule="exact"/>
              <w:ind w:left="102"/>
              <w:rPr>
                <w:rFonts w:eastAsia="Calibri" w:cs="Calibri"/>
                <w:szCs w:val="24"/>
              </w:rPr>
            </w:pPr>
            <w:r w:rsidRPr="00BC4364">
              <w:rPr>
                <w:b/>
                <w:spacing w:val="-1"/>
              </w:rPr>
              <w:t>ManagingAgencies</w:t>
            </w:r>
          </w:p>
        </w:tc>
      </w:tr>
      <w:tr w:rsidR="00882BFE" w:rsidRPr="006F2987" w:rsidTr="00BC4364">
        <w:trPr>
          <w:trHeight w:hRule="exact" w:val="1193"/>
        </w:trPr>
        <w:tc>
          <w:tcPr>
            <w:tcW w:w="3600" w:type="dxa"/>
            <w:tcBorders>
              <w:top w:val="single" w:sz="12"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before="1"/>
              <w:ind w:left="102"/>
              <w:rPr>
                <w:rFonts w:eastAsia="Calibri" w:cs="Calibri"/>
                <w:szCs w:val="24"/>
              </w:rPr>
            </w:pPr>
            <w:r w:rsidRPr="00BC4364">
              <w:rPr>
                <w:spacing w:val="-1"/>
              </w:rPr>
              <w:t>SevereRepetitiveLoss(SRL)</w:t>
            </w:r>
            <w:r w:rsidRPr="00BC4364">
              <w:t>Grant</w:t>
            </w:r>
          </w:p>
        </w:tc>
        <w:tc>
          <w:tcPr>
            <w:tcW w:w="3576" w:type="dxa"/>
            <w:tcBorders>
              <w:top w:val="single" w:sz="12"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before="1"/>
              <w:ind w:left="102" w:right="269"/>
              <w:rPr>
                <w:rFonts w:eastAsia="Calibri" w:cs="Calibri"/>
                <w:szCs w:val="24"/>
              </w:rPr>
            </w:pPr>
            <w:r w:rsidRPr="00BC4364">
              <w:t>Provides</w:t>
            </w:r>
            <w:r w:rsidRPr="00BC4364">
              <w:rPr>
                <w:spacing w:val="-1"/>
              </w:rPr>
              <w:t>funding</w:t>
            </w:r>
            <w:r w:rsidRPr="00BC4364">
              <w:t>to</w:t>
            </w:r>
            <w:r w:rsidRPr="00BC4364">
              <w:rPr>
                <w:spacing w:val="-1"/>
              </w:rPr>
              <w:t>reduce flood</w:t>
            </w:r>
            <w:r w:rsidRPr="00BC4364">
              <w:t>damagesto</w:t>
            </w:r>
            <w:r w:rsidRPr="00BC4364">
              <w:rPr>
                <w:spacing w:val="-1"/>
              </w:rPr>
              <w:t>residentialinsured</w:t>
            </w:r>
            <w:r w:rsidRPr="00BC4364">
              <w:t>properties</w:t>
            </w:r>
            <w:r w:rsidRPr="00BC4364">
              <w:rPr>
                <w:spacing w:val="-1"/>
              </w:rPr>
              <w:t>that</w:t>
            </w:r>
            <w:r w:rsidRPr="00BC4364">
              <w:t>have</w:t>
            </w:r>
            <w:r w:rsidRPr="00BC4364">
              <w:rPr>
                <w:spacing w:val="-1"/>
              </w:rPr>
              <w:t>had</w:t>
            </w:r>
            <w:r w:rsidRPr="00BC4364">
              <w:t>at</w:t>
            </w:r>
            <w:r w:rsidRPr="00BC4364">
              <w:rPr>
                <w:spacing w:val="-1"/>
              </w:rPr>
              <w:t>least</w:t>
            </w:r>
            <w:r w:rsidRPr="00BC4364">
              <w:t>four</w:t>
            </w:r>
            <w:r w:rsidRPr="00BC4364">
              <w:rPr>
                <w:spacing w:val="-1"/>
              </w:rPr>
              <w:t>claims</w:t>
            </w:r>
            <w:r w:rsidRPr="00BC4364">
              <w:t>totheNFIP.</w:t>
            </w:r>
          </w:p>
        </w:tc>
        <w:tc>
          <w:tcPr>
            <w:tcW w:w="3174" w:type="dxa"/>
            <w:tcBorders>
              <w:top w:val="single" w:sz="13"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47"/>
              </w:numPr>
              <w:tabs>
                <w:tab w:val="left" w:pos="391"/>
              </w:tabs>
              <w:ind w:right="778"/>
              <w:rPr>
                <w:rFonts w:eastAsia="Calibri" w:cs="Calibri"/>
                <w:szCs w:val="24"/>
              </w:rPr>
            </w:pPr>
            <w:r w:rsidRPr="00BC4364">
              <w:t>Montana</w:t>
            </w:r>
            <w:r w:rsidRPr="00BC4364">
              <w:rPr>
                <w:spacing w:val="-1"/>
              </w:rPr>
              <w:t>Department</w:t>
            </w:r>
            <w:r w:rsidRPr="00BC4364">
              <w:t>ofNatural</w:t>
            </w:r>
            <w:r w:rsidRPr="00BC4364">
              <w:rPr>
                <w:spacing w:val="-1"/>
              </w:rPr>
              <w:t>ResourcesandConservation</w:t>
            </w:r>
          </w:p>
          <w:p w:rsidR="00882BFE" w:rsidRPr="00BC4364" w:rsidRDefault="00882BFE" w:rsidP="00DF374C">
            <w:pPr>
              <w:pStyle w:val="ListParagraph"/>
              <w:numPr>
                <w:ilvl w:val="0"/>
                <w:numId w:val="47"/>
              </w:numPr>
              <w:tabs>
                <w:tab w:val="left" w:pos="391"/>
              </w:tabs>
              <w:spacing w:line="292" w:lineRule="exact"/>
              <w:rPr>
                <w:rFonts w:eastAsia="Calibri" w:cs="Calibri"/>
                <w:szCs w:val="24"/>
              </w:rPr>
            </w:pPr>
            <w:r w:rsidRPr="00BC4364">
              <w:rPr>
                <w:rFonts w:eastAsia="Calibri" w:cs="Calibri"/>
                <w:szCs w:val="24"/>
              </w:rPr>
              <w:t>FEMA–</w:t>
            </w:r>
            <w:r w:rsidRPr="00BC4364">
              <w:rPr>
                <w:rFonts w:eastAsia="Calibri" w:cs="Calibri"/>
                <w:spacing w:val="-1"/>
                <w:szCs w:val="24"/>
              </w:rPr>
              <w:t>RegionVIII</w:t>
            </w:r>
          </w:p>
        </w:tc>
      </w:tr>
      <w:tr w:rsidR="00882BFE" w:rsidRPr="006F2987" w:rsidTr="00BC4364">
        <w:trPr>
          <w:trHeight w:hRule="exact" w:val="595"/>
        </w:trPr>
        <w:tc>
          <w:tcPr>
            <w:tcW w:w="3600"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line="291" w:lineRule="exact"/>
              <w:ind w:left="102"/>
              <w:rPr>
                <w:rFonts w:eastAsia="Calibri" w:cs="Calibri"/>
                <w:szCs w:val="24"/>
              </w:rPr>
            </w:pPr>
            <w:r w:rsidRPr="00BC4364">
              <w:t>Small</w:t>
            </w:r>
            <w:r w:rsidRPr="00BC4364">
              <w:rPr>
                <w:spacing w:val="-1"/>
              </w:rPr>
              <w:t xml:space="preserve"> FloodControlProjects</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341"/>
              <w:rPr>
                <w:rFonts w:eastAsia="Calibri" w:cs="Calibri"/>
                <w:szCs w:val="24"/>
              </w:rPr>
            </w:pPr>
            <w:r w:rsidRPr="00BC4364">
              <w:t>Authorityof</w:t>
            </w:r>
            <w:r w:rsidRPr="00BC4364">
              <w:rPr>
                <w:spacing w:val="-1"/>
              </w:rPr>
              <w:t>USACE</w:t>
            </w:r>
            <w:r w:rsidRPr="00BC4364">
              <w:t>to</w:t>
            </w:r>
            <w:r w:rsidRPr="00BC4364">
              <w:rPr>
                <w:spacing w:val="-1"/>
              </w:rPr>
              <w:t>constructsmallfloodcontrolprojects.</w:t>
            </w:r>
          </w:p>
        </w:tc>
        <w:tc>
          <w:tcPr>
            <w:tcW w:w="317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46"/>
              </w:numPr>
              <w:tabs>
                <w:tab w:val="left" w:pos="391"/>
              </w:tabs>
              <w:ind w:right="454"/>
              <w:rPr>
                <w:rFonts w:eastAsia="Calibri" w:cs="Calibri"/>
                <w:szCs w:val="24"/>
              </w:rPr>
            </w:pPr>
            <w:r w:rsidRPr="00BC4364">
              <w:rPr>
                <w:spacing w:val="-1"/>
              </w:rPr>
              <w:t>US</w:t>
            </w:r>
            <w:r w:rsidRPr="00BC4364">
              <w:t>ArmyCorpsof</w:t>
            </w:r>
            <w:r w:rsidRPr="00BC4364">
              <w:rPr>
                <w:spacing w:val="-1"/>
              </w:rPr>
              <w:t>Engineers(USACE)</w:t>
            </w:r>
          </w:p>
        </w:tc>
      </w:tr>
      <w:tr w:rsidR="00882BFE" w:rsidRPr="006F2987" w:rsidTr="00BC4364">
        <w:trPr>
          <w:trHeight w:hRule="exact" w:val="598"/>
        </w:trPr>
        <w:tc>
          <w:tcPr>
            <w:tcW w:w="3600"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before="1"/>
              <w:ind w:left="102" w:right="1087"/>
              <w:rPr>
                <w:rFonts w:eastAsia="Calibri" w:cs="Calibri"/>
                <w:szCs w:val="24"/>
              </w:rPr>
            </w:pPr>
            <w:r w:rsidRPr="00BC4364">
              <w:t>Streambank&amp;</w:t>
            </w:r>
            <w:r w:rsidRPr="00BC4364">
              <w:rPr>
                <w:spacing w:val="-1"/>
              </w:rPr>
              <w:t>ShorelineProtection</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spacing w:before="1"/>
              <w:ind w:left="102" w:right="159"/>
              <w:rPr>
                <w:rFonts w:eastAsia="Calibri" w:cs="Calibri"/>
                <w:szCs w:val="24"/>
              </w:rPr>
            </w:pPr>
            <w:r w:rsidRPr="00BC4364">
              <w:t>Authorityof</w:t>
            </w:r>
            <w:r w:rsidRPr="00BC4364">
              <w:rPr>
                <w:spacing w:val="-1"/>
              </w:rPr>
              <w:t>USACE</w:t>
            </w:r>
            <w:r w:rsidRPr="00BC4364">
              <w:t>to</w:t>
            </w:r>
            <w:r w:rsidRPr="00BC4364">
              <w:rPr>
                <w:spacing w:val="-1"/>
              </w:rPr>
              <w:t>constructstreambankstabilization</w:t>
            </w:r>
            <w:r w:rsidRPr="00BC4364">
              <w:t>projects.</w:t>
            </w:r>
          </w:p>
        </w:tc>
        <w:tc>
          <w:tcPr>
            <w:tcW w:w="317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45"/>
              </w:numPr>
              <w:tabs>
                <w:tab w:val="left" w:pos="391"/>
              </w:tabs>
              <w:spacing w:before="1"/>
              <w:ind w:right="454"/>
              <w:rPr>
                <w:rFonts w:eastAsia="Calibri" w:cs="Calibri"/>
                <w:szCs w:val="24"/>
              </w:rPr>
            </w:pPr>
            <w:r w:rsidRPr="00BC4364">
              <w:rPr>
                <w:spacing w:val="-1"/>
              </w:rPr>
              <w:t>US</w:t>
            </w:r>
            <w:r w:rsidRPr="00BC4364">
              <w:t>ArmyCorpsof</w:t>
            </w:r>
            <w:r w:rsidRPr="00BC4364">
              <w:rPr>
                <w:spacing w:val="-1"/>
              </w:rPr>
              <w:t>Engineers(USACE)</w:t>
            </w:r>
          </w:p>
        </w:tc>
      </w:tr>
      <w:tr w:rsidR="00882BFE" w:rsidRPr="006F2987" w:rsidTr="00BC4364">
        <w:trPr>
          <w:trHeight w:hRule="exact" w:val="888"/>
        </w:trPr>
        <w:tc>
          <w:tcPr>
            <w:tcW w:w="3600"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355"/>
              <w:rPr>
                <w:rFonts w:eastAsia="Calibri" w:cs="Calibri"/>
                <w:szCs w:val="24"/>
              </w:rPr>
            </w:pPr>
            <w:r w:rsidRPr="00BC4364">
              <w:rPr>
                <w:spacing w:val="-1"/>
              </w:rPr>
              <w:t>WetlandProgramDevelopment</w:t>
            </w:r>
            <w:r w:rsidRPr="00BC4364">
              <w:t>Grants</w:t>
            </w:r>
            <w:r w:rsidRPr="00BC4364">
              <w:rPr>
                <w:spacing w:val="-1"/>
              </w:rPr>
              <w:t>(WPDGs)</w:t>
            </w:r>
          </w:p>
        </w:tc>
        <w:tc>
          <w:tcPr>
            <w:tcW w:w="3576"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342D3A">
            <w:pPr>
              <w:pStyle w:val="TableParagraph"/>
              <w:ind w:left="102" w:right="735"/>
              <w:rPr>
                <w:rFonts w:eastAsia="Calibri" w:cs="Calibri"/>
                <w:szCs w:val="24"/>
              </w:rPr>
            </w:pPr>
            <w:r w:rsidRPr="00BC4364">
              <w:t>Provides</w:t>
            </w:r>
            <w:r w:rsidRPr="00BC4364">
              <w:rPr>
                <w:spacing w:val="-1"/>
              </w:rPr>
              <w:t>funding</w:t>
            </w:r>
            <w:r w:rsidRPr="00BC4364">
              <w:t>for</w:t>
            </w:r>
            <w:r w:rsidRPr="00BC4364">
              <w:rPr>
                <w:spacing w:val="-1"/>
              </w:rPr>
              <w:t>studiesrelated</w:t>
            </w:r>
            <w:r w:rsidRPr="00BC4364">
              <w:t>to</w:t>
            </w:r>
            <w:r w:rsidRPr="00BC4364">
              <w:rPr>
                <w:spacing w:val="-1"/>
              </w:rPr>
              <w:t>waterpollutionprevention.</w:t>
            </w:r>
          </w:p>
        </w:tc>
        <w:tc>
          <w:tcPr>
            <w:tcW w:w="3174" w:type="dxa"/>
            <w:tcBorders>
              <w:top w:val="single" w:sz="5" w:space="0" w:color="000000"/>
              <w:left w:val="single" w:sz="5" w:space="0" w:color="000000"/>
              <w:bottom w:val="single" w:sz="5" w:space="0" w:color="000000"/>
              <w:right w:val="single" w:sz="5" w:space="0" w:color="000000"/>
            </w:tcBorders>
            <w:shd w:val="clear" w:color="auto" w:fill="9CC2E5" w:themeFill="accent1" w:themeFillTint="99"/>
          </w:tcPr>
          <w:p w:rsidR="00882BFE" w:rsidRPr="00BC4364" w:rsidRDefault="00882BFE" w:rsidP="00DF374C">
            <w:pPr>
              <w:pStyle w:val="ListParagraph"/>
              <w:numPr>
                <w:ilvl w:val="0"/>
                <w:numId w:val="44"/>
              </w:numPr>
              <w:tabs>
                <w:tab w:val="left" w:pos="391"/>
              </w:tabs>
              <w:ind w:right="343"/>
              <w:rPr>
                <w:rFonts w:eastAsia="Calibri" w:cs="Calibri"/>
                <w:szCs w:val="24"/>
              </w:rPr>
            </w:pPr>
            <w:r w:rsidRPr="00BC4364">
              <w:rPr>
                <w:noProof/>
                <w:spacing w:val="-1"/>
              </w:rPr>
              <w:t>The US</w:t>
            </w:r>
            <w:r w:rsidRPr="00BC4364">
              <w:rPr>
                <w:spacing w:val="-1"/>
              </w:rPr>
              <w:t>EnvironmentalProtectionAgency</w:t>
            </w:r>
          </w:p>
        </w:tc>
      </w:tr>
    </w:tbl>
    <w:p w:rsidR="00882BFE" w:rsidRPr="006F2987" w:rsidRDefault="00882BFE" w:rsidP="00882BFE">
      <w:pPr>
        <w:spacing w:before="8"/>
        <w:rPr>
          <w:rFonts w:eastAsia="Calibri" w:cs="Calibri"/>
          <w:b/>
          <w:bCs/>
          <w:sz w:val="19"/>
          <w:szCs w:val="19"/>
        </w:rPr>
      </w:pPr>
    </w:p>
    <w:p w:rsidR="00882BFE" w:rsidRPr="006F2987" w:rsidRDefault="00882BFE" w:rsidP="00882BFE">
      <w:pPr>
        <w:pStyle w:val="BodyText"/>
        <w:spacing w:before="51"/>
        <w:ind w:right="333"/>
        <w:rPr>
          <w:color w:val="000000" w:themeColor="text1"/>
        </w:rPr>
      </w:pPr>
      <w:r w:rsidRPr="006F2987">
        <w:rPr>
          <w:color w:val="000000" w:themeColor="text1"/>
        </w:rPr>
        <w:t>This</w:t>
      </w:r>
      <w:r w:rsidRPr="006F2987">
        <w:rPr>
          <w:color w:val="000000" w:themeColor="text1"/>
          <w:spacing w:val="-1"/>
        </w:rPr>
        <w:t>listofpotentialfunding sources</w:t>
      </w:r>
      <w:r w:rsidRPr="006F2987">
        <w:rPr>
          <w:color w:val="000000" w:themeColor="text1"/>
        </w:rPr>
        <w:t>is</w:t>
      </w:r>
      <w:r w:rsidRPr="006F2987">
        <w:rPr>
          <w:color w:val="000000" w:themeColor="text1"/>
          <w:spacing w:val="-1"/>
        </w:rPr>
        <w:t xml:space="preserve"> certainlynot</w:t>
      </w:r>
      <w:r w:rsidRPr="006F2987">
        <w:rPr>
          <w:color w:val="000000" w:themeColor="text1"/>
        </w:rPr>
        <w:t xml:space="preserve"> all</w:t>
      </w:r>
      <w:r w:rsidRPr="006F2987">
        <w:rPr>
          <w:color w:val="000000" w:themeColor="text1"/>
          <w:spacing w:val="-1"/>
        </w:rPr>
        <w:t>inclusive.Manyopportunities</w:t>
      </w:r>
      <w:r w:rsidRPr="006F2987">
        <w:rPr>
          <w:color w:val="000000" w:themeColor="text1"/>
        </w:rPr>
        <w:t>for</w:t>
      </w:r>
      <w:r w:rsidRPr="006F2987">
        <w:rPr>
          <w:color w:val="000000" w:themeColor="text1"/>
          <w:spacing w:val="-1"/>
        </w:rPr>
        <w:t>mitigationfundingexist</w:t>
      </w:r>
      <w:r w:rsidRPr="006F2987">
        <w:rPr>
          <w:color w:val="000000" w:themeColor="text1"/>
        </w:rPr>
        <w:t xml:space="preserve"> bothin</w:t>
      </w:r>
      <w:r w:rsidRPr="006F2987">
        <w:rPr>
          <w:color w:val="000000" w:themeColor="text1"/>
          <w:spacing w:val="-1"/>
        </w:rPr>
        <w:t>the</w:t>
      </w:r>
      <w:r w:rsidRPr="006F2987">
        <w:rPr>
          <w:color w:val="000000" w:themeColor="text1"/>
        </w:rPr>
        <w:t>public</w:t>
      </w:r>
      <w:r w:rsidRPr="006F2987">
        <w:rPr>
          <w:color w:val="000000" w:themeColor="text1"/>
          <w:spacing w:val="-1"/>
        </w:rPr>
        <w:t>andprivate sectorssuch</w:t>
      </w:r>
      <w:r w:rsidRPr="006F2987">
        <w:rPr>
          <w:color w:val="000000" w:themeColor="text1"/>
          <w:spacing w:val="-2"/>
        </w:rPr>
        <w:t xml:space="preserve">as </w:t>
      </w:r>
      <w:r w:rsidRPr="006F2987">
        <w:rPr>
          <w:color w:val="000000" w:themeColor="text1"/>
          <w:spacing w:val="-1"/>
        </w:rPr>
        <w:t xml:space="preserve">businesses,foundations, </w:t>
      </w:r>
      <w:r w:rsidRPr="006F2987">
        <w:rPr>
          <w:color w:val="000000" w:themeColor="text1"/>
        </w:rPr>
        <w:t>and</w:t>
      </w:r>
      <w:r w:rsidRPr="006F2987">
        <w:rPr>
          <w:color w:val="000000" w:themeColor="text1"/>
          <w:spacing w:val="-1"/>
        </w:rPr>
        <w:t>philanthropicorganizations.</w:t>
      </w:r>
    </w:p>
    <w:p w:rsidR="001013B8" w:rsidRDefault="001013B8">
      <w:pPr>
        <w:widowControl/>
        <w:spacing w:after="160" w:line="259" w:lineRule="auto"/>
        <w:rPr>
          <w:rFonts w:eastAsia="Times New Roman" w:cs="Times New Roman"/>
          <w:bCs/>
          <w:szCs w:val="24"/>
        </w:rPr>
      </w:pPr>
      <w:r>
        <w:rPr>
          <w:rFonts w:eastAsia="Times New Roman" w:cs="Times New Roman"/>
          <w:bCs/>
          <w:szCs w:val="24"/>
        </w:rPr>
        <w:br w:type="page"/>
      </w:r>
    </w:p>
    <w:p w:rsidR="005B403C" w:rsidRDefault="001013B8" w:rsidP="001013B8">
      <w:pPr>
        <w:pStyle w:val="Heading1"/>
      </w:pPr>
      <w:bookmarkStart w:id="787" w:name="_Toc458956949"/>
      <w:r>
        <w:t>Appendix B: Hazard Event Data</w:t>
      </w:r>
      <w:bookmarkEnd w:id="787"/>
    </w:p>
    <w:p w:rsidR="00FC2E8B" w:rsidRDefault="00FC2E8B" w:rsidP="005E7210">
      <w:pPr>
        <w:pStyle w:val="Heading2"/>
      </w:pPr>
    </w:p>
    <w:p w:rsidR="005E7210" w:rsidRDefault="005E7210" w:rsidP="005E7210">
      <w:pPr>
        <w:pStyle w:val="Heading2"/>
      </w:pPr>
      <w:bookmarkStart w:id="788" w:name="_Toc458956950"/>
      <w:r>
        <w:t xml:space="preserve">B.1 </w:t>
      </w:r>
      <w:r w:rsidRPr="005E7210">
        <w:t>Infectious Disease Data from 2013</w:t>
      </w:r>
      <w:bookmarkEnd w:id="788"/>
    </w:p>
    <w:p w:rsidR="005E7210" w:rsidRPr="005E7210" w:rsidRDefault="005E7210" w:rsidP="005E7210">
      <w:pPr>
        <w:pStyle w:val="Heading2"/>
      </w:pPr>
    </w:p>
    <w:tbl>
      <w:tblPr>
        <w:tblW w:w="10080" w:type="dxa"/>
        <w:tblLook w:val="04A0"/>
      </w:tblPr>
      <w:tblGrid>
        <w:gridCol w:w="8327"/>
        <w:gridCol w:w="1753"/>
      </w:tblGrid>
      <w:tr w:rsidR="005E7210" w:rsidRPr="005E7210" w:rsidTr="00BC4364">
        <w:trPr>
          <w:trHeight w:val="290"/>
        </w:trPr>
        <w:tc>
          <w:tcPr>
            <w:tcW w:w="4560"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rsidR="005E7210" w:rsidRPr="00BC4364" w:rsidRDefault="005E7210" w:rsidP="005E7210">
            <w:pPr>
              <w:widowControl/>
              <w:rPr>
                <w:rFonts w:eastAsia="Times New Roman" w:cs="Times New Roman"/>
                <w:b/>
                <w:bCs/>
                <w:color w:val="FFFFFF" w:themeColor="background1"/>
              </w:rPr>
            </w:pPr>
            <w:r w:rsidRPr="00BC4364">
              <w:rPr>
                <w:rFonts w:eastAsia="Times New Roman" w:cs="Times New Roman"/>
                <w:b/>
                <w:bCs/>
                <w:color w:val="FFFFFF" w:themeColor="background1"/>
                <w:sz w:val="22"/>
              </w:rPr>
              <w:t>Valley County</w:t>
            </w:r>
          </w:p>
        </w:tc>
        <w:tc>
          <w:tcPr>
            <w:tcW w:w="960" w:type="dxa"/>
            <w:tcBorders>
              <w:top w:val="single" w:sz="4" w:space="0" w:color="auto"/>
              <w:left w:val="nil"/>
              <w:bottom w:val="single" w:sz="4" w:space="0" w:color="auto"/>
              <w:right w:val="single" w:sz="4" w:space="0" w:color="auto"/>
            </w:tcBorders>
            <w:shd w:val="clear" w:color="auto" w:fill="002060"/>
            <w:noWrap/>
            <w:vAlign w:val="bottom"/>
            <w:hideMark/>
          </w:tcPr>
          <w:p w:rsidR="005E7210" w:rsidRPr="00BC4364" w:rsidRDefault="005E7210" w:rsidP="005E7210">
            <w:pPr>
              <w:widowControl/>
              <w:rPr>
                <w:rFonts w:eastAsia="Times New Roman" w:cs="Times New Roman"/>
                <w:b/>
                <w:color w:val="FFFFFF" w:themeColor="background1"/>
              </w:rPr>
            </w:pPr>
            <w:r w:rsidRPr="00BC4364">
              <w:rPr>
                <w:rFonts w:eastAsia="Times New Roman" w:cs="Times New Roman"/>
                <w:color w:val="FFFFFF" w:themeColor="background1"/>
                <w:sz w:val="22"/>
              </w:rPr>
              <w:t> </w:t>
            </w:r>
            <w:r w:rsidR="00BC4364" w:rsidRPr="00BC4364">
              <w:rPr>
                <w:rFonts w:eastAsia="Times New Roman" w:cs="Times New Roman"/>
                <w:b/>
                <w:color w:val="FFFFFF" w:themeColor="background1"/>
                <w:sz w:val="22"/>
              </w:rPr>
              <w:t>Number</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Campylobacteriosis</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Chlamydia</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jc w:val="right"/>
              <w:rPr>
                <w:rFonts w:eastAsia="Times New Roman" w:cs="Times New Roman"/>
                <w:color w:val="000000"/>
              </w:rPr>
            </w:pPr>
            <w:r w:rsidRPr="005E7210">
              <w:rPr>
                <w:rFonts w:eastAsia="Times New Roman" w:cs="Times New Roman"/>
                <w:color w:val="000000"/>
                <w:sz w:val="22"/>
              </w:rPr>
              <w:t>14</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Coccidioidomycosis</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Cryptosporidiosis</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Dengue Fever</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xml:space="preserve">Ehrlichiosis </w:t>
            </w:r>
            <w:r w:rsidRPr="00860392">
              <w:rPr>
                <w:rFonts w:eastAsia="Times New Roman" w:cs="Times New Roman"/>
                <w:noProof/>
                <w:color w:val="000000"/>
                <w:sz w:val="22"/>
              </w:rPr>
              <w:t>chaffeensis</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Giardiasis</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Gonorrhea</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xml:space="preserve">Haemophilus </w:t>
            </w:r>
            <w:r w:rsidRPr="009A731B">
              <w:rPr>
                <w:rFonts w:eastAsia="Times New Roman" w:cs="Times New Roman"/>
                <w:noProof/>
                <w:color w:val="000000"/>
                <w:sz w:val="22"/>
              </w:rPr>
              <w:t>influenza</w:t>
            </w:r>
            <w:r w:rsidRPr="005E7210">
              <w:rPr>
                <w:rFonts w:eastAsia="Times New Roman" w:cs="Times New Roman"/>
                <w:color w:val="000000"/>
                <w:sz w:val="22"/>
              </w:rPr>
              <w:t>, all serotypes</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Hantavirus Pulmonary Syndrome</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Hepatitis A, Acute</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Hepatitis B, Acute</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Hepatitis B, Chronic*</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Hepatitis C, Acute</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Hepatitis C, Chronic*</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jc w:val="right"/>
              <w:rPr>
                <w:rFonts w:eastAsia="Times New Roman" w:cs="Times New Roman"/>
                <w:color w:val="000000"/>
              </w:rPr>
            </w:pPr>
            <w:r w:rsidRPr="005E7210">
              <w:rPr>
                <w:rFonts w:eastAsia="Times New Roman" w:cs="Times New Roman"/>
                <w:color w:val="000000"/>
                <w:sz w:val="22"/>
              </w:rPr>
              <w:t>3</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Histoplasmosis</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HIV</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Legionellosis</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jc w:val="right"/>
              <w:rPr>
                <w:rFonts w:eastAsia="Times New Roman" w:cs="Times New Roman"/>
                <w:color w:val="000000"/>
              </w:rPr>
            </w:pPr>
            <w:r w:rsidRPr="005E7210">
              <w:rPr>
                <w:rFonts w:eastAsia="Times New Roman" w:cs="Times New Roman"/>
                <w:color w:val="000000"/>
                <w:sz w:val="22"/>
              </w:rPr>
              <w:t>1</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Leishmaniasis</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Lyme Disease</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Meningococcal Disease</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Pertussis</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Q Fever</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Rabies, Animal</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Salmonellosis</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Shigellosis</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Spotted Fever Rickettsiosis</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STEC</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xml:space="preserve">Streptococcus </w:t>
            </w:r>
            <w:r w:rsidRPr="001F7E3F">
              <w:rPr>
                <w:rFonts w:eastAsia="Times New Roman" w:cs="Times New Roman"/>
                <w:noProof/>
                <w:color w:val="000000"/>
                <w:sz w:val="22"/>
              </w:rPr>
              <w:t>pneumonia</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jc w:val="right"/>
              <w:rPr>
                <w:rFonts w:eastAsia="Times New Roman" w:cs="Times New Roman"/>
                <w:color w:val="000000"/>
              </w:rPr>
            </w:pPr>
            <w:r w:rsidRPr="005E7210">
              <w:rPr>
                <w:rFonts w:eastAsia="Times New Roman" w:cs="Times New Roman"/>
                <w:color w:val="000000"/>
                <w:sz w:val="22"/>
              </w:rPr>
              <w:t>1</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Syphilis</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Tickborne Relapsing Fever</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xml:space="preserve">Transmissible Spongiform Encephalopathies </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Tuberculosis</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Tularemia</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Varicella (Chickenpox)</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jc w:val="right"/>
              <w:rPr>
                <w:rFonts w:eastAsia="Times New Roman" w:cs="Times New Roman"/>
                <w:color w:val="000000"/>
              </w:rPr>
            </w:pPr>
            <w:r w:rsidRPr="005E7210">
              <w:rPr>
                <w:rFonts w:eastAsia="Times New Roman" w:cs="Times New Roman"/>
                <w:color w:val="000000"/>
                <w:sz w:val="22"/>
              </w:rPr>
              <w:t>5</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Vibriosis</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 </w:t>
            </w:r>
          </w:p>
        </w:tc>
      </w:tr>
      <w:tr w:rsidR="005E7210" w:rsidRPr="005E7210" w:rsidTr="00BC4364">
        <w:trPr>
          <w:trHeight w:val="290"/>
        </w:trPr>
        <w:tc>
          <w:tcPr>
            <w:tcW w:w="4560" w:type="dxa"/>
            <w:tcBorders>
              <w:top w:val="nil"/>
              <w:left w:val="single" w:sz="4" w:space="0" w:color="auto"/>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rPr>
                <w:rFonts w:eastAsia="Times New Roman" w:cs="Times New Roman"/>
                <w:color w:val="000000"/>
              </w:rPr>
            </w:pPr>
            <w:r w:rsidRPr="005E7210">
              <w:rPr>
                <w:rFonts w:eastAsia="Times New Roman" w:cs="Times New Roman"/>
                <w:color w:val="000000"/>
                <w:sz w:val="22"/>
              </w:rPr>
              <w:t>West Nile</w:t>
            </w:r>
          </w:p>
        </w:tc>
        <w:tc>
          <w:tcPr>
            <w:tcW w:w="960" w:type="dxa"/>
            <w:tcBorders>
              <w:top w:val="nil"/>
              <w:left w:val="nil"/>
              <w:bottom w:val="single" w:sz="4" w:space="0" w:color="auto"/>
              <w:right w:val="single" w:sz="4" w:space="0" w:color="auto"/>
            </w:tcBorders>
            <w:shd w:val="clear" w:color="auto" w:fill="9CC2E5" w:themeFill="accent1" w:themeFillTint="99"/>
            <w:noWrap/>
            <w:vAlign w:val="bottom"/>
            <w:hideMark/>
          </w:tcPr>
          <w:p w:rsidR="005E7210" w:rsidRPr="005E7210" w:rsidRDefault="005E7210" w:rsidP="005E7210">
            <w:pPr>
              <w:widowControl/>
              <w:jc w:val="right"/>
              <w:rPr>
                <w:rFonts w:eastAsia="Times New Roman" w:cs="Times New Roman"/>
                <w:color w:val="000000"/>
              </w:rPr>
            </w:pPr>
            <w:r w:rsidRPr="005E7210">
              <w:rPr>
                <w:rFonts w:eastAsia="Times New Roman" w:cs="Times New Roman"/>
                <w:color w:val="000000"/>
                <w:sz w:val="22"/>
              </w:rPr>
              <w:t>2</w:t>
            </w:r>
          </w:p>
        </w:tc>
      </w:tr>
    </w:tbl>
    <w:p w:rsidR="005E7210" w:rsidRPr="005E7210" w:rsidRDefault="005E7210" w:rsidP="005E7210">
      <w:pPr>
        <w:widowControl/>
        <w:spacing w:after="160" w:line="259" w:lineRule="auto"/>
        <w:rPr>
          <w:rFonts w:asciiTheme="minorHAnsi" w:hAnsiTheme="minorHAnsi"/>
          <w:b/>
          <w:sz w:val="28"/>
        </w:rPr>
      </w:pPr>
    </w:p>
    <w:p w:rsidR="005E7210" w:rsidRPr="005E7210" w:rsidRDefault="005E7210" w:rsidP="00FC2E8B">
      <w:pPr>
        <w:pStyle w:val="Heading2"/>
        <w:rPr>
          <w:rFonts w:asciiTheme="minorHAnsi" w:hAnsiTheme="minorHAnsi"/>
          <w:b w:val="0"/>
        </w:rPr>
      </w:pPr>
      <w:bookmarkStart w:id="789" w:name="_Toc458956951"/>
      <w:r>
        <w:t xml:space="preserve">B.2 </w:t>
      </w:r>
      <w:r w:rsidRPr="005E7210">
        <w:t xml:space="preserve">Hazardous Material Data from Right to Know Network for 1982 to 2014 </w:t>
      </w:r>
      <w:r w:rsidRPr="005E7210">
        <w:rPr>
          <w:rFonts w:asciiTheme="minorHAnsi" w:hAnsiTheme="minorHAnsi"/>
          <w:noProof/>
          <w:sz w:val="22"/>
        </w:rPr>
        <w:drawing>
          <wp:inline distT="0" distB="0" distL="0" distR="0">
            <wp:extent cx="3871877" cy="749808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cstate="print"/>
                    <a:stretch>
                      <a:fillRect/>
                    </a:stretch>
                  </pic:blipFill>
                  <pic:spPr>
                    <a:xfrm>
                      <a:off x="0" y="0"/>
                      <a:ext cx="3880776" cy="7515313"/>
                    </a:xfrm>
                    <a:prstGeom prst="rect">
                      <a:avLst/>
                    </a:prstGeom>
                  </pic:spPr>
                </pic:pic>
              </a:graphicData>
            </a:graphic>
          </wp:inline>
        </w:drawing>
      </w:r>
      <w:bookmarkEnd w:id="789"/>
    </w:p>
    <w:p w:rsidR="005E7210" w:rsidRDefault="005E7210" w:rsidP="005E7210">
      <w:pPr>
        <w:widowControl/>
        <w:spacing w:after="160" w:line="259" w:lineRule="auto"/>
        <w:rPr>
          <w:rFonts w:asciiTheme="minorHAnsi" w:hAnsiTheme="minorHAnsi"/>
          <w:b/>
          <w:sz w:val="28"/>
        </w:rPr>
      </w:pPr>
    </w:p>
    <w:p w:rsidR="005E7210" w:rsidRDefault="005E7210" w:rsidP="005E7210">
      <w:pPr>
        <w:widowControl/>
        <w:spacing w:after="160" w:line="259" w:lineRule="auto"/>
        <w:rPr>
          <w:rFonts w:asciiTheme="minorHAnsi" w:hAnsiTheme="minorHAnsi"/>
          <w:b/>
          <w:sz w:val="28"/>
        </w:rPr>
      </w:pPr>
      <w:r>
        <w:rPr>
          <w:noProof/>
        </w:rPr>
        <w:drawing>
          <wp:inline distT="0" distB="0" distL="0" distR="0">
            <wp:extent cx="4072597" cy="6481958"/>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cstate="print"/>
                    <a:stretch>
                      <a:fillRect/>
                    </a:stretch>
                  </pic:blipFill>
                  <pic:spPr>
                    <a:xfrm>
                      <a:off x="0" y="0"/>
                      <a:ext cx="4093035" cy="6514487"/>
                    </a:xfrm>
                    <a:prstGeom prst="rect">
                      <a:avLst/>
                    </a:prstGeom>
                  </pic:spPr>
                </pic:pic>
              </a:graphicData>
            </a:graphic>
          </wp:inline>
        </w:drawing>
      </w:r>
    </w:p>
    <w:p w:rsidR="005E7210" w:rsidRDefault="005E7210" w:rsidP="005E7210">
      <w:pPr>
        <w:widowControl/>
        <w:spacing w:after="160" w:line="259" w:lineRule="auto"/>
        <w:rPr>
          <w:rFonts w:asciiTheme="minorHAnsi" w:hAnsiTheme="minorHAnsi"/>
          <w:b/>
          <w:sz w:val="28"/>
        </w:rPr>
      </w:pPr>
    </w:p>
    <w:p w:rsidR="005E7210" w:rsidRDefault="005E7210" w:rsidP="005E7210">
      <w:pPr>
        <w:widowControl/>
        <w:spacing w:after="160" w:line="259" w:lineRule="auto"/>
        <w:rPr>
          <w:rFonts w:asciiTheme="minorHAnsi" w:hAnsiTheme="minorHAnsi"/>
          <w:b/>
          <w:sz w:val="28"/>
        </w:rPr>
      </w:pPr>
    </w:p>
    <w:p w:rsidR="005E7210" w:rsidRDefault="005E7210" w:rsidP="005E7210">
      <w:pPr>
        <w:widowControl/>
        <w:spacing w:after="160" w:line="259" w:lineRule="auto"/>
        <w:rPr>
          <w:rFonts w:asciiTheme="minorHAnsi" w:hAnsiTheme="minorHAnsi"/>
          <w:b/>
          <w:sz w:val="28"/>
        </w:rPr>
      </w:pPr>
    </w:p>
    <w:p w:rsidR="005E7210" w:rsidRDefault="005E7210" w:rsidP="005E7210">
      <w:pPr>
        <w:widowControl/>
        <w:spacing w:after="160" w:line="259" w:lineRule="auto"/>
        <w:rPr>
          <w:rFonts w:asciiTheme="minorHAnsi" w:hAnsiTheme="minorHAnsi"/>
          <w:b/>
          <w:sz w:val="28"/>
        </w:rPr>
      </w:pPr>
    </w:p>
    <w:p w:rsidR="005E7210" w:rsidRPr="005E7210" w:rsidRDefault="005E7210" w:rsidP="005E7210">
      <w:pPr>
        <w:pStyle w:val="Heading2"/>
      </w:pPr>
      <w:bookmarkStart w:id="790" w:name="_Toc458956952"/>
      <w:r>
        <w:t xml:space="preserve">B.3 </w:t>
      </w:r>
      <w:r w:rsidRPr="005E7210">
        <w:t>Flood Data from NOAA for 1/1/1964 to 1/1/2015</w:t>
      </w:r>
      <w:bookmarkEnd w:id="7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F2FB"/>
        <w:tblCellMar>
          <w:top w:w="15" w:type="dxa"/>
          <w:left w:w="15" w:type="dxa"/>
          <w:bottom w:w="15" w:type="dxa"/>
          <w:right w:w="15" w:type="dxa"/>
        </w:tblCellMar>
        <w:tblLook w:val="04A0"/>
      </w:tblPr>
      <w:tblGrid>
        <w:gridCol w:w="2191"/>
        <w:gridCol w:w="2100"/>
        <w:gridCol w:w="327"/>
        <w:gridCol w:w="911"/>
        <w:gridCol w:w="501"/>
        <w:gridCol w:w="535"/>
        <w:gridCol w:w="719"/>
        <w:gridCol w:w="359"/>
        <w:gridCol w:w="304"/>
        <w:gridCol w:w="222"/>
        <w:gridCol w:w="702"/>
        <w:gridCol w:w="519"/>
      </w:tblGrid>
      <w:tr w:rsidR="005E7210" w:rsidRPr="005E7210" w:rsidTr="00BC4364">
        <w:trPr>
          <w:trHeight w:val="420"/>
        </w:trPr>
        <w:tc>
          <w:tcPr>
            <w:tcW w:w="0" w:type="auto"/>
            <w:shd w:val="clear" w:color="auto" w:fill="002060"/>
            <w:vAlign w:val="center"/>
            <w:hideMark/>
          </w:tcPr>
          <w:p w:rsidR="005E7210" w:rsidRPr="00BC4364" w:rsidRDefault="00090F9F" w:rsidP="005E7210">
            <w:pPr>
              <w:widowControl/>
              <w:spacing w:after="160" w:line="259" w:lineRule="auto"/>
              <w:rPr>
                <w:b/>
                <w:bCs/>
                <w:sz w:val="20"/>
                <w:szCs w:val="20"/>
              </w:rPr>
            </w:pPr>
            <w:hyperlink r:id="rId278" w:tooltip="Nearest Town, 'Countywide' or Zone Name" w:history="1">
              <w:r w:rsidR="005E7210" w:rsidRPr="00BC4364">
                <w:rPr>
                  <w:b/>
                  <w:bCs/>
                  <w:sz w:val="20"/>
                  <w:szCs w:val="20"/>
                  <w:u w:val="single"/>
                </w:rPr>
                <w:t>Location</w:t>
              </w:r>
            </w:hyperlink>
          </w:p>
        </w:tc>
        <w:tc>
          <w:tcPr>
            <w:tcW w:w="0" w:type="auto"/>
            <w:shd w:val="clear" w:color="auto" w:fill="002060"/>
            <w:vAlign w:val="center"/>
            <w:hideMark/>
          </w:tcPr>
          <w:p w:rsidR="005E7210" w:rsidRPr="00BC4364" w:rsidRDefault="00090F9F" w:rsidP="005E7210">
            <w:pPr>
              <w:widowControl/>
              <w:spacing w:after="160" w:line="259" w:lineRule="auto"/>
              <w:rPr>
                <w:b/>
                <w:bCs/>
                <w:sz w:val="20"/>
                <w:szCs w:val="20"/>
              </w:rPr>
            </w:pPr>
            <w:hyperlink r:id="rId279" w:tooltip="County, Parish or Zone" w:history="1">
              <w:r w:rsidR="005E7210" w:rsidRPr="00BC4364">
                <w:rPr>
                  <w:b/>
                  <w:bCs/>
                  <w:sz w:val="20"/>
                  <w:szCs w:val="20"/>
                  <w:u w:val="single"/>
                </w:rPr>
                <w:t>County/Zone</w:t>
              </w:r>
            </w:hyperlink>
          </w:p>
        </w:tc>
        <w:tc>
          <w:tcPr>
            <w:tcW w:w="0" w:type="auto"/>
            <w:shd w:val="clear" w:color="auto" w:fill="002060"/>
            <w:vAlign w:val="center"/>
            <w:hideMark/>
          </w:tcPr>
          <w:p w:rsidR="005E7210" w:rsidRPr="00BC4364" w:rsidRDefault="00090F9F" w:rsidP="005E7210">
            <w:pPr>
              <w:widowControl/>
              <w:spacing w:after="160" w:line="259" w:lineRule="auto"/>
              <w:rPr>
                <w:b/>
                <w:bCs/>
                <w:sz w:val="20"/>
                <w:szCs w:val="20"/>
              </w:rPr>
            </w:pPr>
            <w:hyperlink r:id="rId280" w:tooltip="State" w:history="1">
              <w:r w:rsidR="005E7210" w:rsidRPr="00BC4364">
                <w:rPr>
                  <w:b/>
                  <w:bCs/>
                  <w:sz w:val="20"/>
                  <w:szCs w:val="20"/>
                  <w:u w:val="single"/>
                </w:rPr>
                <w:t>St.</w:t>
              </w:r>
            </w:hyperlink>
          </w:p>
        </w:tc>
        <w:tc>
          <w:tcPr>
            <w:tcW w:w="0" w:type="auto"/>
            <w:shd w:val="clear" w:color="auto" w:fill="002060"/>
            <w:vAlign w:val="center"/>
            <w:hideMark/>
          </w:tcPr>
          <w:p w:rsidR="005E7210" w:rsidRPr="00BC4364" w:rsidRDefault="00090F9F" w:rsidP="005E7210">
            <w:pPr>
              <w:widowControl/>
              <w:spacing w:after="160" w:line="259" w:lineRule="auto"/>
              <w:rPr>
                <w:b/>
                <w:bCs/>
                <w:sz w:val="20"/>
                <w:szCs w:val="20"/>
              </w:rPr>
            </w:pPr>
            <w:hyperlink r:id="rId281" w:tooltip="Date of Event" w:history="1">
              <w:r w:rsidR="005E7210" w:rsidRPr="00BC4364">
                <w:rPr>
                  <w:b/>
                  <w:bCs/>
                  <w:sz w:val="20"/>
                  <w:szCs w:val="20"/>
                  <w:u w:val="single"/>
                </w:rPr>
                <w:t>Date</w:t>
              </w:r>
            </w:hyperlink>
          </w:p>
        </w:tc>
        <w:tc>
          <w:tcPr>
            <w:tcW w:w="0" w:type="auto"/>
            <w:shd w:val="clear" w:color="auto" w:fill="002060"/>
            <w:vAlign w:val="center"/>
            <w:hideMark/>
          </w:tcPr>
          <w:p w:rsidR="005E7210" w:rsidRPr="00BC4364" w:rsidRDefault="00090F9F" w:rsidP="005E7210">
            <w:pPr>
              <w:widowControl/>
              <w:spacing w:after="160" w:line="259" w:lineRule="auto"/>
              <w:rPr>
                <w:b/>
                <w:bCs/>
                <w:sz w:val="20"/>
                <w:szCs w:val="20"/>
              </w:rPr>
            </w:pPr>
            <w:hyperlink r:id="rId282" w:tooltip="Time of Event (Local Time)" w:history="1">
              <w:r w:rsidR="005E7210" w:rsidRPr="00BC4364">
                <w:rPr>
                  <w:b/>
                  <w:bCs/>
                  <w:sz w:val="20"/>
                  <w:szCs w:val="20"/>
                  <w:u w:val="single"/>
                </w:rPr>
                <w:t>Time</w:t>
              </w:r>
            </w:hyperlink>
          </w:p>
        </w:tc>
        <w:tc>
          <w:tcPr>
            <w:tcW w:w="0" w:type="auto"/>
            <w:shd w:val="clear" w:color="auto" w:fill="002060"/>
            <w:vAlign w:val="center"/>
            <w:hideMark/>
          </w:tcPr>
          <w:p w:rsidR="005E7210" w:rsidRPr="00BC4364" w:rsidRDefault="00090F9F" w:rsidP="005E7210">
            <w:pPr>
              <w:widowControl/>
              <w:spacing w:after="160" w:line="259" w:lineRule="auto"/>
              <w:rPr>
                <w:b/>
                <w:bCs/>
                <w:sz w:val="20"/>
                <w:szCs w:val="20"/>
              </w:rPr>
            </w:pPr>
            <w:hyperlink r:id="rId283" w:tooltip="Time Zone" w:history="1">
              <w:r w:rsidR="005E7210" w:rsidRPr="00BC4364">
                <w:rPr>
                  <w:b/>
                  <w:bCs/>
                  <w:sz w:val="20"/>
                  <w:szCs w:val="20"/>
                  <w:u w:val="single"/>
                </w:rPr>
                <w:t>T.Z.</w:t>
              </w:r>
            </w:hyperlink>
          </w:p>
        </w:tc>
        <w:tc>
          <w:tcPr>
            <w:tcW w:w="0" w:type="auto"/>
            <w:shd w:val="clear" w:color="auto" w:fill="002060"/>
            <w:vAlign w:val="center"/>
            <w:hideMark/>
          </w:tcPr>
          <w:p w:rsidR="005E7210" w:rsidRPr="00BC4364" w:rsidRDefault="00090F9F" w:rsidP="005E7210">
            <w:pPr>
              <w:widowControl/>
              <w:spacing w:after="160" w:line="259" w:lineRule="auto"/>
              <w:rPr>
                <w:b/>
                <w:bCs/>
                <w:sz w:val="20"/>
                <w:szCs w:val="20"/>
              </w:rPr>
            </w:pPr>
            <w:hyperlink r:id="rId284" w:tooltip="Event Type" w:history="1">
              <w:r w:rsidR="005E7210" w:rsidRPr="00BC4364">
                <w:rPr>
                  <w:b/>
                  <w:bCs/>
                  <w:sz w:val="20"/>
                  <w:szCs w:val="20"/>
                  <w:u w:val="single"/>
                </w:rPr>
                <w:t>Type</w:t>
              </w:r>
            </w:hyperlink>
          </w:p>
        </w:tc>
        <w:tc>
          <w:tcPr>
            <w:tcW w:w="0" w:type="auto"/>
            <w:shd w:val="clear" w:color="auto" w:fill="002060"/>
            <w:vAlign w:val="center"/>
            <w:hideMark/>
          </w:tcPr>
          <w:p w:rsidR="005E7210" w:rsidRPr="00BC4364" w:rsidRDefault="00090F9F" w:rsidP="005E7210">
            <w:pPr>
              <w:widowControl/>
              <w:spacing w:after="160" w:line="259" w:lineRule="auto"/>
              <w:rPr>
                <w:b/>
                <w:bCs/>
                <w:sz w:val="20"/>
                <w:szCs w:val="20"/>
              </w:rPr>
            </w:pPr>
            <w:hyperlink r:id="rId285" w:tooltip="Magnitude of Event, where applicable" w:history="1">
              <w:r w:rsidR="005E7210" w:rsidRPr="00BC4364">
                <w:rPr>
                  <w:b/>
                  <w:bCs/>
                  <w:sz w:val="20"/>
                  <w:szCs w:val="20"/>
                  <w:u w:val="single"/>
                </w:rPr>
                <w:t>Mag</w:t>
              </w:r>
            </w:hyperlink>
          </w:p>
        </w:tc>
        <w:tc>
          <w:tcPr>
            <w:tcW w:w="0" w:type="auto"/>
            <w:shd w:val="clear" w:color="auto" w:fill="002060"/>
            <w:vAlign w:val="center"/>
            <w:hideMark/>
          </w:tcPr>
          <w:p w:rsidR="005E7210" w:rsidRPr="00BC4364" w:rsidRDefault="00090F9F" w:rsidP="005E7210">
            <w:pPr>
              <w:widowControl/>
              <w:spacing w:after="160" w:line="259" w:lineRule="auto"/>
              <w:rPr>
                <w:b/>
                <w:bCs/>
                <w:sz w:val="20"/>
                <w:szCs w:val="20"/>
              </w:rPr>
            </w:pPr>
            <w:hyperlink r:id="rId286" w:tooltip="Direct Deaths from the Event" w:history="1">
              <w:r w:rsidR="005E7210" w:rsidRPr="00BC4364">
                <w:rPr>
                  <w:b/>
                  <w:bCs/>
                  <w:sz w:val="20"/>
                  <w:szCs w:val="20"/>
                  <w:u w:val="single"/>
                </w:rPr>
                <w:t>Dth</w:t>
              </w:r>
            </w:hyperlink>
          </w:p>
        </w:tc>
        <w:tc>
          <w:tcPr>
            <w:tcW w:w="0" w:type="auto"/>
            <w:shd w:val="clear" w:color="auto" w:fill="002060"/>
            <w:vAlign w:val="center"/>
            <w:hideMark/>
          </w:tcPr>
          <w:p w:rsidR="005E7210" w:rsidRPr="00BC4364" w:rsidRDefault="00090F9F" w:rsidP="005E7210">
            <w:pPr>
              <w:widowControl/>
              <w:spacing w:after="160" w:line="259" w:lineRule="auto"/>
              <w:rPr>
                <w:b/>
                <w:bCs/>
                <w:sz w:val="20"/>
                <w:szCs w:val="20"/>
              </w:rPr>
            </w:pPr>
            <w:hyperlink r:id="rId287" w:tooltip="Direct Injuries from the Event" w:history="1">
              <w:r w:rsidR="005E7210" w:rsidRPr="00BC4364">
                <w:rPr>
                  <w:b/>
                  <w:bCs/>
                  <w:noProof/>
                  <w:sz w:val="20"/>
                  <w:szCs w:val="20"/>
                  <w:u w:val="single"/>
                </w:rPr>
                <w:t>Inj</w:t>
              </w:r>
            </w:hyperlink>
          </w:p>
        </w:tc>
        <w:tc>
          <w:tcPr>
            <w:tcW w:w="0" w:type="auto"/>
            <w:shd w:val="clear" w:color="auto" w:fill="002060"/>
            <w:vAlign w:val="center"/>
            <w:hideMark/>
          </w:tcPr>
          <w:p w:rsidR="005E7210" w:rsidRPr="00BC4364" w:rsidRDefault="00090F9F" w:rsidP="005E7210">
            <w:pPr>
              <w:widowControl/>
              <w:spacing w:after="160" w:line="259" w:lineRule="auto"/>
              <w:rPr>
                <w:b/>
                <w:bCs/>
                <w:sz w:val="20"/>
                <w:szCs w:val="20"/>
              </w:rPr>
            </w:pPr>
            <w:hyperlink r:id="rId288" w:tooltip="Property Damage Estimate" w:history="1">
              <w:r w:rsidR="005E7210" w:rsidRPr="00BC4364">
                <w:rPr>
                  <w:b/>
                  <w:bCs/>
                  <w:sz w:val="20"/>
                  <w:szCs w:val="20"/>
                  <w:u w:val="single"/>
                </w:rPr>
                <w:t>PrD</w:t>
              </w:r>
            </w:hyperlink>
          </w:p>
        </w:tc>
        <w:tc>
          <w:tcPr>
            <w:tcW w:w="0" w:type="auto"/>
            <w:shd w:val="clear" w:color="auto" w:fill="002060"/>
            <w:vAlign w:val="center"/>
            <w:hideMark/>
          </w:tcPr>
          <w:p w:rsidR="005E7210" w:rsidRPr="00BC4364" w:rsidRDefault="00090F9F" w:rsidP="005E7210">
            <w:pPr>
              <w:widowControl/>
              <w:spacing w:after="160" w:line="259" w:lineRule="auto"/>
              <w:rPr>
                <w:b/>
                <w:bCs/>
                <w:sz w:val="20"/>
                <w:szCs w:val="20"/>
              </w:rPr>
            </w:pPr>
            <w:hyperlink r:id="rId289" w:tooltip="Crop Damage Estimate" w:history="1">
              <w:r w:rsidR="005E7210" w:rsidRPr="00BC4364">
                <w:rPr>
                  <w:b/>
                  <w:bCs/>
                  <w:sz w:val="20"/>
                  <w:szCs w:val="20"/>
                  <w:u w:val="single"/>
                </w:rPr>
                <w:t>CrD</w:t>
              </w:r>
            </w:hyperlink>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bCs/>
                <w:sz w:val="20"/>
                <w:szCs w:val="20"/>
              </w:rPr>
              <w:t>Totals:</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1.711M</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290" w:history="1">
              <w:r w:rsidR="005E7210" w:rsidRPr="005E7210">
                <w:rPr>
                  <w:sz w:val="20"/>
                  <w:szCs w:val="20"/>
                  <w:u w:val="single"/>
                </w:rPr>
                <w:t>OSWEGO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06/16/1996</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21:17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291" w:history="1">
              <w:r w:rsidR="005E7210"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03/23/1997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11:00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292" w:history="1">
              <w:r w:rsidR="005E7210"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03/24/1997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19:00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293" w:history="1">
              <w:r w:rsidR="005E7210" w:rsidRPr="005E7210">
                <w:rPr>
                  <w:sz w:val="20"/>
                  <w:szCs w:val="20"/>
                  <w:u w:val="single"/>
                </w:rPr>
                <w:t>COUNTYWIDE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03/15/1999</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19:00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20.00K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294" w:history="1">
              <w:r w:rsidR="005E7210" w:rsidRPr="005E7210">
                <w:rPr>
                  <w:sz w:val="20"/>
                  <w:szCs w:val="20"/>
                  <w:u w:val="single"/>
                </w:rPr>
                <w:t>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03/29/1999</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02:00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295" w:history="1">
              <w:r w:rsidR="005E7210"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06/08/1999</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02:00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296" w:history="1">
              <w:r w:rsidR="005E7210" w:rsidRPr="005E7210">
                <w:rPr>
                  <w:sz w:val="20"/>
                  <w:szCs w:val="20"/>
                  <w:u w:val="single"/>
                </w:rPr>
                <w:t>SOUTH PORTION</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07/08/2000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12:30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297" w:history="1">
              <w:r w:rsidR="005E7210" w:rsidRPr="00860392">
                <w:rPr>
                  <w:noProof/>
                  <w:sz w:val="20"/>
                  <w:szCs w:val="20"/>
                  <w:u w:val="single"/>
                </w:rPr>
                <w:t>LARSLAN</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07/09/2000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17:08</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298" w:history="1">
              <w:r w:rsidR="005E7210" w:rsidRPr="005E7210">
                <w:rPr>
                  <w:sz w:val="20"/>
                  <w:szCs w:val="20"/>
                  <w:u w:val="single"/>
                </w:rPr>
                <w:t>WEST CENTRAL PORTION</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07/12/2001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19:45</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299" w:history="1">
              <w:r w:rsidR="005E7210"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07/24/2001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17:10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00" w:history="1">
              <w:r w:rsidR="005E7210" w:rsidRPr="005E7210">
                <w:rPr>
                  <w:sz w:val="20"/>
                  <w:szCs w:val="20"/>
                  <w:u w:val="single"/>
                </w:rPr>
                <w:t>SOUTH PORTION</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08/21/2002</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01:30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20.00K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01" w:history="1">
              <w:r w:rsidR="005E7210"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03/15/2004</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08:00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02" w:history="1">
              <w:r w:rsidR="005E7210" w:rsidRPr="005E7210">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03/27/2004</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09:00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03" w:history="1">
              <w:r w:rsidR="005E7210" w:rsidRPr="005E7210">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04/01/2004</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04" w:history="1">
              <w:r w:rsidR="005E7210"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04/01/2004</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05" w:history="1">
              <w:r w:rsidR="005E7210"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06/06/2005</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19:30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75.00K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06" w:history="1">
              <w:r w:rsidR="005E7210" w:rsidRPr="005E7210">
                <w:rPr>
                  <w:sz w:val="20"/>
                  <w:szCs w:val="20"/>
                  <w:u w:val="single"/>
                </w:rPr>
                <w:t>SOUTH PORTION</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06/07/2005</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01:30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75.00K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07" w:history="1">
              <w:r w:rsidR="005E7210" w:rsidRPr="005E7210">
                <w:rPr>
                  <w:sz w:val="20"/>
                  <w:szCs w:val="20"/>
                  <w:u w:val="single"/>
                </w:rPr>
                <w:t>SOUTH PORTION</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06/07/2005</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01:30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200.00K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08" w:history="1">
              <w:r w:rsidR="005E7210"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06/20/2005</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23:20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09" w:history="1">
              <w:r w:rsidR="005E7210"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06/20/2005</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23:45</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10" w:history="1">
              <w:r w:rsidR="005E7210"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06/21/2005</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00:30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11" w:history="1">
              <w:r w:rsidR="005E7210" w:rsidRPr="005E7210">
                <w:rPr>
                  <w:sz w:val="20"/>
                  <w:szCs w:val="20"/>
                  <w:u w:val="single"/>
                </w:rPr>
                <w:t>TAMPICO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06/21/2005</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03:00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12" w:history="1">
              <w:r w:rsidR="005E7210" w:rsidRPr="005E7210">
                <w:rPr>
                  <w:sz w:val="20"/>
                  <w:szCs w:val="20"/>
                  <w:u w:val="single"/>
                </w:rPr>
                <w:t>SAINT MARIE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06/25/2005</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15:45</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13" w:history="1">
              <w:r w:rsidR="005E7210"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06/28/2005</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21:00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14" w:history="1">
              <w:r w:rsidR="005E7210"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06/28/2005</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21:30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15" w:history="1">
              <w:r w:rsidR="005E7210" w:rsidRPr="00860392">
                <w:rPr>
                  <w:noProof/>
                  <w:sz w:val="20"/>
                  <w:szCs w:val="20"/>
                  <w:u w:val="single"/>
                </w:rPr>
                <w:t>LARSLAN</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05/23/2006</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15:00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16" w:history="1">
              <w:r w:rsidR="005E7210"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05/22/2007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20:00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17" w:history="1">
              <w:r w:rsidR="005E7210"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06/01/2007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05:00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18" w:history="1">
              <w:r w:rsidR="005E7210"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15:50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19" w:history="1">
              <w:r w:rsidR="005E7210"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23:00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20" w:history="1">
              <w:r w:rsidR="005E7210"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23:30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50.00K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21" w:history="1">
              <w:r w:rsidR="005E7210" w:rsidRPr="005E7210">
                <w:rPr>
                  <w:sz w:val="20"/>
                  <w:szCs w:val="20"/>
                  <w:u w:val="single"/>
                </w:rPr>
                <w:t>DUCK CREEK</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05/27/2010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21:00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22" w:history="1">
              <w:r w:rsidR="005E7210"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07/28/2010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19:44</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23" w:history="1">
              <w:r w:rsidR="005E7210"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03/23/2011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11:38</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24" w:history="1">
              <w:r w:rsidR="005E7210"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04/04/2011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03:21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25" w:history="1">
              <w:r w:rsidR="005E7210"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04/05/2011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12:02</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26" w:history="1">
              <w:r w:rsidR="005E7210" w:rsidRPr="005E7210">
                <w:rPr>
                  <w:sz w:val="20"/>
                  <w:szCs w:val="20"/>
                  <w:u w:val="single"/>
                </w:rPr>
                <w:t>TAMPICO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04/06/2011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08:54</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27" w:history="1">
              <w:r w:rsidR="005E7210"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04/07/2011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00:04</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28" w:history="1">
              <w:r w:rsidR="005E7210"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04/08/2011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12:02</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29" w:history="1">
              <w:r w:rsidR="005E7210"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04/13/2011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21:28</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30" w:history="1">
              <w:r w:rsidR="005E7210" w:rsidRPr="005E7210">
                <w:rPr>
                  <w:sz w:val="20"/>
                  <w:szCs w:val="20"/>
                  <w:u w:val="single"/>
                </w:rPr>
                <w:t>VANDALIA</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04/21/2011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21:21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31" w:history="1">
              <w:r w:rsidR="005E7210"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05/01/2011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32" w:history="1">
              <w:r w:rsidR="005E7210"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05/01/2011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33" w:history="1">
              <w:r w:rsidR="005E7210"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05/10/2011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11:04</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34" w:history="1">
              <w:r w:rsidR="005E7210"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05/10/2011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23:08</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35" w:history="1">
              <w:r w:rsidR="005E7210"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05/11/2011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08:26</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36" w:history="1">
              <w:r w:rsidR="005E7210"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05/18/2011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05:21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37" w:history="1">
              <w:r w:rsidR="005E7210"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05/20/2011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09:19</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38" w:history="1">
              <w:r w:rsidR="005E7210"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05/22/2011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39" w:history="1">
              <w:r w:rsidR="005E7210"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05/23/2011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16:45</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40" w:history="1">
              <w:r w:rsidR="005E7210" w:rsidRPr="005E7210">
                <w:rPr>
                  <w:sz w:val="20"/>
                  <w:szCs w:val="20"/>
                  <w:u w:val="single"/>
                </w:rPr>
                <w:t>VANDALIA</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05/25/2011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13:00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41" w:history="1">
              <w:r w:rsidR="005E7210"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05/30/2011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19:48</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42" w:history="1">
              <w:r w:rsidR="005E7210"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06/01/2011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43" w:history="1">
              <w:r w:rsidR="005E7210"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06/01/2011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44" w:history="1">
              <w:r w:rsidR="005E7210"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06/01/2011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45" w:history="1">
              <w:r w:rsidR="005E7210" w:rsidRPr="005E7210">
                <w:rPr>
                  <w:sz w:val="20"/>
                  <w:szCs w:val="20"/>
                  <w:u w:val="single"/>
                </w:rPr>
                <w:t>TAMPICO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06/01/2011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46" w:history="1">
              <w:r w:rsidR="005E7210" w:rsidRPr="005E7210">
                <w:rPr>
                  <w:sz w:val="20"/>
                  <w:szCs w:val="20"/>
                  <w:u w:val="single"/>
                </w:rPr>
                <w:t>OSWEGO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06/05/2011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13:16</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47" w:history="1">
              <w:r w:rsidR="005E7210"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06/07/2011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08:20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48" w:history="1">
              <w:r w:rsidR="005E7210" w:rsidRPr="005E7210">
                <w:rPr>
                  <w:sz w:val="20"/>
                  <w:szCs w:val="20"/>
                  <w:u w:val="single"/>
                </w:rPr>
                <w:t>BLUFF CREEK RAWS</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06/07/2011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15:22</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49" w:history="1">
              <w:r w:rsidR="005E7210" w:rsidRPr="005E7210">
                <w:rPr>
                  <w:sz w:val="20"/>
                  <w:szCs w:val="20"/>
                  <w:u w:val="single"/>
                </w:rPr>
                <w:t>GLASGOW INTL AIRPORT (KGGW)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06/07/2011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15:45</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50" w:history="1">
              <w:r w:rsidR="005E7210" w:rsidRPr="005E7210">
                <w:rPr>
                  <w:sz w:val="20"/>
                  <w:szCs w:val="20"/>
                  <w:u w:val="single"/>
                </w:rPr>
                <w:t>SAINT MARIE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06/11/2011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15:11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51" w:history="1">
              <w:r w:rsidR="005E7210" w:rsidRPr="005E7210">
                <w:rPr>
                  <w:sz w:val="20"/>
                  <w:szCs w:val="20"/>
                  <w:u w:val="single"/>
                </w:rPr>
                <w:t>SAINT MARIE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06/11/2011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16:57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52" w:history="1">
              <w:r w:rsidR="005E7210"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06/11/2011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19:35</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53" w:history="1">
              <w:r w:rsidR="005E7210" w:rsidRPr="005E7210">
                <w:rPr>
                  <w:sz w:val="20"/>
                  <w:szCs w:val="20"/>
                  <w:u w:val="single"/>
                </w:rPr>
                <w:t>SAINT MARIE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06/17/2011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12:25</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54" w:history="1">
              <w:r w:rsidR="005E7210"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06/17/2011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22:37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55" w:history="1">
              <w:r w:rsidR="005E7210" w:rsidRPr="005E7210">
                <w:rPr>
                  <w:sz w:val="20"/>
                  <w:szCs w:val="20"/>
                  <w:u w:val="single"/>
                </w:rPr>
                <w:t>KING COULEE RAWS</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06/20/2011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20:21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56" w:history="1">
              <w:r w:rsidR="005E7210" w:rsidRPr="005E7210">
                <w:rPr>
                  <w:sz w:val="20"/>
                  <w:szCs w:val="20"/>
                  <w:u w:val="single"/>
                </w:rPr>
                <w:t>PARK GROVE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07/01/2011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57" w:history="1">
              <w:r w:rsidR="005E7210"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07/22/2011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14:03</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58" w:history="1">
              <w:r w:rsidR="005E7210"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07/22/2011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14:26</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59" w:history="1">
              <w:r w:rsidR="005E7210"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05/25/2013</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18:25</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60" w:history="1">
              <w:r w:rsidR="005E7210"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06/04/2013</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19:00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61" w:history="1">
              <w:r w:rsidR="005E7210"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06/04/2013</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19:40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62" w:history="1">
              <w:r w:rsidR="005E7210" w:rsidRPr="005E7210">
                <w:rPr>
                  <w:sz w:val="20"/>
                  <w:szCs w:val="20"/>
                  <w:u w:val="single"/>
                </w:rPr>
                <w:t>TAMPICO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06/06/2013</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03:40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63" w:history="1">
              <w:r w:rsidR="005E7210"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08/24/2014</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05:00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1.120M</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64" w:history="1">
              <w:r w:rsidR="005E7210" w:rsidRPr="005E7210">
                <w:rPr>
                  <w:sz w:val="20"/>
                  <w:szCs w:val="20"/>
                  <w:u w:val="single"/>
                </w:rPr>
                <w:t>GLASGOW INTL AIRPORT (KGGW)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08/24/2014</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06:25</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Flash 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150.00K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65" w:history="1">
              <w:r w:rsidR="005E7210"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08/24/2014</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15:01</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66" w:history="1">
              <w:r w:rsidR="005E7210"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08/24/2014</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21:50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67" w:history="1">
              <w:r w:rsidR="005E7210" w:rsidRPr="005E7210">
                <w:rPr>
                  <w:sz w:val="20"/>
                  <w:szCs w:val="20"/>
                  <w:u w:val="single"/>
                </w:rPr>
                <w:t>TAMPICO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08/26/2014</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06:16</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68" w:history="1">
              <w:r w:rsidR="005E7210"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08/26/2014</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06:40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69" w:history="1">
              <w:r w:rsidR="005E7210" w:rsidRPr="005E7210">
                <w:rPr>
                  <w:sz w:val="20"/>
                  <w:szCs w:val="20"/>
                  <w:u w:val="single"/>
                </w:rPr>
                <w:t>TAMPICO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09/01/2014</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70" w:history="1">
              <w:r w:rsidR="005E7210"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09/01/2014</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090F9F" w:rsidP="005E7210">
            <w:pPr>
              <w:widowControl/>
              <w:spacing w:after="160" w:line="259" w:lineRule="auto"/>
              <w:rPr>
                <w:sz w:val="20"/>
                <w:szCs w:val="20"/>
              </w:rPr>
            </w:pPr>
            <w:hyperlink r:id="rId371" w:history="1">
              <w:r w:rsidR="005E7210"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09/03/2014</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06:12</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Flood</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r w:rsidR="005E7210" w:rsidRPr="005E7210" w:rsidTr="00BC4364">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bCs/>
                <w:sz w:val="20"/>
                <w:szCs w:val="20"/>
              </w:rPr>
              <w:t>Totals:</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1.711M</w:t>
            </w:r>
          </w:p>
        </w:tc>
        <w:tc>
          <w:tcPr>
            <w:tcW w:w="0" w:type="auto"/>
            <w:shd w:val="clear" w:color="auto" w:fill="9CC2E5" w:themeFill="accent1" w:themeFillTint="99"/>
            <w:tcMar>
              <w:top w:w="45" w:type="dxa"/>
              <w:left w:w="45" w:type="dxa"/>
              <w:bottom w:w="45" w:type="dxa"/>
              <w:right w:w="45" w:type="dxa"/>
            </w:tcMar>
            <w:vAlign w:val="bottom"/>
            <w:hideMark/>
          </w:tcPr>
          <w:p w:rsidR="005E7210" w:rsidRPr="005E7210" w:rsidRDefault="005E7210" w:rsidP="005E7210">
            <w:pPr>
              <w:widowControl/>
              <w:spacing w:after="160" w:line="259" w:lineRule="auto"/>
              <w:rPr>
                <w:sz w:val="20"/>
                <w:szCs w:val="20"/>
              </w:rPr>
            </w:pPr>
            <w:r w:rsidRPr="005E7210">
              <w:rPr>
                <w:sz w:val="20"/>
                <w:szCs w:val="20"/>
              </w:rPr>
              <w:t>0.00K</w:t>
            </w:r>
          </w:p>
        </w:tc>
      </w:tr>
    </w:tbl>
    <w:p w:rsidR="005E7210" w:rsidRDefault="005E7210" w:rsidP="005E7210">
      <w:pPr>
        <w:widowControl/>
        <w:spacing w:after="160" w:line="259" w:lineRule="auto"/>
        <w:rPr>
          <w:rFonts w:asciiTheme="minorHAnsi" w:hAnsiTheme="minorHAnsi"/>
          <w:b/>
          <w:sz w:val="28"/>
        </w:rPr>
      </w:pPr>
    </w:p>
    <w:p w:rsidR="005E7210" w:rsidRPr="005E7210" w:rsidRDefault="005E7210" w:rsidP="005E7210">
      <w:pPr>
        <w:widowControl/>
        <w:spacing w:after="160" w:line="259" w:lineRule="auto"/>
        <w:rPr>
          <w:rFonts w:asciiTheme="minorHAnsi" w:hAnsiTheme="minorHAnsi"/>
          <w:b/>
          <w:sz w:val="28"/>
        </w:rPr>
      </w:pPr>
    </w:p>
    <w:p w:rsidR="005E7210" w:rsidRDefault="005E7210" w:rsidP="005E7210">
      <w:pPr>
        <w:pStyle w:val="Heading2"/>
      </w:pPr>
      <w:bookmarkStart w:id="791" w:name="_Toc458956953"/>
      <w:r>
        <w:t xml:space="preserve">B.4 </w:t>
      </w:r>
      <w:r w:rsidRPr="005E7210">
        <w:t>Summer Storms Data from NOAA for 1/1/1964 to 1/1/2015 (Hail, Heat, Lightning, Rain, Thunder &amp; Wind)</w:t>
      </w:r>
      <w:bookmarkEnd w:id="791"/>
    </w:p>
    <w:p w:rsidR="005E7210" w:rsidRPr="005E7210" w:rsidRDefault="005E7210" w:rsidP="005E7210">
      <w:pPr>
        <w:pStyle w:val="Heading2"/>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F2FB"/>
        <w:tblCellMar>
          <w:top w:w="15" w:type="dxa"/>
          <w:left w:w="15" w:type="dxa"/>
          <w:bottom w:w="15" w:type="dxa"/>
          <w:right w:w="15" w:type="dxa"/>
        </w:tblCellMar>
        <w:tblLook w:val="04A0"/>
      </w:tblPr>
      <w:tblGrid>
        <w:gridCol w:w="1466"/>
        <w:gridCol w:w="524"/>
        <w:gridCol w:w="975"/>
        <w:gridCol w:w="734"/>
        <w:gridCol w:w="1538"/>
        <w:gridCol w:w="905"/>
        <w:gridCol w:w="454"/>
        <w:gridCol w:w="935"/>
        <w:gridCol w:w="706"/>
        <w:gridCol w:w="1153"/>
      </w:tblGrid>
      <w:tr w:rsidR="0085508E" w:rsidRPr="005E7210" w:rsidTr="00BC4364">
        <w:trPr>
          <w:trHeight w:val="420"/>
          <w:tblHeader/>
        </w:trPr>
        <w:tc>
          <w:tcPr>
            <w:tcW w:w="780" w:type="pct"/>
            <w:shd w:val="clear" w:color="auto" w:fill="002060"/>
            <w:vAlign w:val="center"/>
            <w:hideMark/>
          </w:tcPr>
          <w:p w:rsidR="0085508E" w:rsidRPr="00BC4364" w:rsidRDefault="00090F9F" w:rsidP="005E7210">
            <w:pPr>
              <w:widowControl/>
              <w:spacing w:after="160" w:line="259" w:lineRule="auto"/>
              <w:rPr>
                <w:b/>
                <w:bCs/>
                <w:sz w:val="20"/>
                <w:szCs w:val="20"/>
              </w:rPr>
            </w:pPr>
            <w:hyperlink r:id="rId372" w:tooltip="Nearest Town, 'Countywide' or Zone Name" w:history="1">
              <w:r w:rsidR="0085508E" w:rsidRPr="00BC4364">
                <w:rPr>
                  <w:b/>
                  <w:bCs/>
                  <w:sz w:val="20"/>
                  <w:szCs w:val="20"/>
                  <w:u w:val="single"/>
                </w:rPr>
                <w:t>Location</w:t>
              </w:r>
            </w:hyperlink>
          </w:p>
        </w:tc>
        <w:tc>
          <w:tcPr>
            <w:tcW w:w="279" w:type="pct"/>
            <w:shd w:val="clear" w:color="auto" w:fill="002060"/>
            <w:vAlign w:val="center"/>
            <w:hideMark/>
          </w:tcPr>
          <w:p w:rsidR="0085508E" w:rsidRPr="00BC4364" w:rsidRDefault="00090F9F" w:rsidP="005E7210">
            <w:pPr>
              <w:widowControl/>
              <w:spacing w:after="160" w:line="259" w:lineRule="auto"/>
              <w:rPr>
                <w:b/>
                <w:bCs/>
                <w:sz w:val="20"/>
                <w:szCs w:val="20"/>
              </w:rPr>
            </w:pPr>
            <w:hyperlink r:id="rId373" w:tooltip="State" w:history="1">
              <w:r w:rsidR="0085508E" w:rsidRPr="00BC4364">
                <w:rPr>
                  <w:b/>
                  <w:bCs/>
                  <w:sz w:val="20"/>
                  <w:szCs w:val="20"/>
                  <w:u w:val="single"/>
                </w:rPr>
                <w:t>St.</w:t>
              </w:r>
            </w:hyperlink>
          </w:p>
        </w:tc>
        <w:tc>
          <w:tcPr>
            <w:tcW w:w="519" w:type="pct"/>
            <w:shd w:val="clear" w:color="auto" w:fill="002060"/>
            <w:vAlign w:val="center"/>
            <w:hideMark/>
          </w:tcPr>
          <w:p w:rsidR="0085508E" w:rsidRPr="00BC4364" w:rsidRDefault="00090F9F" w:rsidP="005E7210">
            <w:pPr>
              <w:widowControl/>
              <w:spacing w:after="160" w:line="259" w:lineRule="auto"/>
              <w:rPr>
                <w:b/>
                <w:bCs/>
                <w:sz w:val="20"/>
                <w:szCs w:val="20"/>
              </w:rPr>
            </w:pPr>
            <w:hyperlink r:id="rId374" w:tooltip="Date of Event" w:history="1">
              <w:r w:rsidR="0085508E" w:rsidRPr="00BC4364">
                <w:rPr>
                  <w:b/>
                  <w:bCs/>
                  <w:sz w:val="20"/>
                  <w:szCs w:val="20"/>
                  <w:u w:val="single"/>
                </w:rPr>
                <w:t>Date</w:t>
              </w:r>
            </w:hyperlink>
          </w:p>
        </w:tc>
        <w:tc>
          <w:tcPr>
            <w:tcW w:w="391" w:type="pct"/>
            <w:shd w:val="clear" w:color="auto" w:fill="002060"/>
            <w:vAlign w:val="center"/>
            <w:hideMark/>
          </w:tcPr>
          <w:p w:rsidR="0085508E" w:rsidRPr="00BC4364" w:rsidRDefault="00090F9F" w:rsidP="005E7210">
            <w:pPr>
              <w:widowControl/>
              <w:spacing w:after="160" w:line="259" w:lineRule="auto"/>
              <w:rPr>
                <w:b/>
                <w:bCs/>
                <w:sz w:val="20"/>
                <w:szCs w:val="20"/>
              </w:rPr>
            </w:pPr>
            <w:hyperlink r:id="rId375" w:tooltip="Time of Event (Local Time)" w:history="1">
              <w:r w:rsidR="0085508E" w:rsidRPr="00BC4364">
                <w:rPr>
                  <w:b/>
                  <w:bCs/>
                  <w:sz w:val="20"/>
                  <w:szCs w:val="20"/>
                  <w:u w:val="single"/>
                </w:rPr>
                <w:t>Time</w:t>
              </w:r>
            </w:hyperlink>
          </w:p>
        </w:tc>
        <w:tc>
          <w:tcPr>
            <w:tcW w:w="819" w:type="pct"/>
            <w:shd w:val="clear" w:color="auto" w:fill="002060"/>
            <w:vAlign w:val="center"/>
            <w:hideMark/>
          </w:tcPr>
          <w:p w:rsidR="0085508E" w:rsidRPr="00BC4364" w:rsidRDefault="00090F9F" w:rsidP="005E7210">
            <w:pPr>
              <w:widowControl/>
              <w:spacing w:after="160" w:line="259" w:lineRule="auto"/>
              <w:rPr>
                <w:b/>
                <w:bCs/>
                <w:sz w:val="20"/>
                <w:szCs w:val="20"/>
              </w:rPr>
            </w:pPr>
            <w:hyperlink r:id="rId376" w:tooltip="Event Type" w:history="1">
              <w:r w:rsidR="0085508E" w:rsidRPr="00BC4364">
                <w:rPr>
                  <w:b/>
                  <w:bCs/>
                  <w:sz w:val="20"/>
                  <w:szCs w:val="20"/>
                  <w:u w:val="single"/>
                </w:rPr>
                <w:t>Type</w:t>
              </w:r>
            </w:hyperlink>
          </w:p>
        </w:tc>
        <w:tc>
          <w:tcPr>
            <w:tcW w:w="482" w:type="pct"/>
            <w:shd w:val="clear" w:color="auto" w:fill="002060"/>
            <w:vAlign w:val="center"/>
            <w:hideMark/>
          </w:tcPr>
          <w:p w:rsidR="0085508E" w:rsidRPr="00BC4364" w:rsidRDefault="00090F9F" w:rsidP="005E7210">
            <w:pPr>
              <w:widowControl/>
              <w:spacing w:after="160" w:line="259" w:lineRule="auto"/>
              <w:rPr>
                <w:b/>
                <w:bCs/>
                <w:sz w:val="20"/>
                <w:szCs w:val="20"/>
              </w:rPr>
            </w:pPr>
            <w:hyperlink r:id="rId377" w:tooltip="Magnitude of Event, where applicable" w:history="1">
              <w:r w:rsidR="0085508E" w:rsidRPr="00BC4364">
                <w:rPr>
                  <w:b/>
                  <w:bCs/>
                  <w:sz w:val="20"/>
                  <w:szCs w:val="20"/>
                  <w:u w:val="single"/>
                </w:rPr>
                <w:t>Mag</w:t>
              </w:r>
            </w:hyperlink>
          </w:p>
        </w:tc>
        <w:tc>
          <w:tcPr>
            <w:tcW w:w="242" w:type="pct"/>
            <w:shd w:val="clear" w:color="auto" w:fill="002060"/>
            <w:vAlign w:val="center"/>
            <w:hideMark/>
          </w:tcPr>
          <w:p w:rsidR="0085508E" w:rsidRPr="00BC4364" w:rsidRDefault="00090F9F" w:rsidP="005E7210">
            <w:pPr>
              <w:widowControl/>
              <w:spacing w:after="160" w:line="259" w:lineRule="auto"/>
              <w:rPr>
                <w:b/>
                <w:bCs/>
                <w:sz w:val="20"/>
                <w:szCs w:val="20"/>
              </w:rPr>
            </w:pPr>
            <w:hyperlink r:id="rId378" w:tooltip="Direct Deaths from the Event" w:history="1">
              <w:r w:rsidR="0085508E" w:rsidRPr="00BC4364">
                <w:rPr>
                  <w:b/>
                  <w:bCs/>
                  <w:sz w:val="20"/>
                  <w:szCs w:val="20"/>
                  <w:u w:val="single"/>
                </w:rPr>
                <w:t>Dth</w:t>
              </w:r>
            </w:hyperlink>
          </w:p>
        </w:tc>
        <w:tc>
          <w:tcPr>
            <w:tcW w:w="498" w:type="pct"/>
            <w:shd w:val="clear" w:color="auto" w:fill="002060"/>
            <w:vAlign w:val="center"/>
            <w:hideMark/>
          </w:tcPr>
          <w:p w:rsidR="0085508E" w:rsidRPr="00BC4364" w:rsidRDefault="00090F9F" w:rsidP="005E7210">
            <w:pPr>
              <w:widowControl/>
              <w:spacing w:after="160" w:line="259" w:lineRule="auto"/>
              <w:rPr>
                <w:b/>
                <w:bCs/>
                <w:sz w:val="20"/>
                <w:szCs w:val="20"/>
              </w:rPr>
            </w:pPr>
            <w:hyperlink r:id="rId379" w:tooltip="Direct Injuries from the Event" w:history="1">
              <w:r w:rsidR="0085508E" w:rsidRPr="00BC4364">
                <w:rPr>
                  <w:b/>
                  <w:bCs/>
                  <w:sz w:val="20"/>
                  <w:szCs w:val="20"/>
                  <w:u w:val="single"/>
                </w:rPr>
                <w:t>Inj</w:t>
              </w:r>
            </w:hyperlink>
          </w:p>
        </w:tc>
        <w:tc>
          <w:tcPr>
            <w:tcW w:w="376" w:type="pct"/>
            <w:shd w:val="clear" w:color="auto" w:fill="002060"/>
            <w:vAlign w:val="center"/>
            <w:hideMark/>
          </w:tcPr>
          <w:p w:rsidR="0085508E" w:rsidRPr="00BC4364" w:rsidRDefault="00090F9F" w:rsidP="005E7210">
            <w:pPr>
              <w:widowControl/>
              <w:spacing w:after="160" w:line="259" w:lineRule="auto"/>
              <w:rPr>
                <w:b/>
                <w:bCs/>
                <w:sz w:val="20"/>
                <w:szCs w:val="20"/>
              </w:rPr>
            </w:pPr>
            <w:hyperlink r:id="rId380" w:tooltip="Property Damage Estimate" w:history="1">
              <w:r w:rsidR="0085508E" w:rsidRPr="00BC4364">
                <w:rPr>
                  <w:b/>
                  <w:bCs/>
                  <w:sz w:val="20"/>
                  <w:szCs w:val="20"/>
                  <w:u w:val="single"/>
                </w:rPr>
                <w:t>PrD</w:t>
              </w:r>
            </w:hyperlink>
          </w:p>
        </w:tc>
        <w:tc>
          <w:tcPr>
            <w:tcW w:w="616" w:type="pct"/>
            <w:shd w:val="clear" w:color="auto" w:fill="002060"/>
            <w:vAlign w:val="center"/>
            <w:hideMark/>
          </w:tcPr>
          <w:p w:rsidR="0085508E" w:rsidRPr="00BC4364" w:rsidRDefault="00090F9F" w:rsidP="005E7210">
            <w:pPr>
              <w:widowControl/>
              <w:spacing w:after="160" w:line="259" w:lineRule="auto"/>
              <w:rPr>
                <w:b/>
                <w:bCs/>
                <w:sz w:val="20"/>
                <w:szCs w:val="20"/>
              </w:rPr>
            </w:pPr>
            <w:hyperlink r:id="rId381" w:tooltip="Crop Damage Estimate" w:history="1">
              <w:r w:rsidR="0085508E" w:rsidRPr="00BC4364">
                <w:rPr>
                  <w:b/>
                  <w:bCs/>
                  <w:sz w:val="20"/>
                  <w:szCs w:val="20"/>
                  <w:u w:val="single"/>
                </w:rPr>
                <w:t>CrD</w:t>
              </w:r>
            </w:hyperlink>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bCs/>
                <w:sz w:val="20"/>
                <w:szCs w:val="20"/>
              </w:rPr>
              <w:t>Totals:</w:t>
            </w:r>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3.583M</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781.00K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382"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07/18/1964</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383"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08/01/1964</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18:09</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384"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08/01/1964</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385"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06/18/1965</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386"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05/17/1967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54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387"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07/07/1968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388"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06/23/1971</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389"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06/13/1973</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22:48</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53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390"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07/07/1974</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04:44</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391"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07/07/1974</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22:03</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69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392"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07/29/1975</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21:09</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55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393"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08/07/1975</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15:52</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54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394"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08/07/1975</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16:13</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55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395"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08/07/1975</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16:24</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396"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06/09/1976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21:30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397"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07/01/1976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23:37</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398"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07/05/1976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00:25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399"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07/24/1976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20:19</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51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00"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06/09/1978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17:05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01"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07/02/1978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58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02"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05/25/1980</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13:00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03"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07/13/1981</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18:04</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58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04"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07/10/1983</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02:30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05"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07/19/1983</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02:34</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76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06"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06/07/1985</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21:30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07"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08/02/1985</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19:10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08"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08/02/1985</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19:37</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53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09"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07/22/1987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15:55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10"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05/06/1988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17:45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55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11"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05/30/1988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18:05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12"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06/29/1988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18:30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13"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06/29/1988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19:40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69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14"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07/04/1988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03:46</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76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15"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07/04/1988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57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16"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07/05/1988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18:30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17"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07/05/1988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80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18"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07/05/1988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20:20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19"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08/18/1988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19:43</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20"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08/18/1988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19:45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21"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08/18/1988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22"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06/19/1989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19:20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23"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08/07/1989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18:30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24"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08/18/1989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19:52</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63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25"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08/18/1989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26"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06/27/1990</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19:25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27"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06/28/1990</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17:05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28"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05/25/1991</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04:27</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29"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07/04/1991</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30"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07/04/1991</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21:25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31"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07/04/1991</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21:40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32"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07/16/1991</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33"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07/17/1991</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21:30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34"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08/04/1991</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35"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08/06/1992</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15:30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36"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08/06/1992</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16:42</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37"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08/15/1993</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19:20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2.50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38" w:history="1">
              <w:r w:rsidR="0085508E" w:rsidRPr="005E7210">
                <w:rPr>
                  <w:sz w:val="20"/>
                  <w:szCs w:val="20"/>
                  <w:u w:val="single"/>
                </w:rPr>
                <w:t>Fort Peck</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08/15/1993</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20:25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39" w:history="1">
              <w:r w:rsidR="0085508E" w:rsidRPr="005E7210">
                <w:rPr>
                  <w:sz w:val="20"/>
                  <w:szCs w:val="20"/>
                  <w:u w:val="single"/>
                </w:rPr>
                <w:t>Fort Peck</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08/16/1993</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18:46</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40"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08/16/1993</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19:37</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41"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08/16/1993</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19:39</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42" w:history="1">
              <w:r w:rsidR="0085508E" w:rsidRPr="005E7210">
                <w:rPr>
                  <w:sz w:val="20"/>
                  <w:szCs w:val="20"/>
                  <w:u w:val="single"/>
                </w:rPr>
                <w:t>Lustre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08/16/1993</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20:38</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43"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08/16/1993</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20:38</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44"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05/16/1994</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22:15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45"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05/16/1994</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46" w:history="1">
              <w:r w:rsidR="0085508E" w:rsidRPr="005E7210">
                <w:rPr>
                  <w:sz w:val="20"/>
                  <w:szCs w:val="20"/>
                  <w:u w:val="single"/>
                </w:rPr>
                <w:t>Nashua</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05/16/1994</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23:25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47" w:history="1">
              <w:r w:rsidR="0085508E" w:rsidRPr="005E7210">
                <w:rPr>
                  <w:sz w:val="20"/>
                  <w:szCs w:val="20"/>
                  <w:u w:val="single"/>
                </w:rPr>
                <w:t>Nashua</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05/16/1994</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23:25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48"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05/17/1994</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49" w:history="1">
              <w:r w:rsidR="0085508E" w:rsidRPr="005E7210">
                <w:rPr>
                  <w:sz w:val="20"/>
                  <w:szCs w:val="20"/>
                  <w:u w:val="single"/>
                </w:rPr>
                <w:t>Richland</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05/17/1994</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50"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06/07/1994</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01:00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51"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07/18/1994</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52" w:history="1">
              <w:r w:rsidR="0085508E" w:rsidRPr="005E7210">
                <w:rPr>
                  <w:sz w:val="20"/>
                  <w:szCs w:val="20"/>
                  <w:u w:val="single"/>
                </w:rPr>
                <w:t>VALLEY 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07/29/1995</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14:25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57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53" w:history="1">
              <w:r w:rsidR="0085508E" w:rsidRPr="005E7210">
                <w:rPr>
                  <w:sz w:val="20"/>
                  <w:szCs w:val="20"/>
                  <w:u w:val="single"/>
                </w:rPr>
                <w:t>BELGRADE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07/29/1995</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14:28</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53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54" w:history="1">
              <w:r w:rsidR="0085508E" w:rsidRPr="005E7210">
                <w:rPr>
                  <w:sz w:val="20"/>
                  <w:szCs w:val="20"/>
                  <w:u w:val="single"/>
                </w:rPr>
                <w:t>BOZEMAN</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07/29/1995</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15:03</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55" w:history="1">
              <w:r w:rsidR="0085508E" w:rsidRPr="005E7210">
                <w:rPr>
                  <w:sz w:val="20"/>
                  <w:szCs w:val="20"/>
                  <w:u w:val="single"/>
                </w:rPr>
                <w:t>LIVINGSTON</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07/29/1995</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15:36</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69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56" w:history="1">
              <w:r w:rsidR="0085508E" w:rsidRPr="005E7210">
                <w:rPr>
                  <w:sz w:val="20"/>
                  <w:szCs w:val="20"/>
                  <w:u w:val="single"/>
                </w:rPr>
                <w:t>HARLOWTON</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07/29/1995</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16:08</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57" w:history="1">
              <w:r w:rsidR="0085508E" w:rsidRPr="005E7210">
                <w:rPr>
                  <w:sz w:val="20"/>
                  <w:szCs w:val="20"/>
                  <w:u w:val="single"/>
                </w:rPr>
                <w:t>LIVINGSTON</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07/29/1995</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16:45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78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58" w:history="1">
              <w:r w:rsidR="0085508E" w:rsidRPr="005E7210">
                <w:rPr>
                  <w:sz w:val="20"/>
                  <w:szCs w:val="20"/>
                  <w:u w:val="single"/>
                </w:rPr>
                <w:t>Fort Peck</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08/26/1995</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59" w:history="1">
              <w:r w:rsidR="0085508E" w:rsidRPr="005E7210">
                <w:rPr>
                  <w:sz w:val="20"/>
                  <w:szCs w:val="20"/>
                  <w:u w:val="single"/>
                </w:rPr>
                <w:t>(GGW)GLASGOW INTL AR</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05/31/1996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20:45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60" w:history="1">
              <w:r w:rsidR="0085508E" w:rsidRPr="005E7210">
                <w:rPr>
                  <w:sz w:val="20"/>
                  <w:szCs w:val="20"/>
                  <w:u w:val="single"/>
                </w:rPr>
                <w:t>(GGW)GLASGOW INTL AR</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06/03/1996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19:32</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61" w:history="1">
              <w:r w:rsidR="0085508E" w:rsidRPr="005E7210">
                <w:rPr>
                  <w:sz w:val="20"/>
                  <w:szCs w:val="20"/>
                  <w:u w:val="single"/>
                </w:rPr>
                <w:t>NASHUA</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06/03/1996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20:15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62" w:history="1">
              <w:r w:rsidR="0085508E" w:rsidRPr="005E7210">
                <w:rPr>
                  <w:sz w:val="20"/>
                  <w:szCs w:val="20"/>
                  <w:u w:val="single"/>
                </w:rPr>
                <w:t>FRAZER</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06/09/1996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22:54</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61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63" w:history="1">
              <w:r w:rsidR="0085508E" w:rsidRPr="005E7210">
                <w:rPr>
                  <w:sz w:val="20"/>
                  <w:szCs w:val="20"/>
                  <w:u w:val="single"/>
                </w:rPr>
                <w:t>GLASGOW INTL ARPT</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06/11/1996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10:40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64"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06/11/1996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10:43</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65" w:history="1">
              <w:r w:rsidR="0085508E" w:rsidRPr="005E7210">
                <w:rPr>
                  <w:sz w:val="20"/>
                  <w:szCs w:val="20"/>
                  <w:u w:val="single"/>
                </w:rPr>
                <w:t>RICHLAND</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06/11/1996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10:55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66"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06/11/1996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10:59</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67" w:history="1">
              <w:r w:rsidR="0085508E" w:rsidRPr="005E7210">
                <w:rPr>
                  <w:sz w:val="20"/>
                  <w:szCs w:val="20"/>
                  <w:u w:val="single"/>
                </w:rPr>
                <w:t>GLASGOW INTL ARPT</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06/14/1996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10:43</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68" w:history="1">
              <w:r w:rsidR="0085508E" w:rsidRPr="005E7210">
                <w:rPr>
                  <w:sz w:val="20"/>
                  <w:szCs w:val="20"/>
                  <w:u w:val="single"/>
                </w:rPr>
                <w:t>NASHUA</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06/14/1996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11:08</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69" w:history="1">
              <w:r w:rsidR="0085508E" w:rsidRPr="005E7210">
                <w:rPr>
                  <w:sz w:val="20"/>
                  <w:szCs w:val="20"/>
                  <w:u w:val="single"/>
                </w:rPr>
                <w:t>LUSTRE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06/14/1996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12:10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70" w:history="1">
              <w:r w:rsidR="0085508E" w:rsidRPr="005E7210">
                <w:rPr>
                  <w:sz w:val="20"/>
                  <w:szCs w:val="20"/>
                  <w:u w:val="single"/>
                </w:rPr>
                <w:t>LUSTRE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71" w:history="1">
              <w:r w:rsidR="0085508E" w:rsidRPr="005E7210">
                <w:rPr>
                  <w:sz w:val="20"/>
                  <w:szCs w:val="20"/>
                  <w:u w:val="single"/>
                </w:rPr>
                <w:t>NASHUA</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19:27</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72" w:history="1">
              <w:r w:rsidR="0085508E" w:rsidRPr="005E7210">
                <w:rPr>
                  <w:sz w:val="20"/>
                  <w:szCs w:val="20"/>
                  <w:u w:val="single"/>
                </w:rPr>
                <w:t>LUSTRE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19:45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73" w:history="1">
              <w:r w:rsidR="0085508E" w:rsidRPr="005E7210">
                <w:rPr>
                  <w:sz w:val="20"/>
                  <w:szCs w:val="20"/>
                  <w:u w:val="single"/>
                </w:rPr>
                <w:t>HINSDALE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06/17/1996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18:53</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74"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06/17/1996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19:07</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75"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06/17/1996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19:15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76" w:history="1">
              <w:r w:rsidR="0085508E" w:rsidRPr="005E7210">
                <w:rPr>
                  <w:sz w:val="20"/>
                  <w:szCs w:val="20"/>
                  <w:u w:val="single"/>
                </w:rPr>
                <w:t>GLENTANA</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06/17/1996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19:49</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77"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06/17/1996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20:07</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57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78" w:history="1">
              <w:r w:rsidR="0085508E" w:rsidRPr="005E7210">
                <w:rPr>
                  <w:sz w:val="20"/>
                  <w:szCs w:val="20"/>
                  <w:u w:val="single"/>
                </w:rPr>
                <w:t>LUSTRE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06/17/1996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20:15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79" w:history="1">
              <w:r w:rsidR="0085508E" w:rsidRPr="005E7210">
                <w:rPr>
                  <w:sz w:val="20"/>
                  <w:szCs w:val="20"/>
                  <w:u w:val="single"/>
                </w:rPr>
                <w:t>LUSTRE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06/24/1996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21:35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80" w:history="1">
              <w:r w:rsidR="0085508E" w:rsidRPr="005E7210">
                <w:rPr>
                  <w:sz w:val="20"/>
                  <w:szCs w:val="20"/>
                  <w:u w:val="single"/>
                </w:rPr>
                <w:t>LUSTRE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06/24/1996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21:47</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81"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07/27/1996</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15:25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82" w:history="1">
              <w:r w:rsidR="0085508E" w:rsidRPr="005E7210">
                <w:rPr>
                  <w:sz w:val="20"/>
                  <w:szCs w:val="20"/>
                  <w:u w:val="single"/>
                </w:rPr>
                <w:t>HINSDALE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06/06/1997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22:07</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83" w:history="1">
              <w:r w:rsidR="0085508E" w:rsidRPr="005E7210">
                <w:rPr>
                  <w:sz w:val="20"/>
                  <w:szCs w:val="20"/>
                  <w:u w:val="single"/>
                </w:rPr>
                <w:t>HINSDALE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06/26/1997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20:25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84" w:history="1">
              <w:r w:rsidR="0085508E" w:rsidRPr="005E7210">
                <w:rPr>
                  <w:sz w:val="20"/>
                  <w:szCs w:val="20"/>
                  <w:u w:val="single"/>
                </w:rPr>
                <w:t>LUSTRE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06/26/1997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21:05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54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85"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19:08</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86" w:history="1">
              <w:r w:rsidR="0085508E" w:rsidRPr="005E7210">
                <w:rPr>
                  <w:sz w:val="20"/>
                  <w:szCs w:val="20"/>
                  <w:u w:val="single"/>
                </w:rPr>
                <w:t>WHEELER</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19:25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87" w:history="1">
              <w:r w:rsidR="0085508E" w:rsidRPr="005E7210">
                <w:rPr>
                  <w:sz w:val="20"/>
                  <w:szCs w:val="20"/>
                  <w:u w:val="single"/>
                </w:rPr>
                <w:t>FT PECK</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19:35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88"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07/06/1997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19:07</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89" w:history="1">
              <w:r w:rsidR="0085508E" w:rsidRPr="005E7210">
                <w:rPr>
                  <w:sz w:val="20"/>
                  <w:szCs w:val="20"/>
                  <w:u w:val="single"/>
                </w:rPr>
                <w:t>HINSDALE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07/17/1997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18:19</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90" w:history="1">
              <w:r w:rsidR="0085508E" w:rsidRPr="005E7210">
                <w:rPr>
                  <w:sz w:val="20"/>
                  <w:szCs w:val="20"/>
                  <w:u w:val="single"/>
                </w:rPr>
                <w:t>HINSDALE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07/17/1997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18:20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91" w:history="1">
              <w:r w:rsidR="0085508E" w:rsidRPr="005E7210">
                <w:rPr>
                  <w:sz w:val="20"/>
                  <w:szCs w:val="20"/>
                  <w:u w:val="single"/>
                </w:rPr>
                <w:t>HINSDALE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07/17/1997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18:47</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92"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07/17/1997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18:56</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93" w:history="1">
              <w:r w:rsidR="0085508E" w:rsidRPr="005E7210">
                <w:rPr>
                  <w:sz w:val="20"/>
                  <w:szCs w:val="20"/>
                  <w:u w:val="single"/>
                </w:rPr>
                <w:t>FT PECK</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07/17/1997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18:58</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94"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07/17/1997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95"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07/17/1997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19:30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96"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07/17/1997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19:45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97" w:history="1">
              <w:r w:rsidR="0085508E" w:rsidRPr="005E7210">
                <w:rPr>
                  <w:sz w:val="20"/>
                  <w:szCs w:val="20"/>
                  <w:u w:val="single"/>
                </w:rPr>
                <w:t>HINSDALE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07/23/1997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22:08</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98" w:history="1">
              <w:r w:rsidR="0085508E" w:rsidRPr="005E7210">
                <w:rPr>
                  <w:sz w:val="20"/>
                  <w:szCs w:val="20"/>
                  <w:u w:val="single"/>
                </w:rPr>
                <w:t>NASHUA</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08/02/1997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18:20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499" w:history="1">
              <w:r w:rsidR="0085508E" w:rsidRPr="005E7210">
                <w:rPr>
                  <w:sz w:val="20"/>
                  <w:szCs w:val="20"/>
                  <w:u w:val="single"/>
                </w:rPr>
                <w:t>NASHUA</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08/02/1997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18:25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00" w:history="1">
              <w:r w:rsidR="0085508E" w:rsidRPr="005E7210">
                <w:rPr>
                  <w:sz w:val="20"/>
                  <w:szCs w:val="20"/>
                  <w:u w:val="single"/>
                </w:rPr>
                <w:t>FRAZER</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08/02/1997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01" w:history="1">
              <w:r w:rsidR="0085508E" w:rsidRPr="005E7210">
                <w:rPr>
                  <w:sz w:val="20"/>
                  <w:szCs w:val="20"/>
                  <w:u w:val="single"/>
                </w:rPr>
                <w:t>OPHEIM</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08/02/1997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02" w:history="1">
              <w:r w:rsidR="0085508E" w:rsidRPr="005E7210">
                <w:rPr>
                  <w:sz w:val="20"/>
                  <w:szCs w:val="20"/>
                  <w:u w:val="single"/>
                </w:rPr>
                <w:t>HINSDALE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08/14/1997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19:54</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53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03" w:history="1">
              <w:r w:rsidR="0085508E" w:rsidRPr="005E7210">
                <w:rPr>
                  <w:sz w:val="20"/>
                  <w:szCs w:val="20"/>
                  <w:u w:val="single"/>
                </w:rPr>
                <w:t>HINSDALE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08/14/1997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63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04"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08/14/1997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57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05"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08/14/1997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20:14</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06"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08/28/1997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23:13</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66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07"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08/28/1997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23:30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08"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08/28/1997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23:30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79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09"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08/28/1997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23:30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65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10" w:history="1">
              <w:r w:rsidR="0085508E" w:rsidRPr="005E7210">
                <w:rPr>
                  <w:sz w:val="20"/>
                  <w:szCs w:val="20"/>
                  <w:u w:val="single"/>
                </w:rPr>
                <w:t>FT PECK</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08/28/1997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23:31</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11" w:history="1">
              <w:r w:rsidR="0085508E" w:rsidRPr="005E7210">
                <w:rPr>
                  <w:sz w:val="20"/>
                  <w:szCs w:val="20"/>
                  <w:u w:val="single"/>
                </w:rPr>
                <w:t>FT PECK</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08/28/1997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23:35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12" w:history="1">
              <w:r w:rsidR="0085508E" w:rsidRPr="005E7210">
                <w:rPr>
                  <w:sz w:val="20"/>
                  <w:szCs w:val="20"/>
                  <w:u w:val="single"/>
                </w:rPr>
                <w:t>FT PECK</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08/28/1997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23:35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13" w:history="1">
              <w:r w:rsidR="0085508E" w:rsidRPr="005E7210">
                <w:rPr>
                  <w:sz w:val="20"/>
                  <w:szCs w:val="20"/>
                  <w:u w:val="single"/>
                </w:rPr>
                <w:t>FT PECK</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08/28/1997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23:45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0.02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14" w:history="1">
              <w:r w:rsidR="0085508E" w:rsidRPr="005E7210">
                <w:rPr>
                  <w:sz w:val="20"/>
                  <w:szCs w:val="20"/>
                  <w:u w:val="single"/>
                </w:rPr>
                <w:t>FRAZER</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08/29/1997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00:10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15" w:history="1">
              <w:r w:rsidR="0085508E" w:rsidRPr="005E7210">
                <w:rPr>
                  <w:sz w:val="20"/>
                  <w:szCs w:val="20"/>
                  <w:u w:val="single"/>
                </w:rPr>
                <w:t>LUSTRE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08/29/1997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00:15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81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16" w:history="1">
              <w:r w:rsidR="0085508E" w:rsidRPr="005E7210">
                <w:rPr>
                  <w:sz w:val="20"/>
                  <w:szCs w:val="20"/>
                  <w:u w:val="single"/>
                </w:rPr>
                <w:t>OSWEGO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08/29/1997</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00:15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64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17" w:history="1">
              <w:r w:rsidR="0085508E" w:rsidRPr="005E7210">
                <w:rPr>
                  <w:sz w:val="20"/>
                  <w:szCs w:val="20"/>
                  <w:u w:val="single"/>
                </w:rPr>
                <w:t>FRAZER</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05/27/1998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18" w:history="1">
              <w:r w:rsidR="0085508E" w:rsidRPr="005E7210">
                <w:rPr>
                  <w:sz w:val="20"/>
                  <w:szCs w:val="20"/>
                  <w:u w:val="single"/>
                </w:rPr>
                <w:t>OPHEIM</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06/23/1998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13:15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19"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06/23/1998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20"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07/01/1998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17:20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21"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07/04/1998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01:00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22"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07/04/1998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02:30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23" w:history="1">
              <w:r w:rsidR="0085508E" w:rsidRPr="005E7210">
                <w:rPr>
                  <w:sz w:val="20"/>
                  <w:szCs w:val="20"/>
                  <w:u w:val="single"/>
                </w:rPr>
                <w:t>OPHEIM</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07/04/1998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16:30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24" w:history="1">
              <w:r w:rsidR="0085508E" w:rsidRPr="005E7210">
                <w:rPr>
                  <w:sz w:val="20"/>
                  <w:szCs w:val="20"/>
                  <w:u w:val="single"/>
                </w:rPr>
                <w:t>HINSDALE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07/05/1998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16:30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25"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07/05/1998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18:07</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26" w:history="1">
              <w:r w:rsidR="0085508E" w:rsidRPr="005E7210">
                <w:rPr>
                  <w:sz w:val="20"/>
                  <w:szCs w:val="20"/>
                  <w:u w:val="single"/>
                </w:rPr>
                <w:t>FT PECK</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07/06/1998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10:25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27" w:history="1">
              <w:r w:rsidR="0085508E" w:rsidRPr="005E7210">
                <w:rPr>
                  <w:sz w:val="20"/>
                  <w:szCs w:val="20"/>
                  <w:u w:val="single"/>
                </w:rPr>
                <w:t>FT PECK</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07/06/1998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10:30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28" w:history="1">
              <w:r w:rsidR="0085508E" w:rsidRPr="005E7210">
                <w:rPr>
                  <w:sz w:val="20"/>
                  <w:szCs w:val="20"/>
                  <w:u w:val="single"/>
                </w:rPr>
                <w:t>LARSLAN</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07/06/1998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14:40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29"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07/06/1998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15:30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30"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07/11/1998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18:51</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66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31" w:history="1">
              <w:r w:rsidR="0085508E" w:rsidRPr="005E7210">
                <w:rPr>
                  <w:sz w:val="20"/>
                  <w:szCs w:val="20"/>
                  <w:u w:val="single"/>
                </w:rPr>
                <w:t>FT PECK</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07/11/1998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19:05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32" w:history="1">
              <w:r w:rsidR="0085508E" w:rsidRPr="005E7210">
                <w:rPr>
                  <w:sz w:val="20"/>
                  <w:szCs w:val="20"/>
                  <w:u w:val="single"/>
                </w:rPr>
                <w:t>GLASGOW INTL ARPT</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07/11/1998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19:14</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33" w:history="1">
              <w:r w:rsidR="0085508E" w:rsidRPr="005E7210">
                <w:rPr>
                  <w:sz w:val="20"/>
                  <w:szCs w:val="20"/>
                  <w:u w:val="single"/>
                </w:rPr>
                <w:t>FT PECK</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07/11/1998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19:31</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34" w:history="1">
              <w:r w:rsidR="0085508E" w:rsidRPr="005E7210">
                <w:rPr>
                  <w:sz w:val="20"/>
                  <w:szCs w:val="20"/>
                  <w:u w:val="single"/>
                </w:rPr>
                <w:t>LARSLAN</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07/18/1998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35" w:history="1">
              <w:r w:rsidR="0085508E" w:rsidRPr="005E7210">
                <w:rPr>
                  <w:sz w:val="20"/>
                  <w:szCs w:val="20"/>
                  <w:u w:val="single"/>
                </w:rPr>
                <w:t>LUSTRE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07/18/1998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36"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08/01/1998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16:54</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37" w:history="1">
              <w:r w:rsidR="0085508E" w:rsidRPr="005E7210">
                <w:rPr>
                  <w:sz w:val="20"/>
                  <w:szCs w:val="20"/>
                  <w:u w:val="single"/>
                </w:rPr>
                <w:t>FT PECK</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08/01/1998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38" w:history="1">
              <w:r w:rsidR="0085508E" w:rsidRPr="005E7210">
                <w:rPr>
                  <w:sz w:val="20"/>
                  <w:szCs w:val="20"/>
                  <w:u w:val="single"/>
                </w:rPr>
                <w:t>FRAZER</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08/01/1998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17:40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39" w:history="1">
              <w:r w:rsidR="0085508E" w:rsidRPr="005E7210">
                <w:rPr>
                  <w:sz w:val="20"/>
                  <w:szCs w:val="20"/>
                  <w:u w:val="single"/>
                </w:rPr>
                <w:t>HINSDALE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08/17/1998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19:45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40" w:history="1">
              <w:r w:rsidR="0085508E" w:rsidRPr="005E7210">
                <w:rPr>
                  <w:sz w:val="20"/>
                  <w:szCs w:val="20"/>
                  <w:u w:val="single"/>
                </w:rPr>
                <w:t>HINSDALE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08/17/1998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41" w:history="1">
              <w:r w:rsidR="0085508E" w:rsidRPr="005E7210">
                <w:rPr>
                  <w:sz w:val="20"/>
                  <w:szCs w:val="20"/>
                  <w:u w:val="single"/>
                </w:rPr>
                <w:t>HINSDALE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08/17/1998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42" w:history="1">
              <w:r w:rsidR="0085508E" w:rsidRPr="005E7210">
                <w:rPr>
                  <w:sz w:val="20"/>
                  <w:szCs w:val="20"/>
                  <w:u w:val="single"/>
                </w:rPr>
                <w:t>LARSLAN</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08/17/1998</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21:20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43" w:history="1">
              <w:r w:rsidR="0085508E" w:rsidRPr="005E7210">
                <w:rPr>
                  <w:sz w:val="20"/>
                  <w:szCs w:val="20"/>
                  <w:u w:val="single"/>
                </w:rPr>
                <w:t>VALLEY (ZONE)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02/02/1999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44" w:history="1">
              <w:r w:rsidR="0085508E" w:rsidRPr="005E7210">
                <w:rPr>
                  <w:sz w:val="20"/>
                  <w:szCs w:val="20"/>
                  <w:u w:val="single"/>
                </w:rPr>
                <w:t>FT PECK</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18:18</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45" w:history="1">
              <w:r w:rsidR="0085508E" w:rsidRPr="005E7210">
                <w:rPr>
                  <w:sz w:val="20"/>
                  <w:szCs w:val="20"/>
                  <w:u w:val="single"/>
                </w:rPr>
                <w:t>FT PECK</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18:30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8.00K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46" w:history="1">
              <w:r w:rsidR="0085508E" w:rsidRPr="005E7210">
                <w:rPr>
                  <w:sz w:val="20"/>
                  <w:szCs w:val="20"/>
                  <w:u w:val="single"/>
                </w:rPr>
                <w:t>TAMPICO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65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47"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58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48" w:history="1">
              <w:r w:rsidR="0085508E" w:rsidRPr="005E7210">
                <w:rPr>
                  <w:sz w:val="20"/>
                  <w:szCs w:val="20"/>
                  <w:u w:val="single"/>
                </w:rPr>
                <w:t>VANDALIA</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18:46</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80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49" w:history="1">
              <w:r w:rsidR="0085508E" w:rsidRPr="005E7210">
                <w:rPr>
                  <w:sz w:val="20"/>
                  <w:szCs w:val="20"/>
                  <w:u w:val="single"/>
                </w:rPr>
                <w:t>OSWEGO</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19:20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50" w:history="1">
              <w:r w:rsidR="0085508E" w:rsidRPr="005E7210">
                <w:rPr>
                  <w:sz w:val="20"/>
                  <w:szCs w:val="20"/>
                  <w:u w:val="single"/>
                </w:rPr>
                <w:t>OPHEIM</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19:20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70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51" w:history="1">
              <w:r w:rsidR="0085508E" w:rsidRPr="005E7210">
                <w:rPr>
                  <w:sz w:val="20"/>
                  <w:szCs w:val="20"/>
                  <w:u w:val="single"/>
                </w:rPr>
                <w:t>OPHEIM</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19:28</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52" w:history="1">
              <w:r w:rsidR="0085508E" w:rsidRPr="005E7210">
                <w:rPr>
                  <w:sz w:val="20"/>
                  <w:szCs w:val="20"/>
                  <w:u w:val="single"/>
                </w:rPr>
                <w:t>OPHEIM</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06/25/1999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03:25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53" w:history="1">
              <w:r w:rsidR="0085508E" w:rsidRPr="005E7210">
                <w:rPr>
                  <w:sz w:val="20"/>
                  <w:szCs w:val="20"/>
                  <w:u w:val="single"/>
                </w:rPr>
                <w:t>OPHEIM</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06/25/1999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04:05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54"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07/07/1999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18:31</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55"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07/07/1999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18:39</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56" w:history="1">
              <w:r w:rsidR="0085508E" w:rsidRPr="005E7210">
                <w:rPr>
                  <w:sz w:val="20"/>
                  <w:szCs w:val="20"/>
                  <w:u w:val="single"/>
                </w:rPr>
                <w:t>FT PECK</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07/07/1999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57" w:history="1">
              <w:r w:rsidR="0085508E" w:rsidRPr="005E7210">
                <w:rPr>
                  <w:sz w:val="20"/>
                  <w:szCs w:val="20"/>
                  <w:u w:val="single"/>
                </w:rPr>
                <w:t>GLENTANA</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07/12/1999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16:50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58"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16:39</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59" w:history="1">
              <w:r w:rsidR="0085508E" w:rsidRPr="005E7210">
                <w:rPr>
                  <w:sz w:val="20"/>
                  <w:szCs w:val="20"/>
                  <w:u w:val="single"/>
                </w:rPr>
                <w:t>HINSDALE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18:25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60"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2.50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61"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4.00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62"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4.50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1.500M</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63" w:history="1">
              <w:r w:rsidR="0085508E" w:rsidRPr="005E7210">
                <w:rPr>
                  <w:sz w:val="20"/>
                  <w:szCs w:val="20"/>
                  <w:u w:val="single"/>
                </w:rPr>
                <w:t>NASHUA</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19:20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2.50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64"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19:47</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65" w:history="1">
              <w:r w:rsidR="0085508E" w:rsidRPr="005E7210">
                <w:rPr>
                  <w:sz w:val="20"/>
                  <w:szCs w:val="20"/>
                  <w:u w:val="single"/>
                </w:rPr>
                <w:t>HINSDALE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20:15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66" w:history="1">
              <w:r w:rsidR="0085508E" w:rsidRPr="005E7210">
                <w:rPr>
                  <w:sz w:val="20"/>
                  <w:szCs w:val="20"/>
                  <w:u w:val="single"/>
                </w:rPr>
                <w:t>FRAZER</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20:48</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67" w:history="1">
              <w:r w:rsidR="0085508E" w:rsidRPr="005E7210">
                <w:rPr>
                  <w:sz w:val="20"/>
                  <w:szCs w:val="20"/>
                  <w:u w:val="single"/>
                </w:rPr>
                <w:t>OPHEIM</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21:49</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68" w:history="1">
              <w:r w:rsidR="0085508E" w:rsidRPr="005E7210">
                <w:rPr>
                  <w:sz w:val="20"/>
                  <w:szCs w:val="20"/>
                  <w:u w:val="single"/>
                </w:rPr>
                <w:t>GLASGOW</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22:40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69" w:history="1">
              <w:r w:rsidR="0085508E" w:rsidRPr="005E7210">
                <w:rPr>
                  <w:sz w:val="20"/>
                  <w:szCs w:val="20"/>
                  <w:u w:val="single"/>
                </w:rPr>
                <w:t>HINSDALE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07/24/1999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16:29</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70" w:history="1">
              <w:r w:rsidR="0085508E" w:rsidRPr="005E7210">
                <w:rPr>
                  <w:sz w:val="20"/>
                  <w:szCs w:val="20"/>
                  <w:u w:val="single"/>
                </w:rPr>
                <w:t>FT PECK</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08/13/1999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17:45</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71" w:history="1">
              <w:r w:rsidR="0085508E" w:rsidRPr="005E7210">
                <w:rPr>
                  <w:sz w:val="20"/>
                  <w:szCs w:val="20"/>
                  <w:u w:val="single"/>
                </w:rPr>
                <w:t>VALLEY (ZONE)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10/31/1999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15:30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63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72" w:history="1">
              <w:r w:rsidR="0085508E" w:rsidRPr="005E7210">
                <w:rPr>
                  <w:sz w:val="20"/>
                  <w:szCs w:val="20"/>
                  <w:u w:val="single"/>
                </w:rPr>
                <w:t>VALLEY (ZONE)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11/01/1999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73" w:history="1">
              <w:r w:rsidR="0085508E" w:rsidRPr="005E7210">
                <w:rPr>
                  <w:sz w:val="20"/>
                  <w:szCs w:val="20"/>
                  <w:u w:val="single"/>
                </w:rPr>
                <w:t>VALLEY (ZONE)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11/04/1999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54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74" w:history="1">
              <w:r w:rsidR="0085508E" w:rsidRPr="005E7210">
                <w:rPr>
                  <w:sz w:val="20"/>
                  <w:szCs w:val="20"/>
                  <w:u w:val="single"/>
                </w:rPr>
                <w:t>VALLEY (ZONE)</w:t>
              </w:r>
            </w:hyperlink>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12/18/1999</w:t>
            </w: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22:00</w:t>
            </w: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54 kts.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78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bCs/>
                <w:sz w:val="20"/>
                <w:szCs w:val="20"/>
              </w:rPr>
              <w:t>Totals:</w:t>
            </w:r>
          </w:p>
        </w:tc>
        <w:tc>
          <w:tcPr>
            <w:tcW w:w="27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5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391"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81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48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498"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7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3.583M</w:t>
            </w:r>
          </w:p>
        </w:tc>
        <w:tc>
          <w:tcPr>
            <w:tcW w:w="61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781.00K</w:t>
            </w:r>
          </w:p>
        </w:tc>
      </w:tr>
    </w:tbl>
    <w:p w:rsidR="005E7210" w:rsidRPr="005E7210" w:rsidRDefault="005E7210" w:rsidP="005E7210">
      <w:pPr>
        <w:widowControl/>
        <w:spacing w:after="160" w:line="259" w:lineRule="auto"/>
        <w:rPr>
          <w:b/>
          <w:sz w:val="20"/>
          <w:szCs w:val="20"/>
        </w:rPr>
      </w:pPr>
    </w:p>
    <w:tbl>
      <w:tblPr>
        <w:tblW w:w="49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F2FB"/>
        <w:tblCellMar>
          <w:top w:w="15" w:type="dxa"/>
          <w:left w:w="15" w:type="dxa"/>
          <w:bottom w:w="15" w:type="dxa"/>
          <w:right w:w="15" w:type="dxa"/>
        </w:tblCellMar>
        <w:tblLook w:val="04A0"/>
      </w:tblPr>
      <w:tblGrid>
        <w:gridCol w:w="1793"/>
        <w:gridCol w:w="327"/>
        <w:gridCol w:w="911"/>
        <w:gridCol w:w="501"/>
        <w:gridCol w:w="1742"/>
        <w:gridCol w:w="908"/>
        <w:gridCol w:w="453"/>
        <w:gridCol w:w="629"/>
        <w:gridCol w:w="736"/>
        <w:gridCol w:w="1365"/>
      </w:tblGrid>
      <w:tr w:rsidR="00E93BA5" w:rsidRPr="005E7210" w:rsidTr="00E93BA5">
        <w:trPr>
          <w:tblHeader/>
        </w:trPr>
        <w:tc>
          <w:tcPr>
            <w:tcW w:w="0" w:type="auto"/>
            <w:shd w:val="clear" w:color="auto" w:fill="002060"/>
            <w:tcMar>
              <w:top w:w="45" w:type="dxa"/>
              <w:left w:w="45" w:type="dxa"/>
              <w:bottom w:w="45" w:type="dxa"/>
              <w:right w:w="45" w:type="dxa"/>
            </w:tcMar>
            <w:vAlign w:val="center"/>
          </w:tcPr>
          <w:p w:rsidR="00E93BA5" w:rsidRPr="005E7210" w:rsidRDefault="00090F9F" w:rsidP="00E93BA5">
            <w:pPr>
              <w:widowControl/>
              <w:spacing w:after="160" w:line="259" w:lineRule="auto"/>
              <w:rPr>
                <w:b/>
                <w:bCs/>
                <w:sz w:val="20"/>
                <w:szCs w:val="20"/>
              </w:rPr>
            </w:pPr>
            <w:hyperlink r:id="rId575" w:tooltip="Nearest Town, 'Countywide' or Zone Name" w:history="1">
              <w:r w:rsidR="00E93BA5" w:rsidRPr="00E93BA5">
                <w:rPr>
                  <w:b/>
                  <w:bCs/>
                  <w:sz w:val="20"/>
                  <w:szCs w:val="20"/>
                  <w:u w:val="single"/>
                </w:rPr>
                <w:t>Location</w:t>
              </w:r>
            </w:hyperlink>
          </w:p>
        </w:tc>
        <w:tc>
          <w:tcPr>
            <w:tcW w:w="0" w:type="auto"/>
            <w:shd w:val="clear" w:color="auto" w:fill="002060"/>
            <w:tcMar>
              <w:top w:w="45" w:type="dxa"/>
              <w:left w:w="45" w:type="dxa"/>
              <w:bottom w:w="45" w:type="dxa"/>
              <w:right w:w="45" w:type="dxa"/>
            </w:tcMar>
            <w:vAlign w:val="center"/>
          </w:tcPr>
          <w:p w:rsidR="00E93BA5" w:rsidRPr="005E7210" w:rsidRDefault="00090F9F" w:rsidP="00E93BA5">
            <w:pPr>
              <w:widowControl/>
              <w:spacing w:after="160" w:line="259" w:lineRule="auto"/>
              <w:rPr>
                <w:sz w:val="20"/>
                <w:szCs w:val="20"/>
              </w:rPr>
            </w:pPr>
            <w:hyperlink r:id="rId576" w:tooltip="State" w:history="1">
              <w:r w:rsidR="00E93BA5" w:rsidRPr="00E93BA5">
                <w:rPr>
                  <w:b/>
                  <w:bCs/>
                  <w:sz w:val="20"/>
                  <w:szCs w:val="20"/>
                  <w:u w:val="single"/>
                </w:rPr>
                <w:t>St.</w:t>
              </w:r>
            </w:hyperlink>
          </w:p>
        </w:tc>
        <w:tc>
          <w:tcPr>
            <w:tcW w:w="0" w:type="auto"/>
            <w:shd w:val="clear" w:color="auto" w:fill="002060"/>
            <w:tcMar>
              <w:top w:w="45" w:type="dxa"/>
              <w:left w:w="45" w:type="dxa"/>
              <w:bottom w:w="45" w:type="dxa"/>
              <w:right w:w="45" w:type="dxa"/>
            </w:tcMar>
            <w:vAlign w:val="center"/>
          </w:tcPr>
          <w:p w:rsidR="00E93BA5" w:rsidRPr="005E7210" w:rsidRDefault="00090F9F" w:rsidP="00E93BA5">
            <w:pPr>
              <w:widowControl/>
              <w:spacing w:after="160" w:line="259" w:lineRule="auto"/>
              <w:rPr>
                <w:sz w:val="20"/>
                <w:szCs w:val="20"/>
              </w:rPr>
            </w:pPr>
            <w:hyperlink r:id="rId577" w:tooltip="Date of Event" w:history="1">
              <w:r w:rsidR="00E93BA5" w:rsidRPr="00E93BA5">
                <w:rPr>
                  <w:b/>
                  <w:bCs/>
                  <w:sz w:val="20"/>
                  <w:szCs w:val="20"/>
                  <w:u w:val="single"/>
                </w:rPr>
                <w:t>Date</w:t>
              </w:r>
            </w:hyperlink>
          </w:p>
        </w:tc>
        <w:tc>
          <w:tcPr>
            <w:tcW w:w="0" w:type="auto"/>
            <w:shd w:val="clear" w:color="auto" w:fill="002060"/>
            <w:tcMar>
              <w:top w:w="45" w:type="dxa"/>
              <w:left w:w="45" w:type="dxa"/>
              <w:bottom w:w="45" w:type="dxa"/>
              <w:right w:w="45" w:type="dxa"/>
            </w:tcMar>
            <w:vAlign w:val="center"/>
          </w:tcPr>
          <w:p w:rsidR="00E93BA5" w:rsidRPr="005E7210" w:rsidRDefault="00090F9F" w:rsidP="00E93BA5">
            <w:pPr>
              <w:widowControl/>
              <w:spacing w:after="160" w:line="259" w:lineRule="auto"/>
              <w:rPr>
                <w:sz w:val="20"/>
                <w:szCs w:val="20"/>
              </w:rPr>
            </w:pPr>
            <w:hyperlink r:id="rId578" w:tooltip="Time of Event (Local Time)" w:history="1">
              <w:r w:rsidR="00E93BA5" w:rsidRPr="00E93BA5">
                <w:rPr>
                  <w:b/>
                  <w:bCs/>
                  <w:sz w:val="20"/>
                  <w:szCs w:val="20"/>
                  <w:u w:val="single"/>
                </w:rPr>
                <w:t>Time</w:t>
              </w:r>
            </w:hyperlink>
          </w:p>
        </w:tc>
        <w:tc>
          <w:tcPr>
            <w:tcW w:w="930" w:type="pct"/>
            <w:shd w:val="clear" w:color="auto" w:fill="002060"/>
            <w:tcMar>
              <w:top w:w="45" w:type="dxa"/>
              <w:left w:w="45" w:type="dxa"/>
              <w:bottom w:w="45" w:type="dxa"/>
              <w:right w:w="45" w:type="dxa"/>
            </w:tcMar>
            <w:vAlign w:val="center"/>
          </w:tcPr>
          <w:p w:rsidR="00E93BA5" w:rsidRPr="005E7210" w:rsidRDefault="00090F9F" w:rsidP="00E93BA5">
            <w:pPr>
              <w:widowControl/>
              <w:spacing w:after="160" w:line="259" w:lineRule="auto"/>
              <w:rPr>
                <w:sz w:val="20"/>
                <w:szCs w:val="20"/>
              </w:rPr>
            </w:pPr>
            <w:hyperlink r:id="rId579" w:tooltip="Event Type" w:history="1">
              <w:r w:rsidR="00E93BA5" w:rsidRPr="00E93BA5">
                <w:rPr>
                  <w:b/>
                  <w:bCs/>
                  <w:sz w:val="20"/>
                  <w:szCs w:val="20"/>
                  <w:u w:val="single"/>
                </w:rPr>
                <w:t>Type</w:t>
              </w:r>
            </w:hyperlink>
          </w:p>
        </w:tc>
        <w:tc>
          <w:tcPr>
            <w:tcW w:w="485" w:type="pct"/>
            <w:shd w:val="clear" w:color="auto" w:fill="002060"/>
            <w:tcMar>
              <w:top w:w="45" w:type="dxa"/>
              <w:left w:w="45" w:type="dxa"/>
              <w:bottom w:w="45" w:type="dxa"/>
              <w:right w:w="45" w:type="dxa"/>
            </w:tcMar>
            <w:vAlign w:val="center"/>
          </w:tcPr>
          <w:p w:rsidR="00E93BA5" w:rsidRPr="005E7210" w:rsidRDefault="00090F9F" w:rsidP="00E93BA5">
            <w:pPr>
              <w:widowControl/>
              <w:spacing w:after="160" w:line="259" w:lineRule="auto"/>
              <w:rPr>
                <w:sz w:val="20"/>
                <w:szCs w:val="20"/>
              </w:rPr>
            </w:pPr>
            <w:hyperlink r:id="rId580" w:tooltip="Magnitude of Event, where applicable" w:history="1">
              <w:r w:rsidR="00E93BA5" w:rsidRPr="00E93BA5">
                <w:rPr>
                  <w:b/>
                  <w:bCs/>
                  <w:sz w:val="20"/>
                  <w:szCs w:val="20"/>
                  <w:u w:val="single"/>
                </w:rPr>
                <w:t>Mag</w:t>
              </w:r>
            </w:hyperlink>
          </w:p>
        </w:tc>
        <w:tc>
          <w:tcPr>
            <w:tcW w:w="242" w:type="pct"/>
            <w:shd w:val="clear" w:color="auto" w:fill="002060"/>
            <w:tcMar>
              <w:top w:w="45" w:type="dxa"/>
              <w:left w:w="45" w:type="dxa"/>
              <w:bottom w:w="45" w:type="dxa"/>
              <w:right w:w="45" w:type="dxa"/>
            </w:tcMar>
            <w:vAlign w:val="center"/>
          </w:tcPr>
          <w:p w:rsidR="00E93BA5" w:rsidRPr="005E7210" w:rsidRDefault="00090F9F" w:rsidP="00E93BA5">
            <w:pPr>
              <w:widowControl/>
              <w:spacing w:after="160" w:line="259" w:lineRule="auto"/>
              <w:rPr>
                <w:sz w:val="20"/>
                <w:szCs w:val="20"/>
              </w:rPr>
            </w:pPr>
            <w:hyperlink r:id="rId581" w:tooltip="Direct Deaths from the Event" w:history="1">
              <w:r w:rsidR="00E93BA5" w:rsidRPr="00E93BA5">
                <w:rPr>
                  <w:b/>
                  <w:bCs/>
                  <w:sz w:val="20"/>
                  <w:szCs w:val="20"/>
                  <w:u w:val="single"/>
                </w:rPr>
                <w:t>Dth</w:t>
              </w:r>
            </w:hyperlink>
          </w:p>
        </w:tc>
        <w:tc>
          <w:tcPr>
            <w:tcW w:w="336" w:type="pct"/>
            <w:shd w:val="clear" w:color="auto" w:fill="002060"/>
            <w:tcMar>
              <w:top w:w="45" w:type="dxa"/>
              <w:left w:w="45" w:type="dxa"/>
              <w:bottom w:w="45" w:type="dxa"/>
              <w:right w:w="45" w:type="dxa"/>
            </w:tcMar>
            <w:vAlign w:val="center"/>
          </w:tcPr>
          <w:p w:rsidR="00E93BA5" w:rsidRPr="005E7210" w:rsidRDefault="00090F9F" w:rsidP="00E93BA5">
            <w:pPr>
              <w:widowControl/>
              <w:spacing w:after="160" w:line="259" w:lineRule="auto"/>
              <w:rPr>
                <w:sz w:val="20"/>
                <w:szCs w:val="20"/>
              </w:rPr>
            </w:pPr>
            <w:hyperlink r:id="rId582" w:tooltip="Direct Injuries from the Event" w:history="1">
              <w:r w:rsidR="00E93BA5" w:rsidRPr="00E93BA5">
                <w:rPr>
                  <w:b/>
                  <w:bCs/>
                  <w:sz w:val="20"/>
                  <w:szCs w:val="20"/>
                  <w:u w:val="single"/>
                </w:rPr>
                <w:t>Inj</w:t>
              </w:r>
            </w:hyperlink>
          </w:p>
        </w:tc>
        <w:tc>
          <w:tcPr>
            <w:tcW w:w="393" w:type="pct"/>
            <w:shd w:val="clear" w:color="auto" w:fill="002060"/>
            <w:tcMar>
              <w:top w:w="45" w:type="dxa"/>
              <w:left w:w="45" w:type="dxa"/>
              <w:bottom w:w="45" w:type="dxa"/>
              <w:right w:w="45" w:type="dxa"/>
            </w:tcMar>
            <w:vAlign w:val="center"/>
          </w:tcPr>
          <w:p w:rsidR="00E93BA5" w:rsidRPr="005E7210" w:rsidRDefault="00090F9F" w:rsidP="00E93BA5">
            <w:pPr>
              <w:widowControl/>
              <w:spacing w:after="160" w:line="259" w:lineRule="auto"/>
              <w:rPr>
                <w:sz w:val="20"/>
                <w:szCs w:val="20"/>
              </w:rPr>
            </w:pPr>
            <w:hyperlink r:id="rId583" w:tooltip="Property Damage Estimate" w:history="1">
              <w:r w:rsidR="00E93BA5" w:rsidRPr="00E93BA5">
                <w:rPr>
                  <w:b/>
                  <w:bCs/>
                  <w:sz w:val="20"/>
                  <w:szCs w:val="20"/>
                  <w:u w:val="single"/>
                </w:rPr>
                <w:t>PrD</w:t>
              </w:r>
            </w:hyperlink>
          </w:p>
        </w:tc>
        <w:tc>
          <w:tcPr>
            <w:tcW w:w="729" w:type="pct"/>
            <w:shd w:val="clear" w:color="auto" w:fill="002060"/>
            <w:tcMar>
              <w:top w:w="45" w:type="dxa"/>
              <w:left w:w="45" w:type="dxa"/>
              <w:bottom w:w="45" w:type="dxa"/>
              <w:right w:w="45" w:type="dxa"/>
            </w:tcMar>
            <w:vAlign w:val="center"/>
          </w:tcPr>
          <w:p w:rsidR="00E93BA5" w:rsidRPr="005E7210" w:rsidRDefault="00090F9F" w:rsidP="00E93BA5">
            <w:pPr>
              <w:widowControl/>
              <w:spacing w:after="160" w:line="259" w:lineRule="auto"/>
              <w:rPr>
                <w:sz w:val="20"/>
                <w:szCs w:val="20"/>
              </w:rPr>
            </w:pPr>
            <w:hyperlink r:id="rId584" w:tooltip="Crop Damage Estimate" w:history="1">
              <w:r w:rsidR="00E93BA5" w:rsidRPr="00E93BA5">
                <w:rPr>
                  <w:b/>
                  <w:bCs/>
                  <w:sz w:val="20"/>
                  <w:szCs w:val="20"/>
                  <w:u w:val="single"/>
                </w:rPr>
                <w:t>CrD</w:t>
              </w:r>
            </w:hyperlink>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b/>
                <w:bCs/>
                <w:sz w:val="20"/>
                <w:szCs w:val="20"/>
              </w:rPr>
              <w:t>Totals: </w:t>
            </w:r>
            <w:r w:rsidRPr="005E7210">
              <w:rPr>
                <w:b/>
                <w:bCs/>
                <w:sz w:val="20"/>
                <w:szCs w:val="20"/>
              </w:rPr>
              <w:br/>
              <w:t>(for 500 results below)</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12.707M</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22.100M</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85" w:history="1">
              <w:r w:rsidR="0085508E" w:rsidRPr="005E7210">
                <w:rPr>
                  <w:sz w:val="20"/>
                  <w:szCs w:val="20"/>
                  <w:u w:val="single"/>
                </w:rPr>
                <w:t>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04/03/2000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59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86" w:history="1">
              <w:r w:rsidR="0085508E" w:rsidRPr="005E7210">
                <w:rPr>
                  <w:sz w:val="20"/>
                  <w:szCs w:val="20"/>
                  <w:u w:val="single"/>
                </w:rPr>
                <w:t>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04/05/2000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03:00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61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87"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06/07/2000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23:02</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88"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06/07/2000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89"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06/08/2000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90"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06/08/2000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60 kts. E</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91"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06/08/2000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92"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06/09/2000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93"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07/02/2000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94" w:history="1">
              <w:r w:rsidR="0085508E" w:rsidRPr="005E7210">
                <w:rPr>
                  <w:sz w:val="20"/>
                  <w:szCs w:val="20"/>
                  <w:u w:val="single"/>
                </w:rPr>
                <w:t>GLASGOW INTL ARPT</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07/02/2000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19:11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95"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07/02/2000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96"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07/02/2000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97" w:history="1">
              <w:r w:rsidR="0085508E" w:rsidRPr="005E7210">
                <w:rPr>
                  <w:sz w:val="20"/>
                  <w:szCs w:val="20"/>
                  <w:u w:val="single"/>
                </w:rPr>
                <w:t>VANDALIA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07/03/2000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18:21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98" w:history="1">
              <w:r w:rsidR="0085508E" w:rsidRPr="005E7210">
                <w:rPr>
                  <w:sz w:val="20"/>
                  <w:szCs w:val="20"/>
                  <w:u w:val="single"/>
                </w:rPr>
                <w:t>GLASGOW INTL ARPT</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07/03/2000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18:23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71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250.00K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599"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07/03/2000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70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00" w:history="1">
              <w:r w:rsidR="0085508E" w:rsidRPr="005E7210">
                <w:rPr>
                  <w:sz w:val="20"/>
                  <w:szCs w:val="20"/>
                  <w:u w:val="single"/>
                </w:rPr>
                <w:t>GLASGOW INTL ARPT</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07/03/2000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01"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07/03/2000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61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02" w:history="1">
              <w:r w:rsidR="0085508E" w:rsidRPr="005E7210">
                <w:rPr>
                  <w:sz w:val="20"/>
                  <w:szCs w:val="20"/>
                  <w:u w:val="single"/>
                </w:rPr>
                <w:t>PARK GROVE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07/03/2000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61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03"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07/03/2000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04" w:history="1">
              <w:r w:rsidR="0085508E" w:rsidRPr="005E7210">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07/03/2000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68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05" w:history="1">
              <w:r w:rsidR="0085508E" w:rsidRPr="005E7210">
                <w:rPr>
                  <w:sz w:val="20"/>
                  <w:szCs w:val="20"/>
                  <w:u w:val="single"/>
                </w:rPr>
                <w:t>OSWEGO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07/03/2000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55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06" w:history="1">
              <w:r w:rsidR="0085508E" w:rsidRPr="005E7210">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07/03/2000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19:27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07"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07/06/2000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01:51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08"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07/06/2000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01:55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09"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07/06/2000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02:05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10"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07/08/2000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11"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07/09/2000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15:13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12"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07/09/2000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15:25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13"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07/09/2000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15:55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14" w:history="1">
              <w:r w:rsidR="0085508E" w:rsidRPr="005E7210">
                <w:rPr>
                  <w:sz w:val="20"/>
                  <w:szCs w:val="20"/>
                  <w:u w:val="single"/>
                </w:rPr>
                <w:t>LARSLAN</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07/09/2000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17:03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15"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07/09/2000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17:38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16" w:history="1">
              <w:r w:rsidR="0085508E" w:rsidRPr="005E7210">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07/09/2000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17"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07/10/2000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18"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07/10/2000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17:07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19"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07/10/2000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17:11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20"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07/10/2000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17:37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21"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07/10/2000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22"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07/21/2000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23"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07/21/2000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20:18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24" w:history="1">
              <w:r w:rsidR="0085508E" w:rsidRPr="005E7210">
                <w:rPr>
                  <w:sz w:val="20"/>
                  <w:szCs w:val="20"/>
                  <w:u w:val="single"/>
                </w:rPr>
                <w:t>PARK GROVE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08/01/2000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25" w:history="1">
              <w:r w:rsidR="0085508E" w:rsidRPr="005E7210">
                <w:rPr>
                  <w:sz w:val="20"/>
                  <w:szCs w:val="20"/>
                  <w:u w:val="single"/>
                </w:rPr>
                <w:t>PARK GROVE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08/01/2000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26"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08/01/2000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27"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08/01/2000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28"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08/01/2000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19:23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29"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08/11/2000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14:35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30" w:history="1">
              <w:r w:rsidR="0085508E" w:rsidRPr="005E7210">
                <w:rPr>
                  <w:sz w:val="20"/>
                  <w:szCs w:val="20"/>
                  <w:u w:val="single"/>
                </w:rPr>
                <w:t>GLENTANA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08/11/2000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14:35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31"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08/11/2000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32"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08/11/2000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65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33" w:history="1">
              <w:r w:rsidR="0085508E" w:rsidRPr="005E7210">
                <w:rPr>
                  <w:sz w:val="20"/>
                  <w:szCs w:val="20"/>
                  <w:u w:val="single"/>
                </w:rPr>
                <w:t>GLENTANA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08/11/2000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34"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08/11/2000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35"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09/04/2000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02:40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36"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09/04/2000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03:30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37"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09/04/2000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03:35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38"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09/04/2000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03:37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39"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09/04/2000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08:55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40"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09/04/2000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09:01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41"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09/04/2000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42" w:history="1">
              <w:r w:rsidR="0085508E" w:rsidRPr="005E7210">
                <w:rPr>
                  <w:sz w:val="20"/>
                  <w:szCs w:val="20"/>
                  <w:u w:val="single"/>
                </w:rPr>
                <w:t>VANDALIA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09/04/2000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43" w:history="1">
              <w:r w:rsidR="0085508E" w:rsidRPr="005E7210">
                <w:rPr>
                  <w:sz w:val="20"/>
                  <w:szCs w:val="20"/>
                  <w:u w:val="single"/>
                </w:rPr>
                <w:t>OSWEGO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10/01/2000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44" w:history="1">
              <w:r w:rsidR="0085508E" w:rsidRPr="005E7210">
                <w:rPr>
                  <w:sz w:val="20"/>
                  <w:szCs w:val="20"/>
                  <w:u w:val="single"/>
                </w:rPr>
                <w:t>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12/27/2000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65 kts. E</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45" w:history="1">
              <w:r w:rsidR="0085508E" w:rsidRPr="005E7210">
                <w:rPr>
                  <w:sz w:val="20"/>
                  <w:szCs w:val="20"/>
                  <w:u w:val="single"/>
                </w:rPr>
                <w:t>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12/27/2000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58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46" w:history="1">
              <w:r w:rsidR="0085508E" w:rsidRPr="005E7210">
                <w:rPr>
                  <w:sz w:val="20"/>
                  <w:szCs w:val="20"/>
                  <w:u w:val="single"/>
                </w:rPr>
                <w:t>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12/27/2000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70 kts. E</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47"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05/01/2001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11:30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35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48"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06/03/2001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35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49"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06/09/2001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11:50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50"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06/15/2001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12:25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51"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06/25/2001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03:35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52"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07/01/2001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10:32</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53"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07/01/2001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11:30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54" w:history="1">
              <w:r w:rsidR="0085508E" w:rsidRPr="005E7210">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07/01/2001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55" w:history="1">
              <w:r w:rsidR="0085508E" w:rsidRPr="005E7210">
                <w:rPr>
                  <w:sz w:val="20"/>
                  <w:szCs w:val="20"/>
                  <w:u w:val="single"/>
                </w:rPr>
                <w:t>GLASGOW INTL ARPT</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07/10/2001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13:44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60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56"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07/10/2001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57"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07/12/2001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19:06</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58"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07/12/2001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59" w:history="1">
              <w:r w:rsidR="0085508E" w:rsidRPr="005E7210">
                <w:rPr>
                  <w:sz w:val="20"/>
                  <w:szCs w:val="20"/>
                  <w:u w:val="single"/>
                </w:rPr>
                <w:t>BEAVERTON</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07/12/2001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60"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07/20/2001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84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61"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07/20/2001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62"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07/20/2001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45.00K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63"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07/20/2001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64"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07/21/2001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65"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07/21/2001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66"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07/21/2001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18:35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67"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07/21/2001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53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68"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07/21/2001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51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69" w:history="1">
              <w:r w:rsidR="0085508E" w:rsidRPr="005E7210">
                <w:rPr>
                  <w:sz w:val="20"/>
                  <w:szCs w:val="20"/>
                  <w:u w:val="single"/>
                </w:rPr>
                <w:t>OSWEGO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07/21/2001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19:44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70"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07/24/2001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71"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07/24/2001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72"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07/24/2001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73"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07/24/2001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74"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07/24/2001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75"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07/24/2001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76"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07/24/2001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18:25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77"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07/24/2001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78"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07/24/2001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20:44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79"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07/24/2001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20:57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80"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07/28/2001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64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81"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08/04/2001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51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82"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09/19/2001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17:35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83"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09/19/2001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84" w:history="1">
              <w:r w:rsidR="0085508E" w:rsidRPr="005E7210">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10/31/2001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85"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11/01/2001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00:19</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36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86" w:history="1">
              <w:r w:rsidR="0085508E" w:rsidRPr="005E7210">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11/01/2001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36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87"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01/13/2002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53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88"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02/11/2002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89" w:history="1">
              <w:r w:rsidR="0085508E" w:rsidRPr="005E7210">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02/11/2002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90"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02/11/2002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06:56</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37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91"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02/11/2002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54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92"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04/13/2002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93"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05/28/2002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94"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06/22/2002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14:11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95"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06/22/2002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66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96" w:history="1">
              <w:r w:rsidR="0085508E" w:rsidRPr="005E7210">
                <w:rPr>
                  <w:sz w:val="20"/>
                  <w:szCs w:val="20"/>
                  <w:u w:val="single"/>
                </w:rPr>
                <w:t>VANDALIA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14:21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97" w:history="1">
              <w:r w:rsidR="0085508E" w:rsidRPr="005E7210">
                <w:rPr>
                  <w:sz w:val="20"/>
                  <w:szCs w:val="20"/>
                  <w:u w:val="single"/>
                </w:rPr>
                <w:t>GLASGOW INTL ARPT</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57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98"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699" w:history="1">
              <w:r w:rsidR="0085508E" w:rsidRPr="005E7210">
                <w:rPr>
                  <w:sz w:val="20"/>
                  <w:szCs w:val="20"/>
                  <w:u w:val="single"/>
                </w:rPr>
                <w:t>TAMPICO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14:41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53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00"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58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01"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55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02"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14:55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54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03"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04"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05" w:history="1">
              <w:r w:rsidR="0085508E" w:rsidRPr="005E7210">
                <w:rPr>
                  <w:sz w:val="20"/>
                  <w:szCs w:val="20"/>
                  <w:u w:val="single"/>
                </w:rPr>
                <w:t>OSWEGO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07/04/2002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06"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07/08/2002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17:45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60 kts. E</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07"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07/08/2002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83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08"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07/08/2002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55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09"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07/08/2002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10"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07/08/2002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18:28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11"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07/08/2002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55 kts. E</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75.00K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12"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07/08/2002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53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13" w:history="1">
              <w:r w:rsidR="0085508E" w:rsidRPr="005E7210">
                <w:rPr>
                  <w:sz w:val="20"/>
                  <w:szCs w:val="20"/>
                  <w:u w:val="single"/>
                </w:rPr>
                <w:t>PARK GROVE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07/08/2002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60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14" w:history="1">
              <w:r w:rsidR="0085508E" w:rsidRPr="005E7210">
                <w:rPr>
                  <w:sz w:val="20"/>
                  <w:szCs w:val="20"/>
                  <w:u w:val="single"/>
                </w:rPr>
                <w:t>OSWEGO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07/08/2002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53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15"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07/14/2002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Heat</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16"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07/14/2002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17"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07/14/2002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22:30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18"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07/14/2002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60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19"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07/16/2002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20"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07/24/2002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53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21"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08/06/2002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22" w:history="1">
              <w:r w:rsidR="0085508E" w:rsidRPr="005E7210">
                <w:rPr>
                  <w:sz w:val="20"/>
                  <w:szCs w:val="20"/>
                  <w:u w:val="single"/>
                </w:rPr>
                <w:t>OSWEGO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08/06/2002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23:52</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23" w:history="1">
              <w:r w:rsidR="0085508E" w:rsidRPr="005E7210">
                <w:rPr>
                  <w:sz w:val="20"/>
                  <w:szCs w:val="20"/>
                  <w:u w:val="single"/>
                </w:rPr>
                <w:t>OSWEGO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08/16/2002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13:15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24"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08/20/2002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25"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08/21/2002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26"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08/21/2002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27"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08/26/2002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18:29</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28"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08/26/2002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18:33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29"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08/26/2002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19:55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30"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08/30/2002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31"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09/03/2002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19:45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32"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09/03/2002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20:35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33"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09/05/2002</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34" w:history="1">
              <w:r w:rsidR="0085508E" w:rsidRPr="005E7210">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01/03/2003</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54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35"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01/03/2003</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58 kts. M</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36"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06/05/2003</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37" w:history="1">
              <w:r w:rsidR="0085508E" w:rsidRPr="005E7210">
                <w:rPr>
                  <w:sz w:val="20"/>
                  <w:szCs w:val="20"/>
                  <w:u w:val="single"/>
                </w:rPr>
                <w:t>GLASGOW INTL ARPT</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06/05/2003</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38"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06/30/2003</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39"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07/13/2003</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18:27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40"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08/06/2003</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19:37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41"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08/06/2003</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21:31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61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42"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08/07/2003</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02:30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43"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08/09/2003</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05:12</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44"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08/09/2003</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10:25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45"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08/09/2003</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10:45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46" w:history="1">
              <w:r w:rsidR="0085508E" w:rsidRPr="005E7210">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08/11/2003</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Heat</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47"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08/11/2003</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Heat</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48"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10/23/2003</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49"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10/23/2003</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51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50"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10/24/2003</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11:46</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38 kts. MS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51"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10/27/2003</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54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52"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12/17/2003</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09:08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36 kts. MS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53"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03/10/2004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37 kts. MS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54"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05/08/2004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62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55"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05/09/2004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66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56"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05/31/2004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37 kts. MS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57"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06/07/2004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58"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07/11/2004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4.25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59"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07/11/2004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17:44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60"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07/11/2004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61"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07/11/2004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62"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07/11/2004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63"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07/11/2004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64"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07/30/2004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57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65"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07/30/2004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66"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07/30/2004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19:55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67" w:history="1">
              <w:r w:rsidR="0085508E" w:rsidRPr="005E7210">
                <w:rPr>
                  <w:sz w:val="20"/>
                  <w:szCs w:val="20"/>
                  <w:u w:val="single"/>
                </w:rPr>
                <w:t>GLASGOW INTL ARPT</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08/01/2004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01:10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62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68"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08/01/2004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01:25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69"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08/01/2004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01:35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70"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08/05/2004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57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71"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08/05/2004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21:13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57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72" w:history="1">
              <w:r w:rsidR="0085508E" w:rsidRPr="005E7210">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08/23/2004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14:37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73" w:history="1">
              <w:r w:rsidR="0085508E" w:rsidRPr="005E7210">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08/23/2004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74"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12/11/2004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13:50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51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75" w:history="1">
              <w:r w:rsidR="0085508E" w:rsidRPr="005E7210">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12/20/2004</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76" w:history="1">
              <w:r w:rsidR="0085508E" w:rsidRPr="005E7210">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03/06/2005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77"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03/06/2005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60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78"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04/09/2005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63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79" w:history="1">
              <w:r w:rsidR="0085508E" w:rsidRPr="005E7210">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04/09/2005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54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80"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04/14/2005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81" w:history="1">
              <w:r w:rsidR="0085508E" w:rsidRPr="005E7210">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04/14/2005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64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82" w:history="1">
              <w:r w:rsidR="0085508E" w:rsidRPr="005E7210">
                <w:rPr>
                  <w:sz w:val="20"/>
                  <w:szCs w:val="20"/>
                  <w:u w:val="single"/>
                </w:rPr>
                <w:t>OSWEGO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05/17/2005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83"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05/21/2005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84" w:history="1">
              <w:r w:rsidR="0085508E" w:rsidRPr="005E7210">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05/21/2005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53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85"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06/06/2005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86"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06/06/2005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87"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06/06/2005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17:25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88"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06/06/2005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Heavy Rain</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89"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06/17/2005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01:30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55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90"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06/17/2005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91"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06/17/2005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57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92"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06/17/2005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19:25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93"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06/17/2005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20:17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63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94"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06/17/2005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95" w:history="1">
              <w:r w:rsidR="0085508E" w:rsidRPr="005E7210">
                <w:rPr>
                  <w:sz w:val="20"/>
                  <w:szCs w:val="20"/>
                  <w:u w:val="single"/>
                </w:rPr>
                <w:t>BAYLOR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06/17/2005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96"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06/17/2005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97"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06/17/2005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21:07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98"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06/17/2005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21:33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70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25.00K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799"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06/17/2005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22:00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00"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06/20/2005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21:25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01" w:history="1">
              <w:r w:rsidR="0085508E" w:rsidRPr="005E7210">
                <w:rPr>
                  <w:sz w:val="20"/>
                  <w:szCs w:val="20"/>
                  <w:u w:val="single"/>
                </w:rPr>
                <w:t>DUCK CREEK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06/20/2005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02" w:history="1">
              <w:r w:rsidR="0085508E" w:rsidRPr="005E7210">
                <w:rPr>
                  <w:sz w:val="20"/>
                  <w:szCs w:val="20"/>
                  <w:u w:val="single"/>
                </w:rPr>
                <w:t>DUCK CREEK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06/20/2005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03" w:history="1">
              <w:r w:rsidR="0085508E" w:rsidRPr="005E7210">
                <w:rPr>
                  <w:sz w:val="20"/>
                  <w:szCs w:val="20"/>
                  <w:u w:val="single"/>
                </w:rPr>
                <w:t>PARK GROVE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06/20/2005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57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04"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06/20/2005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900.00K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05"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06/20/2005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61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06"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06/20/2005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07"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06/20/2005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08" w:history="1">
              <w:r w:rsidR="0085508E" w:rsidRPr="005E7210">
                <w:rPr>
                  <w:sz w:val="20"/>
                  <w:szCs w:val="20"/>
                  <w:u w:val="single"/>
                </w:rPr>
                <w:t>PARK GROVE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06/20/2005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09"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06/20/2005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57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10"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06/21/2005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03:00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11" w:history="1">
              <w:r w:rsidR="0085508E" w:rsidRPr="005E7210">
                <w:rPr>
                  <w:sz w:val="20"/>
                  <w:szCs w:val="20"/>
                  <w:u w:val="single"/>
                </w:rPr>
                <w:t>GLENTANA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06/21/2005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12"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06/21/2005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13"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06/22/2005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14"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06/22/2005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20:35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15"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06/22/2005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20:35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16"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06/22/2005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20:38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17"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06/22/2005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20:38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18"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06/22/2005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20:41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19" w:history="1">
              <w:r w:rsidR="0085508E" w:rsidRPr="005E7210">
                <w:rPr>
                  <w:sz w:val="20"/>
                  <w:szCs w:val="20"/>
                  <w:u w:val="single"/>
                </w:rPr>
                <w:t>BLUFF CREEK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06/22/2005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20" w:history="1">
              <w:r w:rsidR="0085508E" w:rsidRPr="005E7210">
                <w:rPr>
                  <w:sz w:val="20"/>
                  <w:szCs w:val="20"/>
                  <w:u w:val="single"/>
                </w:rPr>
                <w:t>SAINT MARIE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06/25/2005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15:22</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21" w:history="1">
              <w:r w:rsidR="0085508E" w:rsidRPr="005E7210">
                <w:rPr>
                  <w:sz w:val="20"/>
                  <w:szCs w:val="20"/>
                  <w:u w:val="single"/>
                </w:rPr>
                <w:t>SAINT MARIE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06/25/2005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15:33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22"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06/25/2005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15:45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23" w:history="1">
              <w:r w:rsidR="0085508E" w:rsidRPr="005E7210">
                <w:rPr>
                  <w:sz w:val="20"/>
                  <w:szCs w:val="20"/>
                  <w:u w:val="single"/>
                </w:rPr>
                <w:t>BAYLOR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06/25/2005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15:45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24"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06/25/2005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15:55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25" w:history="1">
              <w:r w:rsidR="0085508E" w:rsidRPr="005E7210">
                <w:rPr>
                  <w:sz w:val="20"/>
                  <w:szCs w:val="20"/>
                  <w:u w:val="single"/>
                </w:rPr>
                <w:t>BAYLOR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06/25/2005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26"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06/25/2005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27" w:history="1">
              <w:r w:rsidR="0085508E" w:rsidRPr="005E7210">
                <w:rPr>
                  <w:sz w:val="20"/>
                  <w:szCs w:val="20"/>
                  <w:u w:val="single"/>
                </w:rPr>
                <w:t>SAINT MARIE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06/25/2005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28"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06/25/2005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29"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07/02/2005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18:12</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30"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07/02/2005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31"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07/02/2005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18:22</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32" w:history="1">
              <w:r w:rsidR="0085508E" w:rsidRPr="005E7210">
                <w:rPr>
                  <w:sz w:val="20"/>
                  <w:szCs w:val="20"/>
                  <w:u w:val="single"/>
                </w:rPr>
                <w:t>GLENTANA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07/02/2005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18:35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33"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07/13/2005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81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34"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07/13/2005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35" w:history="1">
              <w:r w:rsidR="0085508E" w:rsidRPr="005E7210">
                <w:rPr>
                  <w:sz w:val="20"/>
                  <w:szCs w:val="20"/>
                  <w:u w:val="single"/>
                </w:rPr>
                <w:t>DUCK CREEK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07/13/2005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19:35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36"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07/13/2005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19:45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60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37"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07/13/2005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19:48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59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38"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07/13/2005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39"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07/13/2005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19:58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57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40"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08/01/2005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41"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08/10/2005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42" w:history="1">
              <w:r w:rsidR="0085508E" w:rsidRPr="005E7210">
                <w:rPr>
                  <w:sz w:val="20"/>
                  <w:szCs w:val="20"/>
                  <w:u w:val="single"/>
                </w:rPr>
                <w:t>PINES</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08/16/2005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43" w:history="1">
              <w:r w:rsidR="0085508E" w:rsidRPr="005E7210">
                <w:rPr>
                  <w:sz w:val="20"/>
                  <w:szCs w:val="20"/>
                  <w:u w:val="single"/>
                </w:rPr>
                <w:t>PINES</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08/16/2005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17:45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44"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08/17/2005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45"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09/10/2005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11:00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Heavy Rain</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46"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11/18/2005</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54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47"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04/17/2006</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48"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05/02/2006</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49" w:history="1">
              <w:r w:rsidR="0085508E" w:rsidRPr="005E7210">
                <w:rPr>
                  <w:sz w:val="20"/>
                  <w:szCs w:val="20"/>
                  <w:u w:val="single"/>
                </w:rPr>
                <w:t>TAMPICO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05/30/2006</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15:53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50"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05/30/2006</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51"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06/14/2006</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03:15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52" w:history="1">
              <w:r w:rsidR="0085508E" w:rsidRPr="005E7210">
                <w:rPr>
                  <w:sz w:val="20"/>
                  <w:szCs w:val="20"/>
                  <w:u w:val="single"/>
                </w:rPr>
                <w:t>DUCK CREEK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07/12/2006</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61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53" w:history="1">
              <w:r w:rsidR="0085508E" w:rsidRPr="005E7210">
                <w:rPr>
                  <w:sz w:val="20"/>
                  <w:szCs w:val="20"/>
                  <w:u w:val="single"/>
                </w:rPr>
                <w:t>SAINT MARIE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07/26/2006</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00:12</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Lightning</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54"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08/09/2006</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16:25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55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55"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08/09/2006</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16:45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56"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08/09/2006</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54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57"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08/30/2006</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22:50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BC4364">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58"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01/08/2007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35 kts. MS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59" w:history="1">
              <w:r w:rsidR="0085508E" w:rsidRPr="005E7210">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01/08/2007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36 kts. MS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60" w:history="1">
              <w:r w:rsidR="0085508E" w:rsidRPr="005E7210">
                <w:rPr>
                  <w:sz w:val="20"/>
                  <w:szCs w:val="20"/>
                  <w:u w:val="single"/>
                </w:rPr>
                <w:t>KING COULEE RAWS</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04/18/2007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61"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05/03/2007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62"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05/03/2007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63" w:history="1">
              <w:r w:rsidR="0085508E" w:rsidRPr="005E7210">
                <w:rPr>
                  <w:sz w:val="20"/>
                  <w:szCs w:val="20"/>
                  <w:u w:val="single"/>
                </w:rPr>
                <w:t>VANDALIA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05/13/2007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64"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05/13/2007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15:35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65"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05/13/2007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51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66" w:history="1">
              <w:r w:rsidR="0085508E" w:rsidRPr="005E7210">
                <w:rPr>
                  <w:sz w:val="20"/>
                  <w:szCs w:val="20"/>
                  <w:u w:val="single"/>
                </w:rPr>
                <w:t>DUCK CREEK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05/13/2007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67"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06/05/2007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23:03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67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68"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15:55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69" w:history="1">
              <w:r w:rsidR="0085508E" w:rsidRPr="005E7210">
                <w:rPr>
                  <w:sz w:val="20"/>
                  <w:szCs w:val="20"/>
                  <w:u w:val="single"/>
                </w:rPr>
                <w:t>VANDALIA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70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70"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71" w:history="1">
              <w:r w:rsidR="0085508E" w:rsidRPr="005E7210">
                <w:rPr>
                  <w:sz w:val="20"/>
                  <w:szCs w:val="20"/>
                  <w:u w:val="single"/>
                </w:rPr>
                <w:t>VANDALIA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16:32</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72"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16:38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73" w:history="1">
              <w:r w:rsidR="0085508E" w:rsidRPr="005E7210">
                <w:rPr>
                  <w:sz w:val="20"/>
                  <w:szCs w:val="20"/>
                  <w:u w:val="single"/>
                </w:rPr>
                <w:t>TAMPICO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16:42</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74" w:history="1">
              <w:r w:rsidR="0085508E" w:rsidRPr="005E7210">
                <w:rPr>
                  <w:sz w:val="20"/>
                  <w:szCs w:val="20"/>
                  <w:u w:val="single"/>
                </w:rPr>
                <w:t>TAMPICO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16:42</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61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75" w:history="1">
              <w:r w:rsidR="0085508E" w:rsidRPr="005E7210">
                <w:rPr>
                  <w:sz w:val="20"/>
                  <w:szCs w:val="20"/>
                  <w:u w:val="single"/>
                </w:rPr>
                <w:t>TAMPICO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16:47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76"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8.000M</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15.000M</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77"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61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78"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79"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70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80"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17:12</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77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81"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17:12</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70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82"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80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83"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3.000M</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5.000M</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84"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20:25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85"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86" w:history="1">
              <w:r w:rsidR="0085508E" w:rsidRPr="005E7210">
                <w:rPr>
                  <w:sz w:val="20"/>
                  <w:szCs w:val="20"/>
                  <w:u w:val="single"/>
                </w:rPr>
                <w:t>PINES</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06/24/2007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87"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06/24/2007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21:23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88"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07/02/2007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89"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07/02/2007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90"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07/02/2007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91"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07/02/2007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18:42</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92" w:history="1">
              <w:r w:rsidR="0085508E" w:rsidRPr="005E7210">
                <w:rPr>
                  <w:sz w:val="20"/>
                  <w:szCs w:val="20"/>
                  <w:u w:val="single"/>
                </w:rPr>
                <w:t>LARSLAN</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07/02/2007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93" w:history="1">
              <w:r w:rsidR="0085508E" w:rsidRPr="005E7210">
                <w:rPr>
                  <w:sz w:val="20"/>
                  <w:szCs w:val="20"/>
                  <w:u w:val="single"/>
                </w:rPr>
                <w:t>LARSLAN</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07/02/2007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94" w:history="1">
              <w:r w:rsidR="0085508E" w:rsidRPr="005E7210">
                <w:rPr>
                  <w:sz w:val="20"/>
                  <w:szCs w:val="20"/>
                  <w:u w:val="single"/>
                </w:rPr>
                <w:t>LARSLAN</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07/02/2007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95"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07/06/2007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22:20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96"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07/06/2007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22:30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97"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07/13/2007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Heat</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98"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07/14/2007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899" w:history="1">
              <w:r w:rsidR="0085508E" w:rsidRPr="005E7210">
                <w:rPr>
                  <w:sz w:val="20"/>
                  <w:szCs w:val="20"/>
                  <w:u w:val="single"/>
                </w:rPr>
                <w:t>OPHEIM ARPT</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07/24/2007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00" w:history="1">
              <w:r w:rsidR="0085508E" w:rsidRPr="005E7210">
                <w:rPr>
                  <w:sz w:val="20"/>
                  <w:szCs w:val="20"/>
                  <w:u w:val="single"/>
                </w:rPr>
                <w:t>GLENTANA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07/24/2007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17:45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69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01"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08/10/2007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02"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08/10/2007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03"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08/10/2007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61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04"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08/10/2007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05"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08/10/2007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06" w:history="1">
              <w:r w:rsidR="0085508E" w:rsidRPr="005E7210">
                <w:rPr>
                  <w:sz w:val="20"/>
                  <w:szCs w:val="20"/>
                  <w:u w:val="single"/>
                </w:rPr>
                <w:t>GLENTANA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08/10/2007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07"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08/10/2007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08" w:history="1">
              <w:r w:rsidR="0085508E" w:rsidRPr="005E7210">
                <w:rPr>
                  <w:sz w:val="20"/>
                  <w:szCs w:val="20"/>
                  <w:u w:val="single"/>
                </w:rPr>
                <w:t>GLENTANA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08/10/2007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09" w:history="1">
              <w:r w:rsidR="0085508E" w:rsidRPr="005E7210">
                <w:rPr>
                  <w:sz w:val="20"/>
                  <w:szCs w:val="20"/>
                  <w:u w:val="single"/>
                </w:rPr>
                <w:t>SAINT MARIE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09/04/2007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10" w:history="1">
              <w:r w:rsidR="0085508E" w:rsidRPr="005E7210">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09/04/2007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11"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11/13/2007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03:04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12"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11/13/2007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61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13"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11/13/2007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04:36</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59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14"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11/13/2007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04:39</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61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15"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11/13/2007</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04:41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61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16"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03/24/2008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17"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03/24/2008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12:45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18"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03/24/2008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12:55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19"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03/24/2008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13:14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54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20" w:history="1">
              <w:r w:rsidR="0085508E" w:rsidRPr="005E7210">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03/24/2008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13:50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36 kts. MS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21"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03/24/2008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22" w:history="1">
              <w:r w:rsidR="0085508E" w:rsidRPr="005E7210">
                <w:rPr>
                  <w:sz w:val="20"/>
                  <w:szCs w:val="20"/>
                  <w:u w:val="single"/>
                </w:rPr>
                <w:t>GLASGOW INTL AIRPORT (KGGW)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04/29/2008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22:16</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51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23" w:history="1">
              <w:r w:rsidR="0085508E" w:rsidRPr="005E7210">
                <w:rPr>
                  <w:sz w:val="20"/>
                  <w:szCs w:val="20"/>
                  <w:u w:val="single"/>
                </w:rPr>
                <w:t>GLASGOW INTL AIRPORT (KGGW)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05/18/2008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15:59</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54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24" w:history="1">
              <w:r w:rsidR="0085508E" w:rsidRPr="005E7210">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06/13/2008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25"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06/26/2008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26"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06/26/2008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05:44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27" w:history="1">
              <w:r w:rsidR="0085508E" w:rsidRPr="005E7210">
                <w:rPr>
                  <w:sz w:val="20"/>
                  <w:szCs w:val="20"/>
                  <w:u w:val="single"/>
                </w:rPr>
                <w:t>TAMPICO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06/26/2008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28" w:history="1">
              <w:r w:rsidR="0085508E" w:rsidRPr="005E7210">
                <w:rPr>
                  <w:sz w:val="20"/>
                  <w:szCs w:val="20"/>
                  <w:u w:val="single"/>
                </w:rPr>
                <w:t>TAMPICO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06/26/2008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29"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06/26/2008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08:33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30" w:history="1">
              <w:r w:rsidR="0085508E" w:rsidRPr="005E7210">
                <w:rPr>
                  <w:sz w:val="20"/>
                  <w:szCs w:val="20"/>
                  <w:u w:val="single"/>
                </w:rPr>
                <w:t>GLENTANA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06/26/2008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31"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07/11/2008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08:55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Strong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47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32" w:history="1">
              <w:r w:rsidR="0085508E" w:rsidRPr="005E7210">
                <w:rPr>
                  <w:sz w:val="20"/>
                  <w:szCs w:val="20"/>
                  <w:u w:val="single"/>
                </w:rPr>
                <w:t>PARK GROVE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07/24/2008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13:55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33"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07/26/2008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34"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07/26/2008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35" w:history="1">
              <w:r w:rsidR="0085508E" w:rsidRPr="005E7210">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07/26/2008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36" w:history="1">
              <w:r w:rsidR="0085508E" w:rsidRPr="005E7210">
                <w:rPr>
                  <w:sz w:val="20"/>
                  <w:szCs w:val="20"/>
                  <w:u w:val="single"/>
                </w:rPr>
                <w:t>GLENTANA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08/10/2008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37"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08/10/2008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38"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08/10/2008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39" w:history="1">
              <w:r w:rsidR="0085508E" w:rsidRPr="005E7210">
                <w:rPr>
                  <w:sz w:val="20"/>
                  <w:szCs w:val="20"/>
                  <w:u w:val="single"/>
                </w:rPr>
                <w:t>LARSLAN</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08/10/2008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40" w:history="1">
              <w:r w:rsidR="0085508E" w:rsidRPr="005E7210">
                <w:rPr>
                  <w:sz w:val="20"/>
                  <w:szCs w:val="20"/>
                  <w:u w:val="single"/>
                </w:rPr>
                <w:t>LARSLAN</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08/10/2008</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41"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01/11/2009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21:53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65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42"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01/13/2009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43"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01/31/2009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44" w:history="1">
              <w:r w:rsidR="0085508E" w:rsidRPr="005E7210">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01/31/2009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37 kts. MS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45" w:history="1">
              <w:r w:rsidR="0085508E" w:rsidRPr="005E7210">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05/14/2009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46" w:history="1">
              <w:r w:rsidR="0085508E" w:rsidRPr="005E7210">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05/19/2009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47" w:history="1">
              <w:r w:rsidR="0085508E" w:rsidRPr="005E7210">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05/19/2009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20:06</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48" w:history="1">
              <w:r w:rsidR="0085508E" w:rsidRPr="005E7210">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05/19/2009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20:09</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49"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05/24/2009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Heavy Rain</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50"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05/24/2009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55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51"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05/24/2009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Heavy Rain</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52" w:history="1">
              <w:r w:rsidR="0085508E" w:rsidRPr="005E7210">
                <w:rPr>
                  <w:sz w:val="20"/>
                  <w:szCs w:val="20"/>
                  <w:u w:val="single"/>
                </w:rPr>
                <w:t>DUCK CREEK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05/24/2009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17:25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60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53"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05/24/2009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17:25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Heavy Rain</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54"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05/24/2009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Heavy Rain</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55" w:history="1">
              <w:r w:rsidR="0085508E" w:rsidRPr="005E7210">
                <w:rPr>
                  <w:sz w:val="20"/>
                  <w:szCs w:val="20"/>
                  <w:u w:val="single"/>
                </w:rPr>
                <w:t>VANDALIA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06/25/2009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56" w:history="1">
              <w:r w:rsidR="0085508E" w:rsidRPr="005E7210">
                <w:rPr>
                  <w:sz w:val="20"/>
                  <w:szCs w:val="20"/>
                  <w:u w:val="single"/>
                </w:rPr>
                <w:t>KING COULEE RAWS</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06/25/2009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51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57"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06/25/2009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55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58"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06/25/2009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55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59"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06/25/2009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17:17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54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60"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06/25/2009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17:25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61"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06/25/2009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17:45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55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62"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06/25/2009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51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63"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07/03/2009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64"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07/03/2009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65" w:history="1">
              <w:r w:rsidR="0085508E" w:rsidRPr="005E7210">
                <w:rPr>
                  <w:sz w:val="20"/>
                  <w:szCs w:val="20"/>
                  <w:u w:val="single"/>
                </w:rPr>
                <w:t>TAMPICO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07/03/2009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66"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07/03/2009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17:25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60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67"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07/03/2009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68" w:history="1">
              <w:r w:rsidR="0085508E" w:rsidRPr="005E7210">
                <w:rPr>
                  <w:sz w:val="20"/>
                  <w:szCs w:val="20"/>
                  <w:u w:val="single"/>
                </w:rPr>
                <w:t>DUCK CREEK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07/03/2009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18:16</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69" w:history="1">
              <w:r w:rsidR="0085508E" w:rsidRPr="005E7210">
                <w:rPr>
                  <w:sz w:val="20"/>
                  <w:szCs w:val="20"/>
                  <w:u w:val="single"/>
                </w:rPr>
                <w:t>OSWEGO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07/03/2009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70" w:history="1">
              <w:r w:rsidR="0085508E" w:rsidRPr="005E7210">
                <w:rPr>
                  <w:sz w:val="20"/>
                  <w:szCs w:val="20"/>
                  <w:u w:val="single"/>
                </w:rPr>
                <w:t>LARSLAN</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07/05/2009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14:35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71"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07/05/2009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14:55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72"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07/05/2009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73" w:history="1">
              <w:r w:rsidR="0085508E" w:rsidRPr="005E7210">
                <w:rPr>
                  <w:sz w:val="20"/>
                  <w:szCs w:val="20"/>
                  <w:u w:val="single"/>
                </w:rPr>
                <w:t>VANDALIA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07/06/2009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61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74" w:history="1">
              <w:r w:rsidR="0085508E" w:rsidRPr="005E7210">
                <w:rPr>
                  <w:sz w:val="20"/>
                  <w:szCs w:val="20"/>
                  <w:u w:val="single"/>
                </w:rPr>
                <w:t>VANDALIA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07/06/2009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75"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07/06/2009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20:39</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76"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07/13/2009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16:34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77"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07/13/2009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78"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07/13/2009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79" w:history="1">
              <w:r w:rsidR="0085508E" w:rsidRPr="005E7210">
                <w:rPr>
                  <w:sz w:val="20"/>
                  <w:szCs w:val="20"/>
                  <w:u w:val="single"/>
                </w:rPr>
                <w:t>DUCK CREEK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08/12/2009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80"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08/19/2009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13:55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Strong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39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81" w:history="1">
              <w:r w:rsidR="0085508E" w:rsidRPr="005E7210">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09/13/2009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21:16</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82" w:history="1">
              <w:r w:rsidR="0085508E" w:rsidRPr="005E7210">
                <w:rPr>
                  <w:sz w:val="20"/>
                  <w:szCs w:val="20"/>
                  <w:u w:val="single"/>
                </w:rPr>
                <w:t>LARSLAN</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09/14/2009</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00:38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83"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04/08/2010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53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84" w:history="1">
              <w:r w:rsidR="0085508E" w:rsidRPr="005E7210">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04/08/2010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17:44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36 kts. MS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85" w:history="1">
              <w:r w:rsidR="0085508E" w:rsidRPr="005E7210">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05/04/2010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35 kts. MS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86"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05/04/2010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08:44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60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87" w:history="1">
              <w:r w:rsidR="0085508E" w:rsidRPr="005E7210">
                <w:rPr>
                  <w:sz w:val="20"/>
                  <w:szCs w:val="20"/>
                  <w:u w:val="single"/>
                </w:rPr>
                <w:t>LARSLAN</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05/19/2010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88" w:history="1">
              <w:r w:rsidR="0085508E" w:rsidRPr="005E7210">
                <w:rPr>
                  <w:sz w:val="20"/>
                  <w:szCs w:val="20"/>
                  <w:u w:val="single"/>
                </w:rPr>
                <w:t>GLASGOW INTL AIRPORT (KGGW)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05/25/2010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01:00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Heavy Rain</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89"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05/25/2010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02:36</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90"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05/28/2010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91"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06/16/2010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21:43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Heavy Rain</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92"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06/17/2010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11:48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35 kts. MS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93"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06/24/2010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94"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06/24/2010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16:03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95"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07/01/2010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19:58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96" w:history="1">
              <w:r w:rsidR="0085508E" w:rsidRPr="005E7210">
                <w:rPr>
                  <w:sz w:val="20"/>
                  <w:szCs w:val="20"/>
                  <w:u w:val="single"/>
                </w:rPr>
                <w:t>GLASGOW INTL AIRPORT (KGGW)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07/01/2010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19:59</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51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97"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07/01/2010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19:59</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Lightning</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98"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07/01/2010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70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999" w:history="1">
              <w:r w:rsidR="0085508E" w:rsidRPr="005E7210">
                <w:rPr>
                  <w:sz w:val="20"/>
                  <w:szCs w:val="20"/>
                  <w:u w:val="single"/>
                </w:rPr>
                <w:t>LARSLAN</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07/01/2010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20:45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61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00"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07/10/2010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Strong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36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01"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07/28/2010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02"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07/28/2010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03"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07/28/2010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18:28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65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04" w:history="1">
              <w:r w:rsidR="0085508E" w:rsidRPr="005E7210">
                <w:rPr>
                  <w:sz w:val="20"/>
                  <w:szCs w:val="20"/>
                  <w:u w:val="single"/>
                </w:rPr>
                <w:t>VANDALIA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07/28/2010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05"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07/28/2010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65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06"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07/28/2010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07" w:history="1">
              <w:r w:rsidR="0085508E" w:rsidRPr="005E7210">
                <w:rPr>
                  <w:sz w:val="20"/>
                  <w:szCs w:val="20"/>
                  <w:u w:val="single"/>
                </w:rPr>
                <w:t>TAMPICO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07/28/2010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19:17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08"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07/28/2010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19:35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09"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07/28/2010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19:38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74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25.00K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10"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07/29/2010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14:55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11"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07/29/2010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12" w:history="1">
              <w:r w:rsidR="0085508E" w:rsidRPr="005E7210">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07/31/2010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13"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07/31/2010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61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14"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08/01/2010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15"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08/01/2010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16"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08/06/2010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61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17"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08/06/2010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61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18"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08/06/2010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19:18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19"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08/06/2010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19:23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20" w:history="1">
              <w:r w:rsidR="0085508E" w:rsidRPr="005E7210">
                <w:rPr>
                  <w:sz w:val="20"/>
                  <w:szCs w:val="20"/>
                  <w:u w:val="single"/>
                </w:rPr>
                <w:t>GLASGOW INTL AIRPORT (KGGW)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08/06/2010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19:37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21"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08/06/2010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750.00K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22"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08/06/2010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104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750.00K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23"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08/11/2010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16:26</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24"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08/11/2010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16:50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25" w:history="1">
              <w:r w:rsidR="0085508E" w:rsidRPr="005E7210">
                <w:rPr>
                  <w:sz w:val="20"/>
                  <w:szCs w:val="20"/>
                  <w:u w:val="single"/>
                </w:rPr>
                <w:t>GLENTANA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08/11/2010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26"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08/11/2010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20:33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27"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08/11/2010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28"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08/11/2010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22:00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29" w:history="1">
              <w:r w:rsidR="0085508E" w:rsidRPr="005E7210">
                <w:rPr>
                  <w:sz w:val="20"/>
                  <w:szCs w:val="20"/>
                  <w:u w:val="single"/>
                </w:rPr>
                <w:t>KING COULEE RAWS</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08/21/2010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12:50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51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30" w:history="1">
              <w:r w:rsidR="0085508E" w:rsidRPr="005E7210">
                <w:rPr>
                  <w:sz w:val="20"/>
                  <w:szCs w:val="20"/>
                  <w:u w:val="single"/>
                </w:rPr>
                <w:t>GLASGOW INTL AIRPORT (KGGW)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08/21/2010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13:20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51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31"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08/21/2010</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32" w:history="1">
              <w:r w:rsidR="0085508E" w:rsidRPr="005E7210">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02/13/2011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35 kts. MS</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33"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02/13/2011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55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34" w:history="1">
              <w:r w:rsidR="0085508E" w:rsidRPr="005E7210">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04/30/2011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01:00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High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35"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06/02/2011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50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36"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06/02/2011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15:17</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37"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06/06/2011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23:28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38"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06/06/2011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23:36</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39"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06/06/2011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23:51</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Heavy Rain</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40"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06/06/2011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23:53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41" w:history="1">
              <w:r w:rsidR="0085508E" w:rsidRPr="005E7210">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06/07/2011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02:12</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42"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18:14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53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43"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18:25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72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44"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45"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46"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47"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48"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49"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18:42</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50"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51" w:history="1">
              <w:r w:rsidR="0085508E" w:rsidRPr="005E7210">
                <w:rPr>
                  <w:sz w:val="20"/>
                  <w:szCs w:val="20"/>
                  <w:u w:val="single"/>
                </w:rPr>
                <w:t>GLASGOW INTL AIRPORT (KGGW)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18:48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2.25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52"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18:53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53" w:history="1">
              <w:r w:rsidR="0085508E" w:rsidRPr="005E7210">
                <w:rPr>
                  <w:sz w:val="20"/>
                  <w:szCs w:val="20"/>
                  <w:u w:val="single"/>
                </w:rPr>
                <w:t>VANDALIA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54" w:history="1">
              <w:r w:rsidR="0085508E" w:rsidRPr="005E7210">
                <w:rPr>
                  <w:sz w:val="20"/>
                  <w:szCs w:val="20"/>
                  <w:u w:val="single"/>
                </w:rPr>
                <w:t>VANDALIA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55" w:history="1">
              <w:r w:rsidR="0085508E" w:rsidRPr="005E7210">
                <w:rPr>
                  <w:sz w:val="20"/>
                  <w:szCs w:val="20"/>
                  <w:u w:val="single"/>
                </w:rPr>
                <w:t>LARSLAN</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19:20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56"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19:28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57" w:history="1">
              <w:r w:rsidR="0085508E" w:rsidRPr="005E7210">
                <w:rPr>
                  <w:sz w:val="20"/>
                  <w:szCs w:val="20"/>
                  <w:u w:val="single"/>
                </w:rPr>
                <w:t>LARSLAN</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58" w:history="1">
              <w:r w:rsidR="0085508E" w:rsidRPr="005E7210">
                <w:rPr>
                  <w:sz w:val="20"/>
                  <w:szCs w:val="20"/>
                  <w:u w:val="single"/>
                </w:rPr>
                <w:t>KING COULEE RAWS</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06/29/2011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19:44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54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59"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07/02/2011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17:43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60" w:history="1">
              <w:r w:rsidR="0085508E" w:rsidRPr="005E7210">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07/02/2011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17:44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61" w:history="1">
              <w:r w:rsidR="0085508E" w:rsidRPr="005E7210">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07/03/2011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19:35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62" w:history="1">
              <w:r w:rsidR="0085508E" w:rsidRPr="005E7210">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07/03/2011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0.88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63" w:history="1">
              <w:r w:rsidR="0085508E" w:rsidRPr="005E7210">
                <w:rPr>
                  <w:sz w:val="20"/>
                  <w:szCs w:val="20"/>
                  <w:u w:val="single"/>
                </w:rPr>
                <w:t>DUCK CREEK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07/05/2011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17:44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64"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07/14/2011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65" w:history="1">
              <w:r w:rsidR="0085508E" w:rsidRPr="005E7210">
                <w:rPr>
                  <w:sz w:val="20"/>
                  <w:szCs w:val="20"/>
                  <w:u w:val="single"/>
                </w:rPr>
                <w:t>KING COULEE RAWS</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07/16/2011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19:44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74 kts. MG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66"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07/18/2011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67" w:history="1">
              <w:r w:rsidR="0085508E" w:rsidRPr="005E7210">
                <w:rPr>
                  <w:sz w:val="20"/>
                  <w:szCs w:val="20"/>
                  <w:u w:val="single"/>
                </w:rPr>
                <w:t>TAMPICO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07/18/2011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21:10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68"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07/18/2011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21:30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56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69"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07/22/2011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13:38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70"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07/22/2011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13:38</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70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71"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07/22/2011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13:42</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72"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07/22/2011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13:43</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73"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07/22/2011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13:46</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74" w:history="1">
              <w:r w:rsidR="0085508E" w:rsidRPr="005E7210">
                <w:rPr>
                  <w:sz w:val="20"/>
                  <w:szCs w:val="20"/>
                  <w:u w:val="single"/>
                </w:rPr>
                <w:t>DUCK CREEK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07/22/2011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13:59</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75" w:history="1">
              <w:r w:rsidR="0085508E" w:rsidRPr="005E7210">
                <w:rPr>
                  <w:sz w:val="20"/>
                  <w:szCs w:val="20"/>
                  <w:u w:val="single"/>
                </w:rPr>
                <w:t>DUCK CREEK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07/22/2011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76"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07/22/2011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14:04</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77"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07/22/2011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Heavy Rain</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78"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07/22/2011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14:05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79" w:history="1">
              <w:r w:rsidR="0085508E" w:rsidRPr="005E7210">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07/22/2011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14:15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Heavy Rain</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80" w:history="1">
              <w:r w:rsidR="0085508E" w:rsidRPr="005E7210">
                <w:rPr>
                  <w:sz w:val="20"/>
                  <w:szCs w:val="20"/>
                  <w:u w:val="single"/>
                </w:rPr>
                <w:t>DUCK CREEK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07/22/2011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14:30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Thunderstorm Wind</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52 kts. EG</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81" w:history="1">
              <w:r w:rsidR="0085508E" w:rsidRPr="005E7210">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07/22/2011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14:45</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82" w:history="1">
              <w:r w:rsidR="0085508E" w:rsidRPr="005E7210">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07/22/2011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14:46</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83" w:history="1">
              <w:r w:rsidR="0085508E" w:rsidRPr="005E7210">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07/22/2011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14:46</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1.00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090F9F" w:rsidP="005E7210">
            <w:pPr>
              <w:widowControl/>
              <w:spacing w:after="160" w:line="259" w:lineRule="auto"/>
              <w:rPr>
                <w:sz w:val="20"/>
                <w:szCs w:val="20"/>
              </w:rPr>
            </w:pPr>
            <w:hyperlink r:id="rId1084" w:history="1">
              <w:r w:rsidR="0085508E" w:rsidRPr="005E7210">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07/22/2011</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15:00</w:t>
            </w: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Hail</w:t>
            </w: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1.75 in.</w:t>
            </w: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b/>
                <w:bCs/>
                <w:sz w:val="20"/>
                <w:szCs w:val="20"/>
              </w:rPr>
              <w:t>Totals: </w:t>
            </w:r>
            <w:r w:rsidRPr="005E7210">
              <w:rPr>
                <w:b/>
                <w:bCs/>
                <w:sz w:val="20"/>
                <w:szCs w:val="20"/>
              </w:rPr>
              <w:br/>
              <w:t>(for 500 results above)</w:t>
            </w: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930"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485"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p>
        </w:tc>
        <w:tc>
          <w:tcPr>
            <w:tcW w:w="242"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0</w:t>
            </w:r>
          </w:p>
        </w:tc>
        <w:tc>
          <w:tcPr>
            <w:tcW w:w="336"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w:t>
            </w:r>
          </w:p>
        </w:tc>
        <w:tc>
          <w:tcPr>
            <w:tcW w:w="393"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12.707M</w:t>
            </w:r>
          </w:p>
        </w:tc>
        <w:tc>
          <w:tcPr>
            <w:tcW w:w="729" w:type="pct"/>
            <w:shd w:val="clear" w:color="auto" w:fill="9CC2E5" w:themeFill="accent1" w:themeFillTint="99"/>
            <w:tcMar>
              <w:top w:w="45" w:type="dxa"/>
              <w:left w:w="45" w:type="dxa"/>
              <w:bottom w:w="45" w:type="dxa"/>
              <w:right w:w="45" w:type="dxa"/>
            </w:tcMar>
            <w:vAlign w:val="bottom"/>
            <w:hideMark/>
          </w:tcPr>
          <w:p w:rsidR="0085508E" w:rsidRPr="005E7210" w:rsidRDefault="0085508E" w:rsidP="005E7210">
            <w:pPr>
              <w:widowControl/>
              <w:spacing w:after="160" w:line="259" w:lineRule="auto"/>
              <w:rPr>
                <w:sz w:val="20"/>
                <w:szCs w:val="20"/>
              </w:rPr>
            </w:pPr>
            <w:r w:rsidRPr="005E7210">
              <w:rPr>
                <w:sz w:val="20"/>
                <w:szCs w:val="20"/>
              </w:rPr>
              <w:t>22.100M</w:t>
            </w:r>
          </w:p>
        </w:tc>
      </w:tr>
    </w:tbl>
    <w:p w:rsidR="005E7210" w:rsidRPr="005E7210" w:rsidRDefault="005E7210" w:rsidP="005E7210">
      <w:pPr>
        <w:widowControl/>
        <w:spacing w:after="160" w:line="259" w:lineRule="auto"/>
        <w:rPr>
          <w:sz w:val="20"/>
          <w:szCs w:val="20"/>
        </w:rPr>
      </w:pPr>
    </w:p>
    <w:tbl>
      <w:tblPr>
        <w:tblW w:w="49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F2FB"/>
        <w:tblCellMar>
          <w:top w:w="15" w:type="dxa"/>
          <w:left w:w="15" w:type="dxa"/>
          <w:bottom w:w="15" w:type="dxa"/>
          <w:right w:w="15" w:type="dxa"/>
        </w:tblCellMar>
        <w:tblLook w:val="04A0"/>
      </w:tblPr>
      <w:tblGrid>
        <w:gridCol w:w="1808"/>
        <w:gridCol w:w="327"/>
        <w:gridCol w:w="911"/>
        <w:gridCol w:w="501"/>
        <w:gridCol w:w="1691"/>
        <w:gridCol w:w="904"/>
        <w:gridCol w:w="791"/>
        <w:gridCol w:w="633"/>
        <w:gridCol w:w="722"/>
        <w:gridCol w:w="995"/>
      </w:tblGrid>
      <w:tr w:rsidR="0085508E" w:rsidRPr="005E7210" w:rsidTr="00E93BA5">
        <w:trPr>
          <w:trHeight w:val="420"/>
          <w:tblHeader/>
        </w:trPr>
        <w:tc>
          <w:tcPr>
            <w:tcW w:w="0" w:type="auto"/>
            <w:shd w:val="clear" w:color="auto" w:fill="002060"/>
            <w:vAlign w:val="center"/>
            <w:hideMark/>
          </w:tcPr>
          <w:p w:rsidR="0085508E" w:rsidRPr="00E93BA5" w:rsidRDefault="00090F9F" w:rsidP="005E7210">
            <w:pPr>
              <w:widowControl/>
              <w:spacing w:after="160" w:line="259" w:lineRule="auto"/>
              <w:rPr>
                <w:b/>
                <w:bCs/>
                <w:sz w:val="20"/>
                <w:szCs w:val="20"/>
              </w:rPr>
            </w:pPr>
            <w:hyperlink r:id="rId1085" w:tooltip="Nearest Town, 'Countywide' or Zone Name" w:history="1">
              <w:r w:rsidR="0085508E" w:rsidRPr="00E93BA5">
                <w:rPr>
                  <w:b/>
                  <w:bCs/>
                  <w:sz w:val="20"/>
                  <w:szCs w:val="20"/>
                  <w:u w:val="single"/>
                </w:rPr>
                <w:t>Location</w:t>
              </w:r>
            </w:hyperlink>
          </w:p>
        </w:tc>
        <w:tc>
          <w:tcPr>
            <w:tcW w:w="0" w:type="auto"/>
            <w:shd w:val="clear" w:color="auto" w:fill="002060"/>
            <w:vAlign w:val="center"/>
            <w:hideMark/>
          </w:tcPr>
          <w:p w:rsidR="0085508E" w:rsidRPr="00E93BA5" w:rsidRDefault="00090F9F" w:rsidP="005E7210">
            <w:pPr>
              <w:widowControl/>
              <w:spacing w:after="160" w:line="259" w:lineRule="auto"/>
              <w:rPr>
                <w:b/>
                <w:bCs/>
                <w:sz w:val="20"/>
                <w:szCs w:val="20"/>
              </w:rPr>
            </w:pPr>
            <w:hyperlink r:id="rId1086" w:tooltip="State" w:history="1">
              <w:r w:rsidR="0085508E" w:rsidRPr="00E93BA5">
                <w:rPr>
                  <w:b/>
                  <w:bCs/>
                  <w:sz w:val="20"/>
                  <w:szCs w:val="20"/>
                  <w:u w:val="single"/>
                </w:rPr>
                <w:t>St.</w:t>
              </w:r>
            </w:hyperlink>
          </w:p>
        </w:tc>
        <w:tc>
          <w:tcPr>
            <w:tcW w:w="0" w:type="auto"/>
            <w:shd w:val="clear" w:color="auto" w:fill="002060"/>
            <w:vAlign w:val="center"/>
            <w:hideMark/>
          </w:tcPr>
          <w:p w:rsidR="0085508E" w:rsidRPr="00E93BA5" w:rsidRDefault="00090F9F" w:rsidP="005E7210">
            <w:pPr>
              <w:widowControl/>
              <w:spacing w:after="160" w:line="259" w:lineRule="auto"/>
              <w:rPr>
                <w:b/>
                <w:bCs/>
                <w:sz w:val="20"/>
                <w:szCs w:val="20"/>
              </w:rPr>
            </w:pPr>
            <w:hyperlink r:id="rId1087" w:tooltip="Date of Event" w:history="1">
              <w:r w:rsidR="0085508E" w:rsidRPr="00E93BA5">
                <w:rPr>
                  <w:b/>
                  <w:bCs/>
                  <w:sz w:val="20"/>
                  <w:szCs w:val="20"/>
                  <w:u w:val="single"/>
                </w:rPr>
                <w:t>Date</w:t>
              </w:r>
            </w:hyperlink>
          </w:p>
        </w:tc>
        <w:tc>
          <w:tcPr>
            <w:tcW w:w="0" w:type="auto"/>
            <w:shd w:val="clear" w:color="auto" w:fill="002060"/>
            <w:vAlign w:val="center"/>
            <w:hideMark/>
          </w:tcPr>
          <w:p w:rsidR="0085508E" w:rsidRPr="00E93BA5" w:rsidRDefault="00090F9F" w:rsidP="005E7210">
            <w:pPr>
              <w:widowControl/>
              <w:spacing w:after="160" w:line="259" w:lineRule="auto"/>
              <w:rPr>
                <w:b/>
                <w:bCs/>
                <w:sz w:val="20"/>
                <w:szCs w:val="20"/>
              </w:rPr>
            </w:pPr>
            <w:hyperlink r:id="rId1088" w:tooltip="Time of Event (Local Time)" w:history="1">
              <w:r w:rsidR="0085508E" w:rsidRPr="00E93BA5">
                <w:rPr>
                  <w:b/>
                  <w:bCs/>
                  <w:sz w:val="20"/>
                  <w:szCs w:val="20"/>
                  <w:u w:val="single"/>
                </w:rPr>
                <w:t>Time</w:t>
              </w:r>
            </w:hyperlink>
          </w:p>
        </w:tc>
        <w:tc>
          <w:tcPr>
            <w:tcW w:w="911" w:type="pct"/>
            <w:shd w:val="clear" w:color="auto" w:fill="002060"/>
            <w:vAlign w:val="center"/>
            <w:hideMark/>
          </w:tcPr>
          <w:p w:rsidR="0085508E" w:rsidRPr="00E93BA5" w:rsidRDefault="00090F9F" w:rsidP="005E7210">
            <w:pPr>
              <w:widowControl/>
              <w:spacing w:after="160" w:line="259" w:lineRule="auto"/>
              <w:rPr>
                <w:b/>
                <w:bCs/>
                <w:sz w:val="20"/>
                <w:szCs w:val="20"/>
              </w:rPr>
            </w:pPr>
            <w:hyperlink r:id="rId1089" w:tooltip="Event Type" w:history="1">
              <w:r w:rsidR="0085508E" w:rsidRPr="00E93BA5">
                <w:rPr>
                  <w:b/>
                  <w:bCs/>
                  <w:sz w:val="20"/>
                  <w:szCs w:val="20"/>
                  <w:u w:val="single"/>
                </w:rPr>
                <w:t>Type</w:t>
              </w:r>
            </w:hyperlink>
          </w:p>
        </w:tc>
        <w:tc>
          <w:tcPr>
            <w:tcW w:w="487" w:type="pct"/>
            <w:shd w:val="clear" w:color="auto" w:fill="002060"/>
            <w:vAlign w:val="center"/>
            <w:hideMark/>
          </w:tcPr>
          <w:p w:rsidR="0085508E" w:rsidRPr="00E93BA5" w:rsidRDefault="00090F9F" w:rsidP="005E7210">
            <w:pPr>
              <w:widowControl/>
              <w:spacing w:after="160" w:line="259" w:lineRule="auto"/>
              <w:rPr>
                <w:b/>
                <w:bCs/>
                <w:sz w:val="20"/>
                <w:szCs w:val="20"/>
              </w:rPr>
            </w:pPr>
            <w:hyperlink r:id="rId1090" w:tooltip="Magnitude of Event, where applicable" w:history="1">
              <w:r w:rsidR="0085508E" w:rsidRPr="00E93BA5">
                <w:rPr>
                  <w:b/>
                  <w:bCs/>
                  <w:sz w:val="20"/>
                  <w:szCs w:val="20"/>
                  <w:u w:val="single"/>
                </w:rPr>
                <w:t>Mag</w:t>
              </w:r>
            </w:hyperlink>
          </w:p>
        </w:tc>
        <w:tc>
          <w:tcPr>
            <w:tcW w:w="426" w:type="pct"/>
            <w:shd w:val="clear" w:color="auto" w:fill="002060"/>
            <w:vAlign w:val="center"/>
            <w:hideMark/>
          </w:tcPr>
          <w:p w:rsidR="0085508E" w:rsidRPr="00E93BA5" w:rsidRDefault="00090F9F" w:rsidP="005E7210">
            <w:pPr>
              <w:widowControl/>
              <w:spacing w:after="160" w:line="259" w:lineRule="auto"/>
              <w:rPr>
                <w:b/>
                <w:bCs/>
                <w:sz w:val="20"/>
                <w:szCs w:val="20"/>
              </w:rPr>
            </w:pPr>
            <w:hyperlink r:id="rId1091" w:tooltip="Direct Deaths from the Event" w:history="1">
              <w:r w:rsidR="0085508E" w:rsidRPr="00E93BA5">
                <w:rPr>
                  <w:b/>
                  <w:bCs/>
                  <w:sz w:val="20"/>
                  <w:szCs w:val="20"/>
                  <w:u w:val="single"/>
                </w:rPr>
                <w:t>Dth</w:t>
              </w:r>
            </w:hyperlink>
          </w:p>
        </w:tc>
        <w:tc>
          <w:tcPr>
            <w:tcW w:w="341" w:type="pct"/>
            <w:shd w:val="clear" w:color="auto" w:fill="002060"/>
            <w:vAlign w:val="center"/>
            <w:hideMark/>
          </w:tcPr>
          <w:p w:rsidR="0085508E" w:rsidRPr="00E93BA5" w:rsidRDefault="00090F9F" w:rsidP="005E7210">
            <w:pPr>
              <w:widowControl/>
              <w:spacing w:after="160" w:line="259" w:lineRule="auto"/>
              <w:rPr>
                <w:b/>
                <w:bCs/>
                <w:sz w:val="20"/>
                <w:szCs w:val="20"/>
              </w:rPr>
            </w:pPr>
            <w:hyperlink r:id="rId1092" w:tooltip="Direct Injuries from the Event" w:history="1">
              <w:r w:rsidR="0085508E" w:rsidRPr="00E93BA5">
                <w:rPr>
                  <w:b/>
                  <w:bCs/>
                  <w:sz w:val="20"/>
                  <w:szCs w:val="20"/>
                  <w:u w:val="single"/>
                </w:rPr>
                <w:t>Inj</w:t>
              </w:r>
            </w:hyperlink>
          </w:p>
        </w:tc>
        <w:tc>
          <w:tcPr>
            <w:tcW w:w="389" w:type="pct"/>
            <w:shd w:val="clear" w:color="auto" w:fill="002060"/>
            <w:vAlign w:val="center"/>
            <w:hideMark/>
          </w:tcPr>
          <w:p w:rsidR="0085508E" w:rsidRPr="00E93BA5" w:rsidRDefault="00090F9F" w:rsidP="005E7210">
            <w:pPr>
              <w:widowControl/>
              <w:spacing w:after="160" w:line="259" w:lineRule="auto"/>
              <w:rPr>
                <w:b/>
                <w:bCs/>
                <w:sz w:val="20"/>
                <w:szCs w:val="20"/>
              </w:rPr>
            </w:pPr>
            <w:hyperlink r:id="rId1093" w:tooltip="Property Damage Estimate" w:history="1">
              <w:r w:rsidR="0085508E" w:rsidRPr="00E93BA5">
                <w:rPr>
                  <w:b/>
                  <w:bCs/>
                  <w:sz w:val="20"/>
                  <w:szCs w:val="20"/>
                  <w:u w:val="single"/>
                </w:rPr>
                <w:t>PrD</w:t>
              </w:r>
            </w:hyperlink>
          </w:p>
        </w:tc>
        <w:tc>
          <w:tcPr>
            <w:tcW w:w="536" w:type="pct"/>
            <w:shd w:val="clear" w:color="auto" w:fill="002060"/>
            <w:vAlign w:val="center"/>
            <w:hideMark/>
          </w:tcPr>
          <w:p w:rsidR="0085508E" w:rsidRPr="00E93BA5" w:rsidRDefault="00090F9F" w:rsidP="005E7210">
            <w:pPr>
              <w:widowControl/>
              <w:spacing w:after="160" w:line="259" w:lineRule="auto"/>
              <w:rPr>
                <w:b/>
                <w:bCs/>
                <w:sz w:val="20"/>
                <w:szCs w:val="20"/>
              </w:rPr>
            </w:pPr>
            <w:hyperlink r:id="rId1094" w:tooltip="Crop Damage Estimate" w:history="1">
              <w:r w:rsidR="0085508E" w:rsidRPr="00E93BA5">
                <w:rPr>
                  <w:b/>
                  <w:bCs/>
                  <w:sz w:val="20"/>
                  <w:szCs w:val="20"/>
                  <w:u w:val="single"/>
                </w:rPr>
                <w:t>CrD</w:t>
              </w:r>
            </w:hyperlink>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095" w:history="1">
              <w:r w:rsidR="0085508E" w:rsidRPr="0085508E">
                <w:rPr>
                  <w:sz w:val="20"/>
                  <w:szCs w:val="20"/>
                  <w:u w:val="single"/>
                </w:rPr>
                <w:t>TAMPICO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07/26/2011</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12:57</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096" w:history="1">
              <w:r w:rsidR="0085508E" w:rsidRPr="0085508E">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07/26/2011</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13:10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54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097" w:history="1">
              <w:r w:rsidR="0085508E" w:rsidRPr="0085508E">
                <w:rPr>
                  <w:sz w:val="20"/>
                  <w:szCs w:val="20"/>
                  <w:u w:val="single"/>
                </w:rPr>
                <w:t>SAINT MARIE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07/26/2011</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13:27</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098" w:history="1">
              <w:r w:rsidR="0085508E" w:rsidRPr="0085508E">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08/14/2011</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18:04</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099" w:history="1">
              <w:r w:rsidR="0085508E" w:rsidRPr="0085508E">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08/14/2011</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18:05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00" w:history="1">
              <w:r w:rsidR="0085508E" w:rsidRPr="0085508E">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08/14/2011</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18:35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01" w:history="1">
              <w:r w:rsidR="0085508E" w:rsidRPr="0085508E">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08/31/2011</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02:15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74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17.00K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02" w:history="1">
              <w:r w:rsidR="0085508E" w:rsidRPr="0085508E">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08/31/2011</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17:41</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53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03" w:history="1">
              <w:r w:rsidR="0085508E" w:rsidRPr="0085508E">
                <w:rPr>
                  <w:sz w:val="20"/>
                  <w:szCs w:val="20"/>
                  <w:u w:val="single"/>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08/31/2011</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18:00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61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04" w:history="1">
              <w:r w:rsidR="0085508E" w:rsidRPr="0085508E">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08/31/2011</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18:13</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0.88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05" w:history="1">
              <w:r w:rsidR="0085508E" w:rsidRPr="0085508E">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08/31/2011</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18:13</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62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06" w:history="1">
              <w:r w:rsidR="0085508E"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12/26/2011</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03:10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High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35 kts. MS</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07" w:history="1">
              <w:r w:rsidR="0085508E"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12/26/2011</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03:45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High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50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08" w:history="1">
              <w:r w:rsidR="0085508E"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12/29/2011</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14:30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High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09" w:history="1">
              <w:r w:rsidR="0085508E"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01/05/2012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13:45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High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50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10" w:history="1">
              <w:r w:rsidR="0085508E"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03/13/2012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19:00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High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57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11" w:history="1">
              <w:r w:rsidR="0085508E"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05/06/2012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10:40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High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12" w:history="1">
              <w:r w:rsidR="0085508E"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05/06/2012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15:55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High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62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13" w:history="1">
              <w:r w:rsidR="0085508E" w:rsidRPr="0085508E">
                <w:rPr>
                  <w:sz w:val="20"/>
                  <w:szCs w:val="20"/>
                  <w:u w:val="single"/>
                </w:rPr>
                <w:t>BLUFF CREEK RAWS</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06/08/2012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17:35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14" w:history="1">
              <w:r w:rsidR="0085508E" w:rsidRPr="0085508E">
                <w:rPr>
                  <w:sz w:val="20"/>
                  <w:szCs w:val="20"/>
                  <w:u w:val="single"/>
                </w:rPr>
                <w:t>KING COULEE RAWS</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06/08/2012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19:50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15" w:history="1">
              <w:r w:rsidR="0085508E" w:rsidRPr="0085508E">
                <w:rPr>
                  <w:sz w:val="20"/>
                  <w:szCs w:val="20"/>
                  <w:u w:val="single"/>
                </w:rPr>
                <w:t>KING COULEE RAWS</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06/08/2012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20:17</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1.75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16" w:history="1">
              <w:r w:rsidR="0085508E" w:rsidRPr="0085508E">
                <w:rPr>
                  <w:sz w:val="20"/>
                  <w:szCs w:val="20"/>
                  <w:u w:val="single"/>
                </w:rPr>
                <w:t>DUCK CREEK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06/08/2012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20:52</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17" w:history="1">
              <w:r w:rsidR="0085508E" w:rsidRPr="0085508E">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06/08/2012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20:56</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63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18" w:history="1">
              <w:r w:rsidR="0085508E" w:rsidRPr="0085508E">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06/08/2012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21:43</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19" w:history="1">
              <w:r w:rsidR="0085508E" w:rsidRPr="0085508E">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06/13/2012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16:30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20" w:history="1">
              <w:r w:rsidR="0085508E" w:rsidRPr="0085508E">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06/24/2012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01:45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21" w:history="1">
              <w:r w:rsidR="0085508E" w:rsidRPr="0085508E">
                <w:rPr>
                  <w:sz w:val="20"/>
                  <w:szCs w:val="20"/>
                  <w:u w:val="single"/>
                </w:rPr>
                <w:t>BAYLOR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06/24/2012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04:00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22" w:history="1">
              <w:r w:rsidR="0085508E" w:rsidRPr="0085508E">
                <w:rPr>
                  <w:sz w:val="20"/>
                  <w:szCs w:val="20"/>
                  <w:u w:val="single"/>
                </w:rPr>
                <w:t>SAINT MARIE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06/24/2012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04:15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23" w:history="1">
              <w:r w:rsidR="0085508E" w:rsidRPr="0085508E">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06/24/2012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05:18</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24" w:history="1">
              <w:r w:rsidR="0085508E" w:rsidRPr="0085508E">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06/24/2012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08:19</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25" w:history="1">
              <w:r w:rsidR="0085508E"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06/26/2012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16:00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High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56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15.00K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26" w:history="1">
              <w:r w:rsidR="0085508E" w:rsidRPr="0085508E">
                <w:rPr>
                  <w:sz w:val="20"/>
                  <w:szCs w:val="20"/>
                  <w:u w:val="single"/>
                </w:rPr>
                <w:t>KING COULEE RAWS</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07/01/2012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21:55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51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27" w:history="1">
              <w:r w:rsidR="0085508E" w:rsidRPr="0085508E">
                <w:rPr>
                  <w:sz w:val="20"/>
                  <w:szCs w:val="20"/>
                  <w:u w:val="single"/>
                </w:rPr>
                <w:t>DUCK CREEK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07/01/2012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22:15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28" w:history="1">
              <w:r w:rsidR="0085508E" w:rsidRPr="0085508E">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07/01/2012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22:20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56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29" w:history="1">
              <w:r w:rsidR="0085508E" w:rsidRPr="0085508E">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07/01/2012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22:22</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56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30" w:history="1">
              <w:r w:rsidR="0085508E" w:rsidRPr="0085508E">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07/01/2012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22:26</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31" w:history="1">
              <w:r w:rsidR="0085508E" w:rsidRPr="0085508E">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07/01/2012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22:58</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53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32" w:history="1">
              <w:r w:rsidR="0085508E" w:rsidRPr="0085508E">
                <w:rPr>
                  <w:sz w:val="20"/>
                  <w:szCs w:val="20"/>
                  <w:u w:val="single"/>
                </w:rPr>
                <w:t>BAYLOR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07/03/2012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14:45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33" w:history="1">
              <w:r w:rsidR="0085508E" w:rsidRPr="0085508E">
                <w:rPr>
                  <w:sz w:val="20"/>
                  <w:szCs w:val="20"/>
                  <w:u w:val="single"/>
                </w:rPr>
                <w:t>SAINT MARIE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07/03/2012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14:55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34" w:history="1">
              <w:r w:rsidR="0085508E" w:rsidRPr="0085508E">
                <w:rPr>
                  <w:sz w:val="20"/>
                  <w:szCs w:val="20"/>
                  <w:u w:val="single"/>
                </w:rPr>
                <w:t>LARSLAN</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07/03/2012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15:00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35" w:history="1">
              <w:r w:rsidR="0085508E" w:rsidRPr="0085508E">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07/03/2012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15:25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36" w:history="1">
              <w:r w:rsidR="0085508E" w:rsidRPr="0085508E">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07/03/2012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15:41</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37" w:history="1">
              <w:r w:rsidR="0085508E" w:rsidRPr="0085508E">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07/03/2012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15:41</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38" w:history="1">
              <w:r w:rsidR="0085508E" w:rsidRPr="0085508E">
                <w:rPr>
                  <w:sz w:val="20"/>
                  <w:szCs w:val="20"/>
                  <w:u w:val="single"/>
                </w:rPr>
                <w:t>SAINT MARIE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07/11/2012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15:00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39" w:history="1">
              <w:r w:rsidR="0085508E" w:rsidRPr="0085508E">
                <w:rPr>
                  <w:sz w:val="20"/>
                  <w:szCs w:val="20"/>
                  <w:u w:val="single"/>
                </w:rPr>
                <w:t>LUSTRE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07/11/2012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16:10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56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40" w:history="1">
              <w:r w:rsidR="0085508E"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07/14/2012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17:00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Strong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35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41" w:history="1">
              <w:r w:rsidR="0085508E" w:rsidRPr="0085508E">
                <w:rPr>
                  <w:sz w:val="20"/>
                  <w:szCs w:val="20"/>
                  <w:u w:val="single"/>
                </w:rPr>
                <w:t>KING COULEE RAWS</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07/23/2012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18:45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42" w:history="1">
              <w:r w:rsidR="0085508E" w:rsidRPr="0085508E">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07/23/2012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20:00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43" w:history="1">
              <w:r w:rsidR="0085508E" w:rsidRPr="0085508E">
                <w:rPr>
                  <w:sz w:val="20"/>
                  <w:szCs w:val="20"/>
                  <w:u w:val="single"/>
                </w:rPr>
                <w:t>SAINT MARIE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07/28/2012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19:15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44" w:history="1">
              <w:r w:rsidR="0085508E" w:rsidRPr="0085508E">
                <w:rPr>
                  <w:sz w:val="20"/>
                  <w:szCs w:val="20"/>
                  <w:u w:val="single"/>
                </w:rPr>
                <w:t>KING COULEE RAWS</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07/30/2012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22:40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45" w:history="1">
              <w:r w:rsidR="0085508E" w:rsidRPr="0085508E">
                <w:rPr>
                  <w:sz w:val="20"/>
                  <w:szCs w:val="20"/>
                  <w:u w:val="single"/>
                </w:rPr>
                <w:t>DUCK CREEK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07/30/2012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22:55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50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46" w:history="1">
              <w:r w:rsidR="0085508E"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10/16/2012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16:00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High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47" w:history="1">
              <w:r w:rsidR="0085508E"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10/16/2012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21:44</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High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60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48" w:history="1">
              <w:r w:rsidR="0085508E"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11/05/2012</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13:02</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High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51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49" w:history="1">
              <w:r w:rsidR="0085508E"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04/29/2013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17:45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High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50" w:history="1">
              <w:r w:rsidR="0085508E" w:rsidRPr="0085508E">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04/29/2013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21:40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51" w:history="1">
              <w:r w:rsidR="0085508E" w:rsidRPr="0085508E">
                <w:rPr>
                  <w:sz w:val="20"/>
                  <w:szCs w:val="20"/>
                  <w:u w:val="single"/>
                </w:rPr>
                <w:t>DUCK CREEK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05/13/2013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18:40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52" w:history="1">
              <w:r w:rsidR="0085508E" w:rsidRPr="0085508E">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05/13/2013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18:42</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57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53" w:history="1">
              <w:r w:rsidR="0085508E" w:rsidRPr="0085508E">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05/13/2013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18:45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58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54" w:history="1">
              <w:r w:rsidR="0085508E" w:rsidRPr="0085508E">
                <w:rPr>
                  <w:sz w:val="20"/>
                  <w:szCs w:val="20"/>
                  <w:u w:val="single"/>
                </w:rPr>
                <w:t>KING COULEE RAWS</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05/13/2013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21:44</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50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55" w:history="1">
              <w:r w:rsidR="0085508E" w:rsidRPr="0085508E">
                <w:rPr>
                  <w:sz w:val="20"/>
                  <w:szCs w:val="20"/>
                  <w:u w:val="single"/>
                </w:rPr>
                <w:t>DUCK CREEK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05/25/2013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16:10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56" w:history="1">
              <w:r w:rsidR="0085508E" w:rsidRPr="0085508E">
                <w:rPr>
                  <w:sz w:val="20"/>
                  <w:szCs w:val="20"/>
                  <w:u w:val="single"/>
                </w:rPr>
                <w:t>GLASGOW INTL AIRPORT (KGGW)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05/25/2013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16:55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1.50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57" w:history="1">
              <w:r w:rsidR="0085508E" w:rsidRPr="0085508E">
                <w:rPr>
                  <w:sz w:val="20"/>
                  <w:szCs w:val="20"/>
                  <w:u w:val="single"/>
                </w:rPr>
                <w:t>BAYLOR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05/25/2013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17:45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3.00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58" w:history="1">
              <w:r w:rsidR="0085508E" w:rsidRPr="0085508E">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05/25/2013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17:49</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59" w:history="1">
              <w:r w:rsidR="0085508E" w:rsidRPr="0085508E">
                <w:rPr>
                  <w:sz w:val="20"/>
                  <w:szCs w:val="20"/>
                  <w:u w:val="single"/>
                </w:rPr>
                <w:t>SAINT MARIE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05/25/2013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18:01</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60" w:history="1">
              <w:r w:rsidR="0085508E" w:rsidRPr="0085508E">
                <w:rPr>
                  <w:sz w:val="20"/>
                  <w:szCs w:val="20"/>
                  <w:u w:val="single"/>
                </w:rPr>
                <w:t>DUCK CREEK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05/26/2013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19:40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61" w:history="1">
              <w:r w:rsidR="0085508E" w:rsidRPr="0085508E">
                <w:rPr>
                  <w:sz w:val="20"/>
                  <w:szCs w:val="20"/>
                  <w:u w:val="single"/>
                </w:rPr>
                <w:t>GLASGOW INTL AIRPORT (KGGW)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06/19/2013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22:30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61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62" w:history="1">
              <w:r w:rsidR="0085508E" w:rsidRPr="0085508E">
                <w:rPr>
                  <w:sz w:val="20"/>
                  <w:szCs w:val="20"/>
                  <w:u w:val="single"/>
                </w:rPr>
                <w:t>BLUFF CREEK RAWS</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06/19/2013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22:45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53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63" w:history="1">
              <w:r w:rsidR="0085508E" w:rsidRPr="0085508E">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06/19/2013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22:45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64" w:history="1">
              <w:r w:rsidR="0085508E" w:rsidRPr="0085508E">
                <w:rPr>
                  <w:sz w:val="20"/>
                  <w:szCs w:val="20"/>
                  <w:u w:val="single"/>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07/05/2013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06:59</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65" w:history="1">
              <w:r w:rsidR="0085508E" w:rsidRPr="0085508E">
                <w:rPr>
                  <w:sz w:val="20"/>
                  <w:szCs w:val="20"/>
                  <w:u w:val="single"/>
                </w:rPr>
                <w:t>BLUFF CREEK RAWS</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07/07/2013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21:00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61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66" w:history="1">
              <w:r w:rsidR="0085508E" w:rsidRPr="0085508E">
                <w:rPr>
                  <w:sz w:val="20"/>
                  <w:szCs w:val="20"/>
                  <w:u w:val="single"/>
                </w:rPr>
                <w:t>BAYLOR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07/07/2013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21:15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67" w:history="1">
              <w:r w:rsidR="0085508E" w:rsidRPr="0085508E">
                <w:rPr>
                  <w:sz w:val="20"/>
                  <w:szCs w:val="20"/>
                  <w:u w:val="single"/>
                </w:rPr>
                <w:t>BAYLOR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07/07/2013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21:15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68" w:history="1">
              <w:r w:rsidR="0085508E" w:rsidRPr="0085508E">
                <w:rPr>
                  <w:sz w:val="20"/>
                  <w:szCs w:val="20"/>
                  <w:u w:val="single"/>
                </w:rPr>
                <w:t>BAYLOR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07/07/2013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21:28</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69" w:history="1">
              <w:r w:rsidR="0085508E" w:rsidRPr="0085508E">
                <w:rPr>
                  <w:sz w:val="20"/>
                  <w:szCs w:val="20"/>
                  <w:u w:val="single"/>
                </w:rPr>
                <w:t>BAYLOR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07/07/2013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21:28</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60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70" w:history="1">
              <w:r w:rsidR="0085508E" w:rsidRPr="0085508E">
                <w:rPr>
                  <w:sz w:val="20"/>
                  <w:szCs w:val="20"/>
                  <w:u w:val="single"/>
                </w:rPr>
                <w:t>OSWEGO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07/20/2013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16:35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0.88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71" w:history="1">
              <w:r w:rsidR="0085508E" w:rsidRPr="0085508E">
                <w:rPr>
                  <w:sz w:val="20"/>
                  <w:szCs w:val="20"/>
                  <w:u w:val="single"/>
                </w:rPr>
                <w:t>OSWEGO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07/20/2013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16:45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72" w:history="1">
              <w:r w:rsidR="0085508E" w:rsidRPr="0085508E">
                <w:rPr>
                  <w:sz w:val="20"/>
                  <w:szCs w:val="20"/>
                  <w:u w:val="single"/>
                </w:rPr>
                <w:t>SAINT MARIE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13:49</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73" w:history="1">
              <w:r w:rsidR="0085508E" w:rsidRPr="0085508E">
                <w:rPr>
                  <w:sz w:val="20"/>
                  <w:szCs w:val="20"/>
                  <w:u w:val="single"/>
                </w:rPr>
                <w:t>LARSLAN</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13:55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1.50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74" w:history="1">
              <w:r w:rsidR="0085508E" w:rsidRPr="0085508E">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14:10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75" w:history="1">
              <w:r w:rsidR="0085508E" w:rsidRPr="0085508E">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14:40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76" w:history="1">
              <w:r w:rsidR="0085508E" w:rsidRPr="0085508E">
                <w:rPr>
                  <w:sz w:val="20"/>
                  <w:szCs w:val="20"/>
                  <w:u w:val="single"/>
                </w:rPr>
                <w:t>OSWEGO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14:49</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77" w:history="1">
              <w:r w:rsidR="0085508E" w:rsidRPr="0085508E">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15:05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1.75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78" w:history="1">
              <w:r w:rsidR="0085508E" w:rsidRPr="0085508E">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15:18</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79" w:history="1">
              <w:r w:rsidR="0085508E" w:rsidRPr="0085508E">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15:45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1.75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80" w:history="1">
              <w:r w:rsidR="0085508E" w:rsidRPr="0085508E">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15:45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81" w:history="1">
              <w:r w:rsidR="0085508E" w:rsidRPr="0085508E">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15:54</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1.75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82" w:history="1">
              <w:r w:rsidR="0085508E" w:rsidRPr="0085508E">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16:05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1.75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83" w:history="1">
              <w:r w:rsidR="0085508E" w:rsidRPr="0085508E">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16:08</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1.25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84" w:history="1">
              <w:r w:rsidR="0085508E" w:rsidRPr="0085508E">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16:30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1.25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85" w:history="1">
              <w:r w:rsidR="0085508E" w:rsidRPr="0085508E">
                <w:rPr>
                  <w:sz w:val="20"/>
                  <w:szCs w:val="20"/>
                  <w:u w:val="single"/>
                </w:rPr>
                <w:t>TAMPICO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16:35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1.25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86" w:history="1">
              <w:r w:rsidR="0085508E" w:rsidRPr="0085508E">
                <w:rPr>
                  <w:sz w:val="20"/>
                  <w:szCs w:val="20"/>
                  <w:u w:val="single"/>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17:00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87" w:history="1">
              <w:r w:rsidR="0085508E" w:rsidRPr="0085508E">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17:15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88" w:history="1">
              <w:r w:rsidR="0085508E" w:rsidRPr="0085508E">
                <w:rPr>
                  <w:sz w:val="20"/>
                  <w:szCs w:val="20"/>
                  <w:u w:val="single"/>
                </w:rPr>
                <w:t>DUCK CREEK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17:20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89" w:history="1">
              <w:r w:rsidR="0085508E" w:rsidRPr="0085508E">
                <w:rPr>
                  <w:sz w:val="20"/>
                  <w:szCs w:val="20"/>
                  <w:u w:val="single"/>
                </w:rPr>
                <w:t>FT PECK</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17:20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90" w:history="1">
              <w:r w:rsidR="0085508E" w:rsidRPr="0085508E">
                <w:rPr>
                  <w:sz w:val="20"/>
                  <w:szCs w:val="20"/>
                  <w:u w:val="single"/>
                </w:rPr>
                <w:t>BAYLOR</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08/05/2013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15:50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91" w:history="1">
              <w:r w:rsidR="0085508E" w:rsidRPr="0085508E">
                <w:rPr>
                  <w:sz w:val="20"/>
                  <w:szCs w:val="20"/>
                  <w:u w:val="single"/>
                </w:rPr>
                <w:t>NASHUA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08/10/2013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14:55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1.25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92" w:history="1">
              <w:r w:rsidR="0085508E"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12/28/2013</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04:15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High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57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93" w:history="1">
              <w:r w:rsidR="0085508E"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01/20/2014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03:00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High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50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94" w:history="1">
              <w:r w:rsidR="0085508E"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01/26/2014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04:00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High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62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95" w:history="1">
              <w:r w:rsidR="0085508E"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01/26/2014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06:44</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High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55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96"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04/18/2014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17:55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97"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04/19/2014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17:37</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98"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05/31/2014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14:40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1.25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199"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05/31/2014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15:00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55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00" w:history="1">
              <w:r w:rsidR="0085508E" w:rsidRPr="0085508E">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06/25/2014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18:44</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01" w:history="1">
              <w:r w:rsidR="0085508E" w:rsidRPr="0085508E">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06/25/2014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20:06</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02"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07/11/2014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01:33</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03"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07/11/2014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01:45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04"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07/11/2014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01:45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05"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01:30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1.00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06"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15:35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50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07"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15:46</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70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08"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15:55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58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09"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15:56</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10"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16:00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63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11"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16:00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57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12"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16:04</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64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13"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16:10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60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14"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16:11</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15"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16:15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70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16"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16:15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17"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16:20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Hail</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0.75 in.</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18"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16:53</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19"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16:53</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20"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16:57</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70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21" w:history="1">
              <w:r w:rsidR="0085508E" w:rsidRPr="0085508E">
                <w:rPr>
                  <w:sz w:val="20"/>
                  <w:szCs w:val="20"/>
                  <w:u w:val="single"/>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07/24/2014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17:15</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22" w:history="1">
              <w:r w:rsidR="0085508E" w:rsidRPr="0085508E">
                <w:rPr>
                  <w:sz w:val="20"/>
                  <w:szCs w:val="20"/>
                  <w:u w:val="single"/>
                </w:rPr>
                <w:t>VANDALIA</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08/28/2014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20:30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23" w:history="1">
              <w:r w:rsidR="0085508E" w:rsidRPr="0085508E">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08/28/2014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21:30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24" w:history="1">
              <w:r w:rsidR="0085508E" w:rsidRPr="0085508E">
                <w:rPr>
                  <w:sz w:val="20"/>
                  <w:szCs w:val="20"/>
                  <w:u w:val="single"/>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08/28/2014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21:40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Thunderstorm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52 kts. EG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090F9F" w:rsidP="005E7210">
            <w:pPr>
              <w:widowControl/>
              <w:spacing w:after="160" w:line="259" w:lineRule="auto"/>
              <w:rPr>
                <w:sz w:val="20"/>
                <w:szCs w:val="20"/>
              </w:rPr>
            </w:pPr>
            <w:hyperlink r:id="rId1225" w:history="1">
              <w:r w:rsidR="0085508E"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11/16/2014</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04:00</w:t>
            </w: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High Wind</w:t>
            </w: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53 kts. MG</w:t>
            </w: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r w:rsidR="0085508E" w:rsidRPr="005E7210" w:rsidTr="00E93BA5">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b/>
                <w:bCs/>
                <w:sz w:val="20"/>
                <w:szCs w:val="20"/>
              </w:rPr>
              <w:t>Totals:</w:t>
            </w: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p>
        </w:tc>
        <w:tc>
          <w:tcPr>
            <w:tcW w:w="91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p>
        </w:tc>
        <w:tc>
          <w:tcPr>
            <w:tcW w:w="487"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p>
        </w:tc>
        <w:tc>
          <w:tcPr>
            <w:tcW w:w="42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41"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w:t>
            </w:r>
          </w:p>
        </w:tc>
        <w:tc>
          <w:tcPr>
            <w:tcW w:w="389"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33.00K</w:t>
            </w:r>
          </w:p>
        </w:tc>
        <w:tc>
          <w:tcPr>
            <w:tcW w:w="536" w:type="pct"/>
            <w:shd w:val="clear" w:color="auto" w:fill="9CC2E5" w:themeFill="accent1" w:themeFillTint="99"/>
            <w:tcMar>
              <w:top w:w="45" w:type="dxa"/>
              <w:left w:w="45" w:type="dxa"/>
              <w:bottom w:w="45" w:type="dxa"/>
              <w:right w:w="45" w:type="dxa"/>
            </w:tcMar>
            <w:vAlign w:val="bottom"/>
            <w:hideMark/>
          </w:tcPr>
          <w:p w:rsidR="0085508E" w:rsidRPr="0085508E" w:rsidRDefault="0085508E" w:rsidP="005E7210">
            <w:pPr>
              <w:widowControl/>
              <w:spacing w:after="160" w:line="259" w:lineRule="auto"/>
              <w:rPr>
                <w:sz w:val="20"/>
                <w:szCs w:val="20"/>
              </w:rPr>
            </w:pPr>
            <w:r w:rsidRPr="0085508E">
              <w:rPr>
                <w:sz w:val="20"/>
                <w:szCs w:val="20"/>
              </w:rPr>
              <w:t>0.00K</w:t>
            </w:r>
          </w:p>
        </w:tc>
      </w:tr>
    </w:tbl>
    <w:p w:rsidR="005E7210" w:rsidRPr="005E7210" w:rsidRDefault="005E7210" w:rsidP="005E7210">
      <w:pPr>
        <w:widowControl/>
        <w:spacing w:after="160" w:line="259" w:lineRule="auto"/>
        <w:rPr>
          <w:rFonts w:asciiTheme="minorHAnsi" w:hAnsiTheme="minorHAnsi"/>
          <w:sz w:val="22"/>
        </w:rPr>
      </w:pPr>
    </w:p>
    <w:p w:rsidR="00FC2E8B" w:rsidRDefault="00FC2E8B">
      <w:pPr>
        <w:widowControl/>
        <w:spacing w:after="160" w:line="259" w:lineRule="auto"/>
        <w:rPr>
          <w:rFonts w:eastAsia="Times New Roman"/>
          <w:b/>
          <w:bCs/>
          <w:sz w:val="28"/>
          <w:szCs w:val="32"/>
        </w:rPr>
      </w:pPr>
      <w:r>
        <w:br w:type="page"/>
      </w:r>
    </w:p>
    <w:p w:rsidR="005E7210" w:rsidRPr="005E7210" w:rsidRDefault="0085508E" w:rsidP="0085508E">
      <w:pPr>
        <w:pStyle w:val="Heading2"/>
      </w:pPr>
      <w:bookmarkStart w:id="792" w:name="_Toc458956954"/>
      <w:r>
        <w:t xml:space="preserve">B.5 </w:t>
      </w:r>
      <w:r w:rsidR="005E7210" w:rsidRPr="005E7210">
        <w:t>Tornado Data from NOAA for 1/1/1964 to 1/1/2015</w:t>
      </w:r>
      <w:bookmarkEnd w:id="7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F2FB"/>
        <w:tblCellMar>
          <w:top w:w="15" w:type="dxa"/>
          <w:left w:w="15" w:type="dxa"/>
          <w:bottom w:w="15" w:type="dxa"/>
          <w:right w:w="15" w:type="dxa"/>
        </w:tblCellMar>
        <w:tblLook w:val="04A0"/>
      </w:tblPr>
      <w:tblGrid>
        <w:gridCol w:w="2065"/>
        <w:gridCol w:w="1237"/>
        <w:gridCol w:w="386"/>
        <w:gridCol w:w="1075"/>
        <w:gridCol w:w="591"/>
        <w:gridCol w:w="687"/>
        <w:gridCol w:w="827"/>
        <w:gridCol w:w="461"/>
        <w:gridCol w:w="359"/>
        <w:gridCol w:w="262"/>
        <w:gridCol w:w="828"/>
        <w:gridCol w:w="612"/>
      </w:tblGrid>
      <w:tr w:rsidR="005E7210" w:rsidRPr="005E7210" w:rsidTr="00E93BA5">
        <w:trPr>
          <w:trHeight w:val="420"/>
          <w:tblHeader/>
        </w:trPr>
        <w:tc>
          <w:tcPr>
            <w:tcW w:w="0" w:type="auto"/>
            <w:shd w:val="clear" w:color="auto" w:fill="1F3864" w:themeFill="accent5" w:themeFillShade="80"/>
            <w:vAlign w:val="center"/>
            <w:hideMark/>
          </w:tcPr>
          <w:p w:rsidR="005E7210" w:rsidRPr="0085508E" w:rsidRDefault="00090F9F" w:rsidP="005E7210">
            <w:pPr>
              <w:widowControl/>
              <w:jc w:val="center"/>
              <w:rPr>
                <w:rFonts w:eastAsia="Times New Roman" w:cs="Arial"/>
                <w:b/>
                <w:bCs/>
                <w:sz w:val="20"/>
                <w:szCs w:val="20"/>
              </w:rPr>
            </w:pPr>
            <w:hyperlink r:id="rId1226" w:tooltip="Nearest Town, 'Countywide' or Zone Name" w:history="1">
              <w:r w:rsidR="005E7210" w:rsidRPr="0085508E">
                <w:rPr>
                  <w:rFonts w:eastAsia="Times New Roman" w:cs="Arial"/>
                  <w:b/>
                  <w:bCs/>
                  <w:sz w:val="20"/>
                  <w:szCs w:val="20"/>
                  <w:u w:val="single"/>
                  <w:bdr w:val="none" w:sz="0" w:space="0" w:color="auto" w:frame="1"/>
                </w:rPr>
                <w:t>Location</w:t>
              </w:r>
            </w:hyperlink>
          </w:p>
        </w:tc>
        <w:tc>
          <w:tcPr>
            <w:tcW w:w="0" w:type="auto"/>
            <w:shd w:val="clear" w:color="auto" w:fill="1F3864" w:themeFill="accent5" w:themeFillShade="80"/>
            <w:vAlign w:val="center"/>
            <w:hideMark/>
          </w:tcPr>
          <w:p w:rsidR="005E7210" w:rsidRPr="0085508E" w:rsidRDefault="00090F9F" w:rsidP="005E7210">
            <w:pPr>
              <w:widowControl/>
              <w:jc w:val="center"/>
              <w:rPr>
                <w:rFonts w:eastAsia="Times New Roman" w:cs="Arial"/>
                <w:b/>
                <w:bCs/>
                <w:sz w:val="20"/>
                <w:szCs w:val="20"/>
              </w:rPr>
            </w:pPr>
            <w:hyperlink r:id="rId1227" w:tooltip="County, Parish or Zone" w:history="1">
              <w:r w:rsidR="005E7210" w:rsidRPr="0085508E">
                <w:rPr>
                  <w:rFonts w:eastAsia="Times New Roman" w:cs="Arial"/>
                  <w:b/>
                  <w:bCs/>
                  <w:sz w:val="20"/>
                  <w:szCs w:val="20"/>
                  <w:u w:val="single"/>
                  <w:bdr w:val="none" w:sz="0" w:space="0" w:color="auto" w:frame="1"/>
                </w:rPr>
                <w:t>County/Zone</w:t>
              </w:r>
            </w:hyperlink>
          </w:p>
        </w:tc>
        <w:tc>
          <w:tcPr>
            <w:tcW w:w="0" w:type="auto"/>
            <w:shd w:val="clear" w:color="auto" w:fill="1F3864" w:themeFill="accent5" w:themeFillShade="80"/>
            <w:vAlign w:val="center"/>
            <w:hideMark/>
          </w:tcPr>
          <w:p w:rsidR="005E7210" w:rsidRPr="0085508E" w:rsidRDefault="00090F9F" w:rsidP="005E7210">
            <w:pPr>
              <w:widowControl/>
              <w:jc w:val="center"/>
              <w:rPr>
                <w:rFonts w:eastAsia="Times New Roman" w:cs="Arial"/>
                <w:b/>
                <w:bCs/>
                <w:sz w:val="20"/>
                <w:szCs w:val="20"/>
              </w:rPr>
            </w:pPr>
            <w:hyperlink r:id="rId1228" w:tooltip="State" w:history="1">
              <w:r w:rsidR="005E7210" w:rsidRPr="0085508E">
                <w:rPr>
                  <w:rFonts w:eastAsia="Times New Roman" w:cs="Arial"/>
                  <w:b/>
                  <w:bCs/>
                  <w:sz w:val="20"/>
                  <w:szCs w:val="20"/>
                  <w:u w:val="single"/>
                  <w:bdr w:val="none" w:sz="0" w:space="0" w:color="auto" w:frame="1"/>
                </w:rPr>
                <w:t>St.</w:t>
              </w:r>
            </w:hyperlink>
          </w:p>
        </w:tc>
        <w:tc>
          <w:tcPr>
            <w:tcW w:w="0" w:type="auto"/>
            <w:shd w:val="clear" w:color="auto" w:fill="1F3864" w:themeFill="accent5" w:themeFillShade="80"/>
            <w:vAlign w:val="center"/>
            <w:hideMark/>
          </w:tcPr>
          <w:p w:rsidR="005E7210" w:rsidRPr="0085508E" w:rsidRDefault="00090F9F" w:rsidP="005E7210">
            <w:pPr>
              <w:widowControl/>
              <w:jc w:val="center"/>
              <w:rPr>
                <w:rFonts w:eastAsia="Times New Roman" w:cs="Arial"/>
                <w:b/>
                <w:bCs/>
                <w:sz w:val="20"/>
                <w:szCs w:val="20"/>
              </w:rPr>
            </w:pPr>
            <w:hyperlink r:id="rId1229" w:tooltip="Date of Event" w:history="1">
              <w:r w:rsidR="005E7210" w:rsidRPr="0085508E">
                <w:rPr>
                  <w:rFonts w:eastAsia="Times New Roman" w:cs="Arial"/>
                  <w:b/>
                  <w:bCs/>
                  <w:sz w:val="20"/>
                  <w:szCs w:val="20"/>
                  <w:u w:val="single"/>
                  <w:bdr w:val="none" w:sz="0" w:space="0" w:color="auto" w:frame="1"/>
                </w:rPr>
                <w:t>Date</w:t>
              </w:r>
            </w:hyperlink>
          </w:p>
        </w:tc>
        <w:tc>
          <w:tcPr>
            <w:tcW w:w="0" w:type="auto"/>
            <w:shd w:val="clear" w:color="auto" w:fill="1F3864" w:themeFill="accent5" w:themeFillShade="80"/>
            <w:vAlign w:val="center"/>
            <w:hideMark/>
          </w:tcPr>
          <w:p w:rsidR="005E7210" w:rsidRPr="0085508E" w:rsidRDefault="00090F9F" w:rsidP="005E7210">
            <w:pPr>
              <w:widowControl/>
              <w:jc w:val="center"/>
              <w:rPr>
                <w:rFonts w:eastAsia="Times New Roman" w:cs="Arial"/>
                <w:b/>
                <w:bCs/>
                <w:sz w:val="20"/>
                <w:szCs w:val="20"/>
              </w:rPr>
            </w:pPr>
            <w:hyperlink r:id="rId1230" w:tooltip="Time of Event (Local Time)" w:history="1">
              <w:r w:rsidR="005E7210" w:rsidRPr="0085508E">
                <w:rPr>
                  <w:rFonts w:eastAsia="Times New Roman" w:cs="Arial"/>
                  <w:b/>
                  <w:bCs/>
                  <w:sz w:val="20"/>
                  <w:szCs w:val="20"/>
                  <w:u w:val="single"/>
                  <w:bdr w:val="none" w:sz="0" w:space="0" w:color="auto" w:frame="1"/>
                </w:rPr>
                <w:t>Time</w:t>
              </w:r>
            </w:hyperlink>
          </w:p>
        </w:tc>
        <w:tc>
          <w:tcPr>
            <w:tcW w:w="0" w:type="auto"/>
            <w:shd w:val="clear" w:color="auto" w:fill="1F3864" w:themeFill="accent5" w:themeFillShade="80"/>
            <w:vAlign w:val="center"/>
            <w:hideMark/>
          </w:tcPr>
          <w:p w:rsidR="005E7210" w:rsidRPr="0085508E" w:rsidRDefault="00090F9F" w:rsidP="005E7210">
            <w:pPr>
              <w:widowControl/>
              <w:jc w:val="center"/>
              <w:rPr>
                <w:rFonts w:eastAsia="Times New Roman" w:cs="Arial"/>
                <w:b/>
                <w:bCs/>
                <w:sz w:val="20"/>
                <w:szCs w:val="20"/>
              </w:rPr>
            </w:pPr>
            <w:hyperlink r:id="rId1231" w:tooltip="Time Zone" w:history="1">
              <w:r w:rsidR="005E7210" w:rsidRPr="0085508E">
                <w:rPr>
                  <w:rFonts w:eastAsia="Times New Roman" w:cs="Arial"/>
                  <w:b/>
                  <w:bCs/>
                  <w:sz w:val="20"/>
                  <w:szCs w:val="20"/>
                  <w:u w:val="single"/>
                  <w:bdr w:val="none" w:sz="0" w:space="0" w:color="auto" w:frame="1"/>
                </w:rPr>
                <w:t>T.Z.</w:t>
              </w:r>
            </w:hyperlink>
          </w:p>
        </w:tc>
        <w:tc>
          <w:tcPr>
            <w:tcW w:w="0" w:type="auto"/>
            <w:shd w:val="clear" w:color="auto" w:fill="1F3864" w:themeFill="accent5" w:themeFillShade="80"/>
            <w:vAlign w:val="center"/>
            <w:hideMark/>
          </w:tcPr>
          <w:p w:rsidR="005E7210" w:rsidRPr="0085508E" w:rsidRDefault="00090F9F" w:rsidP="005E7210">
            <w:pPr>
              <w:widowControl/>
              <w:jc w:val="center"/>
              <w:rPr>
                <w:rFonts w:eastAsia="Times New Roman" w:cs="Arial"/>
                <w:b/>
                <w:bCs/>
                <w:sz w:val="20"/>
                <w:szCs w:val="20"/>
              </w:rPr>
            </w:pPr>
            <w:hyperlink r:id="rId1232" w:tooltip="Event Type" w:history="1">
              <w:r w:rsidR="005E7210" w:rsidRPr="0085508E">
                <w:rPr>
                  <w:rFonts w:eastAsia="Times New Roman" w:cs="Arial"/>
                  <w:b/>
                  <w:bCs/>
                  <w:sz w:val="20"/>
                  <w:szCs w:val="20"/>
                  <w:u w:val="single"/>
                  <w:bdr w:val="none" w:sz="0" w:space="0" w:color="auto" w:frame="1"/>
                </w:rPr>
                <w:t>Type</w:t>
              </w:r>
            </w:hyperlink>
          </w:p>
        </w:tc>
        <w:tc>
          <w:tcPr>
            <w:tcW w:w="0" w:type="auto"/>
            <w:shd w:val="clear" w:color="auto" w:fill="1F3864" w:themeFill="accent5" w:themeFillShade="80"/>
            <w:vAlign w:val="center"/>
            <w:hideMark/>
          </w:tcPr>
          <w:p w:rsidR="005E7210" w:rsidRPr="0085508E" w:rsidRDefault="00090F9F" w:rsidP="005E7210">
            <w:pPr>
              <w:widowControl/>
              <w:jc w:val="center"/>
              <w:rPr>
                <w:rFonts w:eastAsia="Times New Roman" w:cs="Arial"/>
                <w:b/>
                <w:bCs/>
                <w:sz w:val="20"/>
                <w:szCs w:val="20"/>
              </w:rPr>
            </w:pPr>
            <w:hyperlink r:id="rId1233" w:tooltip="Magnitude of Event, where applicable" w:history="1">
              <w:r w:rsidR="005E7210" w:rsidRPr="0085508E">
                <w:rPr>
                  <w:rFonts w:eastAsia="Times New Roman" w:cs="Arial"/>
                  <w:b/>
                  <w:bCs/>
                  <w:sz w:val="20"/>
                  <w:szCs w:val="20"/>
                  <w:u w:val="single"/>
                  <w:bdr w:val="none" w:sz="0" w:space="0" w:color="auto" w:frame="1"/>
                </w:rPr>
                <w:t>Mag</w:t>
              </w:r>
            </w:hyperlink>
          </w:p>
        </w:tc>
        <w:tc>
          <w:tcPr>
            <w:tcW w:w="0" w:type="auto"/>
            <w:shd w:val="clear" w:color="auto" w:fill="1F3864" w:themeFill="accent5" w:themeFillShade="80"/>
            <w:vAlign w:val="center"/>
            <w:hideMark/>
          </w:tcPr>
          <w:p w:rsidR="005E7210" w:rsidRPr="0085508E" w:rsidRDefault="00090F9F" w:rsidP="005E7210">
            <w:pPr>
              <w:widowControl/>
              <w:jc w:val="center"/>
              <w:rPr>
                <w:rFonts w:eastAsia="Times New Roman" w:cs="Arial"/>
                <w:b/>
                <w:bCs/>
                <w:sz w:val="20"/>
                <w:szCs w:val="20"/>
              </w:rPr>
            </w:pPr>
            <w:hyperlink r:id="rId1234" w:tooltip="Direct Deaths from the Event" w:history="1">
              <w:r w:rsidR="005E7210" w:rsidRPr="0085508E">
                <w:rPr>
                  <w:rFonts w:eastAsia="Times New Roman" w:cs="Arial"/>
                  <w:b/>
                  <w:bCs/>
                  <w:sz w:val="20"/>
                  <w:szCs w:val="20"/>
                  <w:u w:val="single"/>
                  <w:bdr w:val="none" w:sz="0" w:space="0" w:color="auto" w:frame="1"/>
                </w:rPr>
                <w:t>Dth</w:t>
              </w:r>
            </w:hyperlink>
          </w:p>
        </w:tc>
        <w:tc>
          <w:tcPr>
            <w:tcW w:w="0" w:type="auto"/>
            <w:shd w:val="clear" w:color="auto" w:fill="1F3864" w:themeFill="accent5" w:themeFillShade="80"/>
            <w:vAlign w:val="center"/>
            <w:hideMark/>
          </w:tcPr>
          <w:p w:rsidR="005E7210" w:rsidRPr="0085508E" w:rsidRDefault="00090F9F" w:rsidP="005E7210">
            <w:pPr>
              <w:widowControl/>
              <w:jc w:val="center"/>
              <w:rPr>
                <w:rFonts w:eastAsia="Times New Roman" w:cs="Arial"/>
                <w:b/>
                <w:bCs/>
                <w:sz w:val="20"/>
                <w:szCs w:val="20"/>
              </w:rPr>
            </w:pPr>
            <w:hyperlink r:id="rId1235" w:tooltip="Direct Injuries from the Event" w:history="1">
              <w:r w:rsidR="005E7210" w:rsidRPr="00860392">
                <w:rPr>
                  <w:rFonts w:eastAsia="Times New Roman" w:cs="Arial"/>
                  <w:b/>
                  <w:bCs/>
                  <w:noProof/>
                  <w:sz w:val="20"/>
                  <w:szCs w:val="20"/>
                  <w:u w:val="single"/>
                  <w:bdr w:val="none" w:sz="0" w:space="0" w:color="auto" w:frame="1"/>
                </w:rPr>
                <w:t>Inj</w:t>
              </w:r>
            </w:hyperlink>
          </w:p>
        </w:tc>
        <w:tc>
          <w:tcPr>
            <w:tcW w:w="0" w:type="auto"/>
            <w:shd w:val="clear" w:color="auto" w:fill="1F3864" w:themeFill="accent5" w:themeFillShade="80"/>
            <w:vAlign w:val="center"/>
            <w:hideMark/>
          </w:tcPr>
          <w:p w:rsidR="005E7210" w:rsidRPr="0085508E" w:rsidRDefault="00090F9F" w:rsidP="005E7210">
            <w:pPr>
              <w:widowControl/>
              <w:jc w:val="center"/>
              <w:rPr>
                <w:rFonts w:eastAsia="Times New Roman" w:cs="Arial"/>
                <w:b/>
                <w:bCs/>
                <w:sz w:val="20"/>
                <w:szCs w:val="20"/>
              </w:rPr>
            </w:pPr>
            <w:hyperlink r:id="rId1236" w:tooltip="Property Damage Estimate" w:history="1">
              <w:r w:rsidR="005E7210" w:rsidRPr="0085508E">
                <w:rPr>
                  <w:rFonts w:eastAsia="Times New Roman" w:cs="Arial"/>
                  <w:b/>
                  <w:bCs/>
                  <w:sz w:val="20"/>
                  <w:szCs w:val="20"/>
                  <w:u w:val="single"/>
                  <w:bdr w:val="none" w:sz="0" w:space="0" w:color="auto" w:frame="1"/>
                </w:rPr>
                <w:t>PrD</w:t>
              </w:r>
            </w:hyperlink>
          </w:p>
        </w:tc>
        <w:tc>
          <w:tcPr>
            <w:tcW w:w="0" w:type="auto"/>
            <w:shd w:val="clear" w:color="auto" w:fill="1F3864" w:themeFill="accent5" w:themeFillShade="80"/>
            <w:vAlign w:val="center"/>
            <w:hideMark/>
          </w:tcPr>
          <w:p w:rsidR="005E7210" w:rsidRPr="0085508E" w:rsidRDefault="00090F9F" w:rsidP="005E7210">
            <w:pPr>
              <w:widowControl/>
              <w:jc w:val="center"/>
              <w:rPr>
                <w:rFonts w:eastAsia="Times New Roman" w:cs="Arial"/>
                <w:b/>
                <w:bCs/>
                <w:sz w:val="20"/>
                <w:szCs w:val="20"/>
              </w:rPr>
            </w:pPr>
            <w:hyperlink r:id="rId1237" w:tooltip="Crop Damage Estimate" w:history="1">
              <w:r w:rsidR="005E7210" w:rsidRPr="0085508E">
                <w:rPr>
                  <w:rFonts w:eastAsia="Times New Roman" w:cs="Arial"/>
                  <w:b/>
                  <w:bCs/>
                  <w:sz w:val="20"/>
                  <w:szCs w:val="20"/>
                  <w:u w:val="single"/>
                  <w:bdr w:val="none" w:sz="0" w:space="0" w:color="auto" w:frame="1"/>
                </w:rPr>
                <w:t>CrD</w:t>
              </w:r>
            </w:hyperlink>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b/>
                <w:bCs/>
                <w:sz w:val="20"/>
                <w:szCs w:val="20"/>
                <w:bdr w:val="none" w:sz="0" w:space="0" w:color="auto" w:frame="1"/>
              </w:rPr>
              <w:t>Totals:</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400.25K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38" w:history="1">
              <w:r w:rsidR="005E7210" w:rsidRPr="0085508E">
                <w:rPr>
                  <w:rFonts w:eastAsia="Times New Roman" w:cs="Arial"/>
                  <w:sz w:val="20"/>
                  <w:szCs w:val="20"/>
                  <w:u w:val="single"/>
                  <w:bdr w:val="none" w:sz="0" w:space="0" w:color="auto" w:frame="1"/>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08/06/1970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11:00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CST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0.25K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39" w:history="1">
              <w:r w:rsidR="005E7210" w:rsidRPr="0085508E">
                <w:rPr>
                  <w:rFonts w:eastAsia="Times New Roman" w:cs="Arial"/>
                  <w:sz w:val="20"/>
                  <w:szCs w:val="20"/>
                  <w:u w:val="single"/>
                  <w:bdr w:val="none" w:sz="0" w:space="0" w:color="auto" w:frame="1"/>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06/11/1972</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13:05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CST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F2</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2.50K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40" w:history="1">
              <w:r w:rsidR="005E7210" w:rsidRPr="0085508E">
                <w:rPr>
                  <w:rFonts w:eastAsia="Times New Roman" w:cs="Arial"/>
                  <w:sz w:val="20"/>
                  <w:szCs w:val="20"/>
                  <w:u w:val="single"/>
                  <w:bdr w:val="none" w:sz="0" w:space="0" w:color="auto" w:frame="1"/>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06/11/1972</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13:05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CST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41" w:history="1">
              <w:r w:rsidR="005E7210" w:rsidRPr="0085508E">
                <w:rPr>
                  <w:rFonts w:eastAsia="Times New Roman" w:cs="Arial"/>
                  <w:sz w:val="20"/>
                  <w:szCs w:val="20"/>
                  <w:u w:val="single"/>
                  <w:bdr w:val="none" w:sz="0" w:space="0" w:color="auto" w:frame="1"/>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06/25/1975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16:55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CST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F2</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42" w:history="1">
              <w:r w:rsidR="005E7210" w:rsidRPr="0085508E">
                <w:rPr>
                  <w:rFonts w:eastAsia="Times New Roman" w:cs="Arial"/>
                  <w:sz w:val="20"/>
                  <w:szCs w:val="20"/>
                  <w:u w:val="single"/>
                  <w:bdr w:val="none" w:sz="0" w:space="0" w:color="auto" w:frame="1"/>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06/25/1975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17:05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CST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F2</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25.00K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43" w:history="1">
              <w:r w:rsidR="005E7210" w:rsidRPr="0085508E">
                <w:rPr>
                  <w:rFonts w:eastAsia="Times New Roman" w:cs="Arial"/>
                  <w:sz w:val="20"/>
                  <w:szCs w:val="20"/>
                  <w:u w:val="single"/>
                  <w:bdr w:val="none" w:sz="0" w:space="0" w:color="auto" w:frame="1"/>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06/25/1975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17:38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CST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44" w:history="1">
              <w:r w:rsidR="005E7210" w:rsidRPr="0085508E">
                <w:rPr>
                  <w:rFonts w:eastAsia="Times New Roman" w:cs="Arial"/>
                  <w:sz w:val="20"/>
                  <w:szCs w:val="20"/>
                  <w:u w:val="single"/>
                  <w:bdr w:val="none" w:sz="0" w:space="0" w:color="auto" w:frame="1"/>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07/04/1978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17:00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CST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45" w:history="1">
              <w:r w:rsidR="005E7210" w:rsidRPr="0085508E">
                <w:rPr>
                  <w:rFonts w:eastAsia="Times New Roman" w:cs="Arial"/>
                  <w:sz w:val="20"/>
                  <w:szCs w:val="20"/>
                  <w:u w:val="single"/>
                  <w:bdr w:val="none" w:sz="0" w:space="0" w:color="auto" w:frame="1"/>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07/10/1983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02:10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CST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2.50K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46" w:history="1">
              <w:r w:rsidR="005E7210" w:rsidRPr="0085508E">
                <w:rPr>
                  <w:rFonts w:eastAsia="Times New Roman" w:cs="Arial"/>
                  <w:sz w:val="20"/>
                  <w:szCs w:val="20"/>
                  <w:u w:val="single"/>
                  <w:bdr w:val="none" w:sz="0" w:space="0" w:color="auto" w:frame="1"/>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07/05/1988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20:30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47" w:history="1">
              <w:r w:rsidR="005E7210" w:rsidRPr="0085508E">
                <w:rPr>
                  <w:rFonts w:eastAsia="Times New Roman" w:cs="Arial"/>
                  <w:sz w:val="20"/>
                  <w:szCs w:val="20"/>
                  <w:u w:val="single"/>
                  <w:bdr w:val="none" w:sz="0" w:space="0" w:color="auto" w:frame="1"/>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07/05/1988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20:30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48" w:history="1">
              <w:r w:rsidR="005E7210" w:rsidRPr="0085508E">
                <w:rPr>
                  <w:rFonts w:eastAsia="Times New Roman" w:cs="Arial"/>
                  <w:sz w:val="20"/>
                  <w:szCs w:val="20"/>
                  <w:u w:val="single"/>
                  <w:bdr w:val="none" w:sz="0" w:space="0" w:color="auto" w:frame="1"/>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07/05/1988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20:30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49" w:history="1">
              <w:r w:rsidR="005E7210" w:rsidRPr="0085508E">
                <w:rPr>
                  <w:rFonts w:eastAsia="Times New Roman" w:cs="Arial"/>
                  <w:sz w:val="20"/>
                  <w:szCs w:val="20"/>
                  <w:u w:val="single"/>
                  <w:bdr w:val="none" w:sz="0" w:space="0" w:color="auto" w:frame="1"/>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07/05/1988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20:30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50" w:history="1">
              <w:r w:rsidR="005E7210" w:rsidRPr="0085508E">
                <w:rPr>
                  <w:rFonts w:eastAsia="Times New Roman" w:cs="Arial"/>
                  <w:sz w:val="20"/>
                  <w:szCs w:val="20"/>
                  <w:u w:val="single"/>
                  <w:bdr w:val="none" w:sz="0" w:space="0" w:color="auto" w:frame="1"/>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07/05/1988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20:30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51" w:history="1">
              <w:r w:rsidR="005E7210" w:rsidRPr="0085508E">
                <w:rPr>
                  <w:rFonts w:eastAsia="Times New Roman" w:cs="Arial"/>
                  <w:sz w:val="20"/>
                  <w:szCs w:val="20"/>
                  <w:u w:val="single"/>
                  <w:bdr w:val="none" w:sz="0" w:space="0" w:color="auto" w:frame="1"/>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08/18/1989</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20:00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52" w:history="1">
              <w:r w:rsidR="005E7210" w:rsidRPr="0085508E">
                <w:rPr>
                  <w:rFonts w:eastAsia="Times New Roman" w:cs="Arial"/>
                  <w:sz w:val="20"/>
                  <w:szCs w:val="20"/>
                  <w:u w:val="single"/>
                  <w:bdr w:val="none" w:sz="0" w:space="0" w:color="auto" w:frame="1"/>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06/06/1995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18:05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53" w:history="1">
              <w:r w:rsidR="005E7210" w:rsidRPr="0085508E">
                <w:rPr>
                  <w:rFonts w:eastAsia="Times New Roman" w:cs="Arial"/>
                  <w:sz w:val="20"/>
                  <w:szCs w:val="20"/>
                  <w:u w:val="single"/>
                  <w:bdr w:val="none" w:sz="0" w:space="0" w:color="auto" w:frame="1"/>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06/22/1995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20:36</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54" w:history="1">
              <w:r w:rsidR="005E7210" w:rsidRPr="0085508E">
                <w:rPr>
                  <w:rFonts w:eastAsia="Times New Roman" w:cs="Arial"/>
                  <w:sz w:val="20"/>
                  <w:szCs w:val="20"/>
                  <w:u w:val="single"/>
                  <w:bdr w:val="none" w:sz="0" w:space="0" w:color="auto" w:frame="1"/>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08/26/1995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17:45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55" w:history="1">
              <w:r w:rsidR="005E7210" w:rsidRPr="0085508E">
                <w:rPr>
                  <w:rFonts w:eastAsia="Times New Roman" w:cs="Arial"/>
                  <w:sz w:val="20"/>
                  <w:szCs w:val="20"/>
                  <w:u w:val="single"/>
                  <w:bdr w:val="none" w:sz="0" w:space="0" w:color="auto" w:frame="1"/>
                </w:rPr>
                <w:t>VALLEY 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08/26/1995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18:00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56" w:history="1">
              <w:r w:rsidR="005E7210" w:rsidRPr="0085508E">
                <w:rPr>
                  <w:rFonts w:eastAsia="Times New Roman" w:cs="Arial"/>
                  <w:sz w:val="20"/>
                  <w:szCs w:val="20"/>
                  <w:u w:val="single"/>
                  <w:bdr w:val="none" w:sz="0" w:space="0" w:color="auto" w:frame="1"/>
                </w:rPr>
                <w:t>Fort Peck</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08/26/1995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18:10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57" w:history="1">
              <w:r w:rsidR="005E7210" w:rsidRPr="0085508E">
                <w:rPr>
                  <w:rFonts w:eastAsia="Times New Roman" w:cs="Arial"/>
                  <w:sz w:val="20"/>
                  <w:szCs w:val="20"/>
                  <w:u w:val="single"/>
                  <w:bdr w:val="none" w:sz="0" w:space="0" w:color="auto" w:frame="1"/>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07/17/1997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18:15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58" w:history="1">
              <w:r w:rsidR="005E7210" w:rsidRPr="0085508E">
                <w:rPr>
                  <w:rFonts w:eastAsia="Times New Roman" w:cs="Arial"/>
                  <w:sz w:val="20"/>
                  <w:szCs w:val="20"/>
                  <w:u w:val="single"/>
                  <w:bdr w:val="none" w:sz="0" w:space="0" w:color="auto" w:frame="1"/>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06/21/1999</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18:45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59" w:history="1">
              <w:r w:rsidR="005E7210" w:rsidRPr="0085508E">
                <w:rPr>
                  <w:rFonts w:eastAsia="Times New Roman" w:cs="Arial"/>
                  <w:sz w:val="20"/>
                  <w:szCs w:val="20"/>
                  <w:u w:val="single"/>
                  <w:bdr w:val="none" w:sz="0" w:space="0" w:color="auto" w:frame="1"/>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06/21/1999</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19:30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250.00K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60" w:history="1">
              <w:r w:rsidR="005E7210" w:rsidRPr="0085508E">
                <w:rPr>
                  <w:rFonts w:eastAsia="Times New Roman" w:cs="Arial"/>
                  <w:sz w:val="20"/>
                  <w:szCs w:val="20"/>
                  <w:u w:val="single"/>
                  <w:bdr w:val="none" w:sz="0" w:space="0" w:color="auto" w:frame="1"/>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06/07/2000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20:25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61" w:history="1">
              <w:r w:rsidR="005E7210" w:rsidRPr="0085508E">
                <w:rPr>
                  <w:rFonts w:eastAsia="Times New Roman" w:cs="Arial"/>
                  <w:sz w:val="20"/>
                  <w:szCs w:val="20"/>
                  <w:u w:val="single"/>
                  <w:bdr w:val="none" w:sz="0" w:space="0" w:color="auto" w:frame="1"/>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07/02/2000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19:05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62" w:history="1">
              <w:r w:rsidR="005E7210" w:rsidRPr="0085508E">
                <w:rPr>
                  <w:rFonts w:eastAsia="Times New Roman" w:cs="Arial"/>
                  <w:sz w:val="20"/>
                  <w:szCs w:val="20"/>
                  <w:u w:val="single"/>
                  <w:bdr w:val="none" w:sz="0" w:space="0" w:color="auto" w:frame="1"/>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07/03/2000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18:40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63" w:history="1">
              <w:r w:rsidR="005E7210" w:rsidRPr="0085508E">
                <w:rPr>
                  <w:rFonts w:eastAsia="Times New Roman" w:cs="Arial"/>
                  <w:sz w:val="20"/>
                  <w:szCs w:val="20"/>
                  <w:u w:val="single"/>
                  <w:bdr w:val="none" w:sz="0" w:space="0" w:color="auto" w:frame="1"/>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07/10/2000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17:15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64" w:history="1">
              <w:r w:rsidR="005E7210" w:rsidRPr="0085508E">
                <w:rPr>
                  <w:rFonts w:eastAsia="Times New Roman" w:cs="Arial"/>
                  <w:sz w:val="20"/>
                  <w:szCs w:val="20"/>
                  <w:u w:val="single"/>
                  <w:bdr w:val="none" w:sz="0" w:space="0" w:color="auto" w:frame="1"/>
                </w:rPr>
                <w:t>TAMPICO</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07/20/2001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14:55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65" w:history="1">
              <w:r w:rsidR="005E7210" w:rsidRPr="0085508E">
                <w:rPr>
                  <w:rFonts w:eastAsia="Times New Roman" w:cs="Arial"/>
                  <w:sz w:val="20"/>
                  <w:szCs w:val="20"/>
                  <w:u w:val="single"/>
                  <w:bdr w:val="none" w:sz="0" w:space="0" w:color="auto" w:frame="1"/>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07/08/2002</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18:15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66" w:history="1">
              <w:r w:rsidR="005E7210" w:rsidRPr="0085508E">
                <w:rPr>
                  <w:rFonts w:eastAsia="Times New Roman" w:cs="Arial"/>
                  <w:sz w:val="20"/>
                  <w:szCs w:val="20"/>
                  <w:u w:val="single"/>
                  <w:bdr w:val="none" w:sz="0" w:space="0" w:color="auto" w:frame="1"/>
                </w:rPr>
                <w:t>HINSDALE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07/08/2002</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18:25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67" w:history="1">
              <w:r w:rsidR="005E7210" w:rsidRPr="0085508E">
                <w:rPr>
                  <w:rFonts w:eastAsia="Times New Roman" w:cs="Arial"/>
                  <w:sz w:val="20"/>
                  <w:szCs w:val="20"/>
                  <w:u w:val="single"/>
                  <w:bdr w:val="none" w:sz="0" w:space="0" w:color="auto" w:frame="1"/>
                </w:rPr>
                <w:t>PARK GROVE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07/08/2002</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18:40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100.00K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68" w:history="1">
              <w:r w:rsidR="005E7210" w:rsidRPr="0085508E">
                <w:rPr>
                  <w:rFonts w:eastAsia="Times New Roman" w:cs="Arial"/>
                  <w:sz w:val="20"/>
                  <w:szCs w:val="20"/>
                  <w:u w:val="single"/>
                  <w:bdr w:val="none" w:sz="0" w:space="0" w:color="auto" w:frame="1"/>
                </w:rPr>
                <w:t>OPHEIM</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08/10/2007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18:45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EF1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69" w:history="1">
              <w:r w:rsidR="005E7210" w:rsidRPr="0085508E">
                <w:rPr>
                  <w:rFonts w:eastAsia="Times New Roman" w:cs="Arial"/>
                  <w:sz w:val="20"/>
                  <w:szCs w:val="20"/>
                  <w:u w:val="single"/>
                  <w:bdr w:val="none" w:sz="0" w:space="0" w:color="auto" w:frame="1"/>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07/13/2009</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18:33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EF0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70" w:history="1">
              <w:r w:rsidR="005E7210" w:rsidRPr="0085508E">
                <w:rPr>
                  <w:rFonts w:eastAsia="Times New Roman" w:cs="Arial"/>
                  <w:sz w:val="20"/>
                  <w:szCs w:val="20"/>
                  <w:u w:val="single"/>
                  <w:bdr w:val="none" w:sz="0" w:space="0" w:color="auto" w:frame="1"/>
                </w:rPr>
                <w:t>FRAZER</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07/13/2009</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18:40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EF0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71" w:history="1">
              <w:r w:rsidR="005E7210" w:rsidRPr="0085508E">
                <w:rPr>
                  <w:rFonts w:eastAsia="Times New Roman" w:cs="Arial"/>
                  <w:sz w:val="20"/>
                  <w:szCs w:val="20"/>
                  <w:u w:val="single"/>
                  <w:bdr w:val="none" w:sz="0" w:space="0" w:color="auto" w:frame="1"/>
                </w:rPr>
                <w:t>KING COULEE RAWS</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06/21/2010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15:00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EF0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72" w:history="1">
              <w:r w:rsidR="005E7210" w:rsidRPr="0085508E">
                <w:rPr>
                  <w:rFonts w:eastAsia="Times New Roman" w:cs="Arial"/>
                  <w:sz w:val="20"/>
                  <w:szCs w:val="20"/>
                  <w:u w:val="single"/>
                  <w:bdr w:val="none" w:sz="0" w:space="0" w:color="auto" w:frame="1"/>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06/29/2011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18:09</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Tornado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EF0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b/>
                <w:bCs/>
                <w:sz w:val="20"/>
                <w:szCs w:val="20"/>
                <w:bdr w:val="none" w:sz="0" w:space="0" w:color="auto" w:frame="1"/>
              </w:rPr>
              <w:t>Totals:</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400.25K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bl>
    <w:p w:rsidR="0085508E" w:rsidRDefault="0085508E">
      <w:pPr>
        <w:widowControl/>
        <w:spacing w:after="160" w:line="259" w:lineRule="auto"/>
        <w:rPr>
          <w:rFonts w:asciiTheme="minorHAnsi" w:hAnsiTheme="minorHAnsi"/>
          <w:sz w:val="22"/>
        </w:rPr>
      </w:pPr>
    </w:p>
    <w:p w:rsidR="005E7210" w:rsidRPr="005E7210" w:rsidRDefault="0085508E" w:rsidP="0085508E">
      <w:pPr>
        <w:pStyle w:val="Heading2"/>
      </w:pPr>
      <w:bookmarkStart w:id="793" w:name="_Toc458956955"/>
      <w:r>
        <w:t xml:space="preserve">B.6 </w:t>
      </w:r>
      <w:r w:rsidR="005E7210" w:rsidRPr="005E7210">
        <w:t>Wildfire Data from NOAA for 1/1/1964 to 1/1/2015</w:t>
      </w:r>
      <w:bookmarkEnd w:id="7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F2FB"/>
        <w:tblCellMar>
          <w:top w:w="15" w:type="dxa"/>
          <w:left w:w="15" w:type="dxa"/>
          <w:bottom w:w="15" w:type="dxa"/>
          <w:right w:w="15" w:type="dxa"/>
        </w:tblCellMar>
        <w:tblLook w:val="04A0"/>
      </w:tblPr>
      <w:tblGrid>
        <w:gridCol w:w="2179"/>
        <w:gridCol w:w="2190"/>
        <w:gridCol w:w="327"/>
        <w:gridCol w:w="911"/>
        <w:gridCol w:w="501"/>
        <w:gridCol w:w="539"/>
        <w:gridCol w:w="637"/>
        <w:gridCol w:w="359"/>
        <w:gridCol w:w="304"/>
        <w:gridCol w:w="222"/>
        <w:gridCol w:w="702"/>
        <w:gridCol w:w="519"/>
      </w:tblGrid>
      <w:tr w:rsidR="005E7210" w:rsidRPr="005E7210" w:rsidTr="00E93BA5">
        <w:trPr>
          <w:trHeight w:val="420"/>
        </w:trPr>
        <w:tc>
          <w:tcPr>
            <w:tcW w:w="0" w:type="auto"/>
            <w:tcBorders>
              <w:bottom w:val="single" w:sz="4" w:space="0" w:color="auto"/>
            </w:tcBorders>
            <w:shd w:val="clear" w:color="auto" w:fill="002060"/>
            <w:vAlign w:val="center"/>
            <w:hideMark/>
          </w:tcPr>
          <w:p w:rsidR="005E7210" w:rsidRPr="0085508E" w:rsidRDefault="00090F9F" w:rsidP="005E7210">
            <w:pPr>
              <w:widowControl/>
              <w:jc w:val="center"/>
              <w:rPr>
                <w:rFonts w:eastAsia="Times New Roman" w:cs="Arial"/>
                <w:b/>
                <w:bCs/>
                <w:sz w:val="20"/>
                <w:szCs w:val="20"/>
              </w:rPr>
            </w:pPr>
            <w:hyperlink r:id="rId1273" w:tooltip="Nearest Town, 'Countywide' or Zone Name" w:history="1">
              <w:r w:rsidR="005E7210" w:rsidRPr="0085508E">
                <w:rPr>
                  <w:rFonts w:eastAsia="Times New Roman" w:cs="Arial"/>
                  <w:b/>
                  <w:bCs/>
                  <w:sz w:val="20"/>
                  <w:szCs w:val="20"/>
                  <w:u w:val="single"/>
                  <w:bdr w:val="none" w:sz="0" w:space="0" w:color="auto" w:frame="1"/>
                </w:rPr>
                <w:t>Location</w:t>
              </w:r>
            </w:hyperlink>
          </w:p>
        </w:tc>
        <w:tc>
          <w:tcPr>
            <w:tcW w:w="0" w:type="auto"/>
            <w:tcBorders>
              <w:bottom w:val="single" w:sz="4" w:space="0" w:color="auto"/>
            </w:tcBorders>
            <w:shd w:val="clear" w:color="auto" w:fill="002060"/>
            <w:vAlign w:val="center"/>
            <w:hideMark/>
          </w:tcPr>
          <w:p w:rsidR="005E7210" w:rsidRPr="0085508E" w:rsidRDefault="00090F9F" w:rsidP="005E7210">
            <w:pPr>
              <w:widowControl/>
              <w:jc w:val="center"/>
              <w:rPr>
                <w:rFonts w:eastAsia="Times New Roman" w:cs="Arial"/>
                <w:b/>
                <w:bCs/>
                <w:sz w:val="20"/>
                <w:szCs w:val="20"/>
              </w:rPr>
            </w:pPr>
            <w:hyperlink r:id="rId1274" w:tooltip="County, Parish or Zone" w:history="1">
              <w:r w:rsidR="005E7210" w:rsidRPr="0085508E">
                <w:rPr>
                  <w:rFonts w:eastAsia="Times New Roman" w:cs="Arial"/>
                  <w:b/>
                  <w:bCs/>
                  <w:sz w:val="20"/>
                  <w:szCs w:val="20"/>
                  <w:u w:val="single"/>
                  <w:bdr w:val="none" w:sz="0" w:space="0" w:color="auto" w:frame="1"/>
                </w:rPr>
                <w:t>County/Zone</w:t>
              </w:r>
            </w:hyperlink>
          </w:p>
        </w:tc>
        <w:tc>
          <w:tcPr>
            <w:tcW w:w="0" w:type="auto"/>
            <w:tcBorders>
              <w:bottom w:val="single" w:sz="4" w:space="0" w:color="auto"/>
            </w:tcBorders>
            <w:shd w:val="clear" w:color="auto" w:fill="002060"/>
            <w:vAlign w:val="center"/>
            <w:hideMark/>
          </w:tcPr>
          <w:p w:rsidR="005E7210" w:rsidRPr="0085508E" w:rsidRDefault="00090F9F" w:rsidP="005E7210">
            <w:pPr>
              <w:widowControl/>
              <w:jc w:val="center"/>
              <w:rPr>
                <w:rFonts w:eastAsia="Times New Roman" w:cs="Arial"/>
                <w:b/>
                <w:bCs/>
                <w:sz w:val="20"/>
                <w:szCs w:val="20"/>
              </w:rPr>
            </w:pPr>
            <w:hyperlink r:id="rId1275" w:tooltip="State" w:history="1">
              <w:r w:rsidR="005E7210" w:rsidRPr="0085508E">
                <w:rPr>
                  <w:rFonts w:eastAsia="Times New Roman" w:cs="Arial"/>
                  <w:b/>
                  <w:bCs/>
                  <w:sz w:val="20"/>
                  <w:szCs w:val="20"/>
                  <w:u w:val="single"/>
                  <w:bdr w:val="none" w:sz="0" w:space="0" w:color="auto" w:frame="1"/>
                </w:rPr>
                <w:t>St.</w:t>
              </w:r>
            </w:hyperlink>
          </w:p>
        </w:tc>
        <w:tc>
          <w:tcPr>
            <w:tcW w:w="0" w:type="auto"/>
            <w:tcBorders>
              <w:bottom w:val="single" w:sz="4" w:space="0" w:color="auto"/>
            </w:tcBorders>
            <w:shd w:val="clear" w:color="auto" w:fill="002060"/>
            <w:vAlign w:val="center"/>
            <w:hideMark/>
          </w:tcPr>
          <w:p w:rsidR="005E7210" w:rsidRPr="0085508E" w:rsidRDefault="00090F9F" w:rsidP="005E7210">
            <w:pPr>
              <w:widowControl/>
              <w:jc w:val="center"/>
              <w:rPr>
                <w:rFonts w:eastAsia="Times New Roman" w:cs="Arial"/>
                <w:b/>
                <w:bCs/>
                <w:sz w:val="20"/>
                <w:szCs w:val="20"/>
              </w:rPr>
            </w:pPr>
            <w:hyperlink r:id="rId1276" w:tooltip="Date of Event" w:history="1">
              <w:r w:rsidR="005E7210" w:rsidRPr="0085508E">
                <w:rPr>
                  <w:rFonts w:eastAsia="Times New Roman" w:cs="Arial"/>
                  <w:b/>
                  <w:bCs/>
                  <w:sz w:val="20"/>
                  <w:szCs w:val="20"/>
                  <w:u w:val="single"/>
                  <w:bdr w:val="none" w:sz="0" w:space="0" w:color="auto" w:frame="1"/>
                </w:rPr>
                <w:t>Date</w:t>
              </w:r>
            </w:hyperlink>
          </w:p>
        </w:tc>
        <w:tc>
          <w:tcPr>
            <w:tcW w:w="0" w:type="auto"/>
            <w:tcBorders>
              <w:bottom w:val="single" w:sz="4" w:space="0" w:color="auto"/>
            </w:tcBorders>
            <w:shd w:val="clear" w:color="auto" w:fill="002060"/>
            <w:vAlign w:val="center"/>
            <w:hideMark/>
          </w:tcPr>
          <w:p w:rsidR="005E7210" w:rsidRPr="0085508E" w:rsidRDefault="00090F9F" w:rsidP="005E7210">
            <w:pPr>
              <w:widowControl/>
              <w:jc w:val="center"/>
              <w:rPr>
                <w:rFonts w:eastAsia="Times New Roman" w:cs="Arial"/>
                <w:b/>
                <w:bCs/>
                <w:sz w:val="20"/>
                <w:szCs w:val="20"/>
              </w:rPr>
            </w:pPr>
            <w:hyperlink r:id="rId1277" w:tooltip="Time of Event (Local Time)" w:history="1">
              <w:r w:rsidR="005E7210" w:rsidRPr="0085508E">
                <w:rPr>
                  <w:rFonts w:eastAsia="Times New Roman" w:cs="Arial"/>
                  <w:b/>
                  <w:bCs/>
                  <w:sz w:val="20"/>
                  <w:szCs w:val="20"/>
                  <w:u w:val="single"/>
                  <w:bdr w:val="none" w:sz="0" w:space="0" w:color="auto" w:frame="1"/>
                </w:rPr>
                <w:t>Time</w:t>
              </w:r>
            </w:hyperlink>
          </w:p>
        </w:tc>
        <w:tc>
          <w:tcPr>
            <w:tcW w:w="0" w:type="auto"/>
            <w:tcBorders>
              <w:bottom w:val="single" w:sz="4" w:space="0" w:color="auto"/>
            </w:tcBorders>
            <w:shd w:val="clear" w:color="auto" w:fill="002060"/>
            <w:vAlign w:val="center"/>
            <w:hideMark/>
          </w:tcPr>
          <w:p w:rsidR="005E7210" w:rsidRPr="0085508E" w:rsidRDefault="00090F9F" w:rsidP="005E7210">
            <w:pPr>
              <w:widowControl/>
              <w:jc w:val="center"/>
              <w:rPr>
                <w:rFonts w:eastAsia="Times New Roman" w:cs="Arial"/>
                <w:b/>
                <w:bCs/>
                <w:sz w:val="20"/>
                <w:szCs w:val="20"/>
              </w:rPr>
            </w:pPr>
            <w:hyperlink r:id="rId1278" w:tooltip="Time Zone" w:history="1">
              <w:r w:rsidR="005E7210" w:rsidRPr="0085508E">
                <w:rPr>
                  <w:rFonts w:eastAsia="Times New Roman" w:cs="Arial"/>
                  <w:b/>
                  <w:bCs/>
                  <w:sz w:val="20"/>
                  <w:szCs w:val="20"/>
                  <w:u w:val="single"/>
                  <w:bdr w:val="none" w:sz="0" w:space="0" w:color="auto" w:frame="1"/>
                </w:rPr>
                <w:t>T.Z.</w:t>
              </w:r>
            </w:hyperlink>
          </w:p>
        </w:tc>
        <w:tc>
          <w:tcPr>
            <w:tcW w:w="0" w:type="auto"/>
            <w:tcBorders>
              <w:bottom w:val="single" w:sz="4" w:space="0" w:color="auto"/>
            </w:tcBorders>
            <w:shd w:val="clear" w:color="auto" w:fill="002060"/>
            <w:vAlign w:val="center"/>
            <w:hideMark/>
          </w:tcPr>
          <w:p w:rsidR="005E7210" w:rsidRPr="0085508E" w:rsidRDefault="00090F9F" w:rsidP="005E7210">
            <w:pPr>
              <w:widowControl/>
              <w:jc w:val="center"/>
              <w:rPr>
                <w:rFonts w:eastAsia="Times New Roman" w:cs="Arial"/>
                <w:b/>
                <w:bCs/>
                <w:sz w:val="20"/>
                <w:szCs w:val="20"/>
              </w:rPr>
            </w:pPr>
            <w:hyperlink r:id="rId1279" w:tooltip="Event Type" w:history="1">
              <w:r w:rsidR="005E7210" w:rsidRPr="0085508E">
                <w:rPr>
                  <w:rFonts w:eastAsia="Times New Roman" w:cs="Arial"/>
                  <w:b/>
                  <w:bCs/>
                  <w:sz w:val="20"/>
                  <w:szCs w:val="20"/>
                  <w:u w:val="single"/>
                  <w:bdr w:val="none" w:sz="0" w:space="0" w:color="auto" w:frame="1"/>
                </w:rPr>
                <w:t>Type</w:t>
              </w:r>
            </w:hyperlink>
          </w:p>
        </w:tc>
        <w:tc>
          <w:tcPr>
            <w:tcW w:w="0" w:type="auto"/>
            <w:tcBorders>
              <w:bottom w:val="single" w:sz="4" w:space="0" w:color="auto"/>
            </w:tcBorders>
            <w:shd w:val="clear" w:color="auto" w:fill="002060"/>
            <w:vAlign w:val="center"/>
            <w:hideMark/>
          </w:tcPr>
          <w:p w:rsidR="005E7210" w:rsidRPr="0085508E" w:rsidRDefault="00090F9F" w:rsidP="005E7210">
            <w:pPr>
              <w:widowControl/>
              <w:jc w:val="center"/>
              <w:rPr>
                <w:rFonts w:eastAsia="Times New Roman" w:cs="Arial"/>
                <w:b/>
                <w:bCs/>
                <w:sz w:val="20"/>
                <w:szCs w:val="20"/>
              </w:rPr>
            </w:pPr>
            <w:hyperlink r:id="rId1280" w:tooltip="Magnitude of Event, where applicable" w:history="1">
              <w:r w:rsidR="005E7210" w:rsidRPr="0085508E">
                <w:rPr>
                  <w:rFonts w:eastAsia="Times New Roman" w:cs="Arial"/>
                  <w:b/>
                  <w:bCs/>
                  <w:sz w:val="20"/>
                  <w:szCs w:val="20"/>
                  <w:u w:val="single"/>
                  <w:bdr w:val="none" w:sz="0" w:space="0" w:color="auto" w:frame="1"/>
                </w:rPr>
                <w:t>Mag</w:t>
              </w:r>
            </w:hyperlink>
          </w:p>
        </w:tc>
        <w:tc>
          <w:tcPr>
            <w:tcW w:w="0" w:type="auto"/>
            <w:tcBorders>
              <w:bottom w:val="single" w:sz="4" w:space="0" w:color="auto"/>
            </w:tcBorders>
            <w:shd w:val="clear" w:color="auto" w:fill="002060"/>
            <w:vAlign w:val="center"/>
            <w:hideMark/>
          </w:tcPr>
          <w:p w:rsidR="005E7210" w:rsidRPr="0085508E" w:rsidRDefault="00090F9F" w:rsidP="005E7210">
            <w:pPr>
              <w:widowControl/>
              <w:jc w:val="center"/>
              <w:rPr>
                <w:rFonts w:eastAsia="Times New Roman" w:cs="Arial"/>
                <w:b/>
                <w:bCs/>
                <w:sz w:val="20"/>
                <w:szCs w:val="20"/>
              </w:rPr>
            </w:pPr>
            <w:hyperlink r:id="rId1281" w:tooltip="Direct Deaths from the Event" w:history="1">
              <w:r w:rsidR="005E7210" w:rsidRPr="0085508E">
                <w:rPr>
                  <w:rFonts w:eastAsia="Times New Roman" w:cs="Arial"/>
                  <w:b/>
                  <w:bCs/>
                  <w:sz w:val="20"/>
                  <w:szCs w:val="20"/>
                  <w:u w:val="single"/>
                  <w:bdr w:val="none" w:sz="0" w:space="0" w:color="auto" w:frame="1"/>
                </w:rPr>
                <w:t>Dth</w:t>
              </w:r>
            </w:hyperlink>
          </w:p>
        </w:tc>
        <w:tc>
          <w:tcPr>
            <w:tcW w:w="0" w:type="auto"/>
            <w:tcBorders>
              <w:bottom w:val="single" w:sz="4" w:space="0" w:color="auto"/>
            </w:tcBorders>
            <w:shd w:val="clear" w:color="auto" w:fill="002060"/>
            <w:vAlign w:val="center"/>
            <w:hideMark/>
          </w:tcPr>
          <w:p w:rsidR="005E7210" w:rsidRPr="0085508E" w:rsidRDefault="00090F9F" w:rsidP="005E7210">
            <w:pPr>
              <w:widowControl/>
              <w:jc w:val="center"/>
              <w:rPr>
                <w:rFonts w:eastAsia="Times New Roman" w:cs="Arial"/>
                <w:b/>
                <w:bCs/>
                <w:sz w:val="20"/>
                <w:szCs w:val="20"/>
              </w:rPr>
            </w:pPr>
            <w:hyperlink r:id="rId1282" w:tooltip="Direct Injuries from the Event" w:history="1">
              <w:r w:rsidR="005E7210" w:rsidRPr="0085508E">
                <w:rPr>
                  <w:rFonts w:eastAsia="Times New Roman" w:cs="Arial"/>
                  <w:b/>
                  <w:bCs/>
                  <w:sz w:val="20"/>
                  <w:szCs w:val="20"/>
                  <w:u w:val="single"/>
                  <w:bdr w:val="none" w:sz="0" w:space="0" w:color="auto" w:frame="1"/>
                </w:rPr>
                <w:t>Inj</w:t>
              </w:r>
            </w:hyperlink>
          </w:p>
        </w:tc>
        <w:tc>
          <w:tcPr>
            <w:tcW w:w="0" w:type="auto"/>
            <w:tcBorders>
              <w:bottom w:val="single" w:sz="4" w:space="0" w:color="auto"/>
            </w:tcBorders>
            <w:shd w:val="clear" w:color="auto" w:fill="002060"/>
            <w:vAlign w:val="center"/>
            <w:hideMark/>
          </w:tcPr>
          <w:p w:rsidR="005E7210" w:rsidRPr="0085508E" w:rsidRDefault="00090F9F" w:rsidP="005E7210">
            <w:pPr>
              <w:widowControl/>
              <w:jc w:val="center"/>
              <w:rPr>
                <w:rFonts w:eastAsia="Times New Roman" w:cs="Arial"/>
                <w:b/>
                <w:bCs/>
                <w:sz w:val="20"/>
                <w:szCs w:val="20"/>
              </w:rPr>
            </w:pPr>
            <w:hyperlink r:id="rId1283" w:tooltip="Property Damage Estimate" w:history="1">
              <w:r w:rsidR="005E7210" w:rsidRPr="0085508E">
                <w:rPr>
                  <w:rFonts w:eastAsia="Times New Roman" w:cs="Arial"/>
                  <w:b/>
                  <w:bCs/>
                  <w:sz w:val="20"/>
                  <w:szCs w:val="20"/>
                  <w:u w:val="single"/>
                  <w:bdr w:val="none" w:sz="0" w:space="0" w:color="auto" w:frame="1"/>
                </w:rPr>
                <w:t>PrD</w:t>
              </w:r>
            </w:hyperlink>
          </w:p>
        </w:tc>
        <w:tc>
          <w:tcPr>
            <w:tcW w:w="0" w:type="auto"/>
            <w:tcBorders>
              <w:bottom w:val="single" w:sz="4" w:space="0" w:color="auto"/>
            </w:tcBorders>
            <w:shd w:val="clear" w:color="auto" w:fill="002060"/>
            <w:vAlign w:val="center"/>
            <w:hideMark/>
          </w:tcPr>
          <w:p w:rsidR="005E7210" w:rsidRPr="0085508E" w:rsidRDefault="00090F9F" w:rsidP="005E7210">
            <w:pPr>
              <w:widowControl/>
              <w:jc w:val="center"/>
              <w:rPr>
                <w:rFonts w:eastAsia="Times New Roman" w:cs="Arial"/>
                <w:b/>
                <w:bCs/>
                <w:sz w:val="20"/>
                <w:szCs w:val="20"/>
              </w:rPr>
            </w:pPr>
            <w:hyperlink r:id="rId1284" w:tooltip="Crop Damage Estimate" w:history="1">
              <w:r w:rsidR="005E7210" w:rsidRPr="0085508E">
                <w:rPr>
                  <w:rFonts w:eastAsia="Times New Roman" w:cs="Arial"/>
                  <w:b/>
                  <w:bCs/>
                  <w:sz w:val="20"/>
                  <w:szCs w:val="20"/>
                  <w:u w:val="single"/>
                  <w:bdr w:val="none" w:sz="0" w:space="0" w:color="auto" w:frame="1"/>
                </w:rPr>
                <w:t>CrD</w:t>
              </w:r>
            </w:hyperlink>
          </w:p>
        </w:tc>
      </w:tr>
      <w:tr w:rsidR="005E7210" w:rsidRPr="005E7210" w:rsidTr="00E93BA5">
        <w:tc>
          <w:tcPr>
            <w:tcW w:w="0" w:type="auto"/>
            <w:tcBorders>
              <w:top w:val="single" w:sz="4" w:space="0" w:color="auto"/>
            </w:tcBorders>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b/>
                <w:bCs/>
                <w:sz w:val="20"/>
                <w:szCs w:val="20"/>
                <w:bdr w:val="none" w:sz="0" w:space="0" w:color="auto" w:frame="1"/>
              </w:rPr>
              <w:t>Totals:</w:t>
            </w:r>
          </w:p>
        </w:tc>
        <w:tc>
          <w:tcPr>
            <w:tcW w:w="0" w:type="auto"/>
            <w:tcBorders>
              <w:top w:val="single" w:sz="4" w:space="0" w:color="auto"/>
            </w:tcBorders>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p>
        </w:tc>
        <w:tc>
          <w:tcPr>
            <w:tcW w:w="0" w:type="auto"/>
            <w:tcBorders>
              <w:top w:val="single" w:sz="4" w:space="0" w:color="auto"/>
            </w:tcBorders>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tcBorders>
              <w:top w:val="single" w:sz="4" w:space="0" w:color="auto"/>
            </w:tcBorders>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tcBorders>
              <w:top w:val="single" w:sz="4" w:space="0" w:color="auto"/>
            </w:tcBorders>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tcBorders>
              <w:top w:val="single" w:sz="4" w:space="0" w:color="auto"/>
            </w:tcBorders>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tcBorders>
              <w:top w:val="single" w:sz="4" w:space="0" w:color="auto"/>
            </w:tcBorders>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tcBorders>
              <w:top w:val="single" w:sz="4" w:space="0" w:color="auto"/>
            </w:tcBorders>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tcBorders>
              <w:top w:val="single" w:sz="4" w:space="0" w:color="auto"/>
            </w:tcBorders>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tcBorders>
              <w:top w:val="single" w:sz="4" w:space="0" w:color="auto"/>
            </w:tcBorders>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tcBorders>
              <w:top w:val="single" w:sz="4" w:space="0" w:color="auto"/>
            </w:tcBorders>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175.00K</w:t>
            </w:r>
          </w:p>
        </w:tc>
        <w:tc>
          <w:tcPr>
            <w:tcW w:w="0" w:type="auto"/>
            <w:tcBorders>
              <w:top w:val="single" w:sz="4" w:space="0" w:color="auto"/>
            </w:tcBorders>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85" w:history="1">
              <w:r w:rsidR="005E7210" w:rsidRPr="0085508E">
                <w:rPr>
                  <w:rFonts w:eastAsia="Times New Roman" w:cs="Arial"/>
                  <w:sz w:val="20"/>
                  <w:szCs w:val="20"/>
                  <w:u w:val="single"/>
                  <w:bdr w:val="none" w:sz="0" w:space="0" w:color="auto" w:frame="1"/>
                </w:rPr>
                <w:t>GLASGOW</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VALLEY CO.</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07/15/2003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08:00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Wildfire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86" w:history="1">
              <w:r w:rsidR="005E7210" w:rsidRPr="0085508E">
                <w:rPr>
                  <w:rFonts w:eastAsia="Times New Roman" w:cs="Arial"/>
                  <w:sz w:val="20"/>
                  <w:szCs w:val="20"/>
                  <w:u w:val="single"/>
                  <w:bdr w:val="none" w:sz="0" w:space="0" w:color="auto" w:frame="1"/>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07/15/2006</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17:00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Wildfire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100.00K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87" w:history="1">
              <w:r w:rsidR="005E7210" w:rsidRPr="0085508E">
                <w:rPr>
                  <w:rFonts w:eastAsia="Times New Roman" w:cs="Arial"/>
                  <w:sz w:val="20"/>
                  <w:szCs w:val="20"/>
                  <w:u w:val="single"/>
                  <w:bdr w:val="none" w:sz="0" w:space="0" w:color="auto" w:frame="1"/>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07/04/2008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20:00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Wildfire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88" w:history="1">
              <w:r w:rsidR="005E7210" w:rsidRPr="0085508E">
                <w:rPr>
                  <w:rFonts w:eastAsia="Times New Roman" w:cs="Arial"/>
                  <w:sz w:val="20"/>
                  <w:szCs w:val="20"/>
                  <w:u w:val="single"/>
                  <w:bdr w:val="none" w:sz="0" w:space="0" w:color="auto" w:frame="1"/>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07/10/2008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20:00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Wildfire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89" w:history="1">
              <w:r w:rsidR="005E7210" w:rsidRPr="0085508E">
                <w:rPr>
                  <w:rFonts w:eastAsia="Times New Roman" w:cs="Arial"/>
                  <w:sz w:val="20"/>
                  <w:szCs w:val="20"/>
                  <w:u w:val="single"/>
                  <w:bdr w:val="none" w:sz="0" w:space="0" w:color="auto" w:frame="1"/>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07/28/2008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Wildfire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rPr>
                <w:rFonts w:eastAsia="Times New Roman" w:cs="Arial"/>
                <w:sz w:val="20"/>
                <w:szCs w:val="20"/>
              </w:rPr>
            </w:pPr>
            <w:hyperlink r:id="rId1290" w:history="1">
              <w:r w:rsidR="005E7210" w:rsidRPr="0085508E">
                <w:rPr>
                  <w:rFonts w:eastAsia="Times New Roman" w:cs="Arial"/>
                  <w:sz w:val="20"/>
                  <w:szCs w:val="20"/>
                  <w:u w:val="single"/>
                  <w:bdr w:val="none" w:sz="0" w:space="0" w:color="auto" w:frame="1"/>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04/08/2010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17:30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Wildfire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75.00K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b/>
                <w:bCs/>
                <w:sz w:val="20"/>
                <w:szCs w:val="20"/>
                <w:bdr w:val="none" w:sz="0" w:space="0" w:color="auto" w:frame="1"/>
              </w:rPr>
              <w:t>Totals:</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Times New Roman"/>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175.00K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rPr>
                <w:rFonts w:eastAsia="Times New Roman" w:cs="Arial"/>
                <w:sz w:val="20"/>
                <w:szCs w:val="20"/>
              </w:rPr>
            </w:pPr>
            <w:r w:rsidRPr="0085508E">
              <w:rPr>
                <w:rFonts w:eastAsia="Times New Roman" w:cs="Arial"/>
                <w:sz w:val="20"/>
                <w:szCs w:val="20"/>
              </w:rPr>
              <w:t>0.00K</w:t>
            </w:r>
          </w:p>
        </w:tc>
      </w:tr>
    </w:tbl>
    <w:p w:rsidR="005E7210" w:rsidRPr="005E7210" w:rsidRDefault="005E7210" w:rsidP="005E7210">
      <w:pPr>
        <w:widowControl/>
        <w:spacing w:after="160" w:line="259" w:lineRule="auto"/>
        <w:rPr>
          <w:rFonts w:asciiTheme="minorHAnsi" w:hAnsiTheme="minorHAnsi"/>
          <w:sz w:val="22"/>
        </w:rPr>
      </w:pPr>
    </w:p>
    <w:p w:rsidR="005E7210" w:rsidRPr="005E7210" w:rsidRDefault="0085508E" w:rsidP="0085508E">
      <w:pPr>
        <w:pStyle w:val="Heading2"/>
      </w:pPr>
      <w:bookmarkStart w:id="794" w:name="_Toc458956956"/>
      <w:r>
        <w:t xml:space="preserve">B.7 </w:t>
      </w:r>
      <w:r w:rsidR="005E7210" w:rsidRPr="005E7210">
        <w:t>Winter Storm Data from NOAA for 1/1/1964 to 1/1/2015</w:t>
      </w:r>
      <w:bookmarkEnd w:id="7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F2FB"/>
        <w:tblCellMar>
          <w:top w:w="15" w:type="dxa"/>
          <w:left w:w="15" w:type="dxa"/>
          <w:bottom w:w="15" w:type="dxa"/>
          <w:right w:w="15" w:type="dxa"/>
        </w:tblCellMar>
        <w:tblLook w:val="04A0"/>
      </w:tblPr>
      <w:tblGrid>
        <w:gridCol w:w="1969"/>
        <w:gridCol w:w="1977"/>
        <w:gridCol w:w="327"/>
        <w:gridCol w:w="911"/>
        <w:gridCol w:w="501"/>
        <w:gridCol w:w="530"/>
        <w:gridCol w:w="1252"/>
        <w:gridCol w:w="359"/>
        <w:gridCol w:w="304"/>
        <w:gridCol w:w="222"/>
        <w:gridCol w:w="519"/>
        <w:gridCol w:w="519"/>
      </w:tblGrid>
      <w:tr w:rsidR="005E7210" w:rsidRPr="005E7210" w:rsidTr="00E93BA5">
        <w:trPr>
          <w:trHeight w:val="420"/>
          <w:tblHeader/>
        </w:trPr>
        <w:tc>
          <w:tcPr>
            <w:tcW w:w="0" w:type="auto"/>
            <w:shd w:val="clear" w:color="auto" w:fill="002060"/>
            <w:vAlign w:val="center"/>
            <w:hideMark/>
          </w:tcPr>
          <w:p w:rsidR="005E7210" w:rsidRPr="0085508E" w:rsidRDefault="00090F9F" w:rsidP="005E7210">
            <w:pPr>
              <w:widowControl/>
              <w:spacing w:after="160" w:line="259" w:lineRule="auto"/>
              <w:rPr>
                <w:b/>
                <w:bCs/>
                <w:sz w:val="20"/>
                <w:szCs w:val="20"/>
              </w:rPr>
            </w:pPr>
            <w:hyperlink r:id="rId1291" w:tooltip="Nearest Town, 'Countywide' or Zone Name" w:history="1">
              <w:r w:rsidR="005E7210" w:rsidRPr="0085508E">
                <w:rPr>
                  <w:b/>
                  <w:bCs/>
                  <w:sz w:val="20"/>
                  <w:szCs w:val="20"/>
                  <w:u w:val="single"/>
                </w:rPr>
                <w:t>Location</w:t>
              </w:r>
            </w:hyperlink>
          </w:p>
        </w:tc>
        <w:tc>
          <w:tcPr>
            <w:tcW w:w="0" w:type="auto"/>
            <w:shd w:val="clear" w:color="auto" w:fill="002060"/>
            <w:vAlign w:val="center"/>
            <w:hideMark/>
          </w:tcPr>
          <w:p w:rsidR="005E7210" w:rsidRPr="0085508E" w:rsidRDefault="00090F9F" w:rsidP="005E7210">
            <w:pPr>
              <w:widowControl/>
              <w:spacing w:after="160" w:line="259" w:lineRule="auto"/>
              <w:rPr>
                <w:b/>
                <w:bCs/>
                <w:sz w:val="20"/>
                <w:szCs w:val="20"/>
              </w:rPr>
            </w:pPr>
            <w:hyperlink r:id="rId1292" w:tooltip="County, Parish or Zone" w:history="1">
              <w:r w:rsidR="005E7210" w:rsidRPr="0085508E">
                <w:rPr>
                  <w:b/>
                  <w:bCs/>
                  <w:sz w:val="20"/>
                  <w:szCs w:val="20"/>
                  <w:u w:val="single"/>
                </w:rPr>
                <w:t>County/Zone</w:t>
              </w:r>
            </w:hyperlink>
          </w:p>
        </w:tc>
        <w:tc>
          <w:tcPr>
            <w:tcW w:w="0" w:type="auto"/>
            <w:shd w:val="clear" w:color="auto" w:fill="002060"/>
            <w:vAlign w:val="center"/>
            <w:hideMark/>
          </w:tcPr>
          <w:p w:rsidR="005E7210" w:rsidRPr="0085508E" w:rsidRDefault="00090F9F" w:rsidP="005E7210">
            <w:pPr>
              <w:widowControl/>
              <w:spacing w:after="160" w:line="259" w:lineRule="auto"/>
              <w:rPr>
                <w:b/>
                <w:bCs/>
                <w:sz w:val="20"/>
                <w:szCs w:val="20"/>
              </w:rPr>
            </w:pPr>
            <w:hyperlink r:id="rId1293" w:tooltip="State" w:history="1">
              <w:r w:rsidR="005E7210" w:rsidRPr="0085508E">
                <w:rPr>
                  <w:b/>
                  <w:bCs/>
                  <w:sz w:val="20"/>
                  <w:szCs w:val="20"/>
                  <w:u w:val="single"/>
                </w:rPr>
                <w:t>St.</w:t>
              </w:r>
            </w:hyperlink>
          </w:p>
        </w:tc>
        <w:tc>
          <w:tcPr>
            <w:tcW w:w="0" w:type="auto"/>
            <w:shd w:val="clear" w:color="auto" w:fill="002060"/>
            <w:vAlign w:val="center"/>
            <w:hideMark/>
          </w:tcPr>
          <w:p w:rsidR="005E7210" w:rsidRPr="0085508E" w:rsidRDefault="00090F9F" w:rsidP="005E7210">
            <w:pPr>
              <w:widowControl/>
              <w:spacing w:after="160" w:line="259" w:lineRule="auto"/>
              <w:rPr>
                <w:b/>
                <w:bCs/>
                <w:sz w:val="20"/>
                <w:szCs w:val="20"/>
              </w:rPr>
            </w:pPr>
            <w:hyperlink r:id="rId1294" w:tooltip="Date of Event" w:history="1">
              <w:r w:rsidR="005E7210" w:rsidRPr="0085508E">
                <w:rPr>
                  <w:b/>
                  <w:bCs/>
                  <w:sz w:val="20"/>
                  <w:szCs w:val="20"/>
                  <w:u w:val="single"/>
                </w:rPr>
                <w:t>Date</w:t>
              </w:r>
            </w:hyperlink>
          </w:p>
        </w:tc>
        <w:tc>
          <w:tcPr>
            <w:tcW w:w="0" w:type="auto"/>
            <w:shd w:val="clear" w:color="auto" w:fill="002060"/>
            <w:vAlign w:val="center"/>
            <w:hideMark/>
          </w:tcPr>
          <w:p w:rsidR="005E7210" w:rsidRPr="0085508E" w:rsidRDefault="00090F9F" w:rsidP="005E7210">
            <w:pPr>
              <w:widowControl/>
              <w:spacing w:after="160" w:line="259" w:lineRule="auto"/>
              <w:rPr>
                <w:b/>
                <w:bCs/>
                <w:sz w:val="20"/>
                <w:szCs w:val="20"/>
              </w:rPr>
            </w:pPr>
            <w:hyperlink r:id="rId1295" w:tooltip="Time of Event (Local Time)" w:history="1">
              <w:r w:rsidR="005E7210" w:rsidRPr="0085508E">
                <w:rPr>
                  <w:b/>
                  <w:bCs/>
                  <w:sz w:val="20"/>
                  <w:szCs w:val="20"/>
                  <w:u w:val="single"/>
                </w:rPr>
                <w:t>Time</w:t>
              </w:r>
            </w:hyperlink>
          </w:p>
        </w:tc>
        <w:tc>
          <w:tcPr>
            <w:tcW w:w="0" w:type="auto"/>
            <w:shd w:val="clear" w:color="auto" w:fill="002060"/>
            <w:vAlign w:val="center"/>
            <w:hideMark/>
          </w:tcPr>
          <w:p w:rsidR="005E7210" w:rsidRPr="0085508E" w:rsidRDefault="00090F9F" w:rsidP="005E7210">
            <w:pPr>
              <w:widowControl/>
              <w:spacing w:after="160" w:line="259" w:lineRule="auto"/>
              <w:rPr>
                <w:b/>
                <w:bCs/>
                <w:sz w:val="20"/>
                <w:szCs w:val="20"/>
              </w:rPr>
            </w:pPr>
            <w:hyperlink r:id="rId1296" w:tooltip="Time Zone" w:history="1">
              <w:r w:rsidR="005E7210" w:rsidRPr="0085508E">
                <w:rPr>
                  <w:b/>
                  <w:bCs/>
                  <w:sz w:val="20"/>
                  <w:szCs w:val="20"/>
                  <w:u w:val="single"/>
                </w:rPr>
                <w:t>T.Z.</w:t>
              </w:r>
            </w:hyperlink>
          </w:p>
        </w:tc>
        <w:tc>
          <w:tcPr>
            <w:tcW w:w="0" w:type="auto"/>
            <w:shd w:val="clear" w:color="auto" w:fill="002060"/>
            <w:vAlign w:val="center"/>
            <w:hideMark/>
          </w:tcPr>
          <w:p w:rsidR="005E7210" w:rsidRPr="0085508E" w:rsidRDefault="00090F9F" w:rsidP="005E7210">
            <w:pPr>
              <w:widowControl/>
              <w:spacing w:after="160" w:line="259" w:lineRule="auto"/>
              <w:rPr>
                <w:b/>
                <w:bCs/>
                <w:sz w:val="20"/>
                <w:szCs w:val="20"/>
              </w:rPr>
            </w:pPr>
            <w:hyperlink r:id="rId1297" w:tooltip="Event Type" w:history="1">
              <w:r w:rsidR="005E7210" w:rsidRPr="0085508E">
                <w:rPr>
                  <w:b/>
                  <w:bCs/>
                  <w:sz w:val="20"/>
                  <w:szCs w:val="20"/>
                  <w:u w:val="single"/>
                </w:rPr>
                <w:t>Type</w:t>
              </w:r>
            </w:hyperlink>
          </w:p>
        </w:tc>
        <w:tc>
          <w:tcPr>
            <w:tcW w:w="0" w:type="auto"/>
            <w:shd w:val="clear" w:color="auto" w:fill="002060"/>
            <w:vAlign w:val="center"/>
            <w:hideMark/>
          </w:tcPr>
          <w:p w:rsidR="005E7210" w:rsidRPr="0085508E" w:rsidRDefault="00090F9F" w:rsidP="005E7210">
            <w:pPr>
              <w:widowControl/>
              <w:spacing w:after="160" w:line="259" w:lineRule="auto"/>
              <w:rPr>
                <w:b/>
                <w:bCs/>
                <w:sz w:val="20"/>
                <w:szCs w:val="20"/>
              </w:rPr>
            </w:pPr>
            <w:hyperlink r:id="rId1298" w:tooltip="Magnitude of Event, where applicable" w:history="1">
              <w:r w:rsidR="005E7210" w:rsidRPr="0085508E">
                <w:rPr>
                  <w:b/>
                  <w:bCs/>
                  <w:sz w:val="20"/>
                  <w:szCs w:val="20"/>
                  <w:u w:val="single"/>
                </w:rPr>
                <w:t>Mag</w:t>
              </w:r>
            </w:hyperlink>
          </w:p>
        </w:tc>
        <w:tc>
          <w:tcPr>
            <w:tcW w:w="0" w:type="auto"/>
            <w:shd w:val="clear" w:color="auto" w:fill="002060"/>
            <w:vAlign w:val="center"/>
            <w:hideMark/>
          </w:tcPr>
          <w:p w:rsidR="005E7210" w:rsidRPr="0085508E" w:rsidRDefault="00090F9F" w:rsidP="005E7210">
            <w:pPr>
              <w:widowControl/>
              <w:spacing w:after="160" w:line="259" w:lineRule="auto"/>
              <w:rPr>
                <w:b/>
                <w:bCs/>
                <w:sz w:val="20"/>
                <w:szCs w:val="20"/>
              </w:rPr>
            </w:pPr>
            <w:hyperlink r:id="rId1299" w:tooltip="Direct Deaths from the Event" w:history="1">
              <w:r w:rsidR="005E7210" w:rsidRPr="0085508E">
                <w:rPr>
                  <w:b/>
                  <w:bCs/>
                  <w:sz w:val="20"/>
                  <w:szCs w:val="20"/>
                  <w:u w:val="single"/>
                </w:rPr>
                <w:t>Dth</w:t>
              </w:r>
            </w:hyperlink>
          </w:p>
        </w:tc>
        <w:tc>
          <w:tcPr>
            <w:tcW w:w="0" w:type="auto"/>
            <w:shd w:val="clear" w:color="auto" w:fill="002060"/>
            <w:vAlign w:val="center"/>
            <w:hideMark/>
          </w:tcPr>
          <w:p w:rsidR="005E7210" w:rsidRPr="0085508E" w:rsidRDefault="00090F9F" w:rsidP="005E7210">
            <w:pPr>
              <w:widowControl/>
              <w:spacing w:after="160" w:line="259" w:lineRule="auto"/>
              <w:rPr>
                <w:b/>
                <w:bCs/>
                <w:sz w:val="20"/>
                <w:szCs w:val="20"/>
              </w:rPr>
            </w:pPr>
            <w:hyperlink r:id="rId1300" w:tooltip="Direct Injuries from the Event" w:history="1">
              <w:r w:rsidR="005E7210" w:rsidRPr="0085508E">
                <w:rPr>
                  <w:b/>
                  <w:bCs/>
                  <w:sz w:val="20"/>
                  <w:szCs w:val="20"/>
                  <w:u w:val="single"/>
                </w:rPr>
                <w:t>Inj</w:t>
              </w:r>
            </w:hyperlink>
          </w:p>
        </w:tc>
        <w:tc>
          <w:tcPr>
            <w:tcW w:w="0" w:type="auto"/>
            <w:shd w:val="clear" w:color="auto" w:fill="002060"/>
            <w:vAlign w:val="center"/>
            <w:hideMark/>
          </w:tcPr>
          <w:p w:rsidR="005E7210" w:rsidRPr="0085508E" w:rsidRDefault="00090F9F" w:rsidP="005E7210">
            <w:pPr>
              <w:widowControl/>
              <w:spacing w:after="160" w:line="259" w:lineRule="auto"/>
              <w:rPr>
                <w:b/>
                <w:bCs/>
                <w:sz w:val="20"/>
                <w:szCs w:val="20"/>
              </w:rPr>
            </w:pPr>
            <w:hyperlink r:id="rId1301" w:tooltip="Property Damage Estimate" w:history="1">
              <w:r w:rsidR="005E7210" w:rsidRPr="0085508E">
                <w:rPr>
                  <w:b/>
                  <w:bCs/>
                  <w:sz w:val="20"/>
                  <w:szCs w:val="20"/>
                  <w:u w:val="single"/>
                </w:rPr>
                <w:t>PrD</w:t>
              </w:r>
            </w:hyperlink>
          </w:p>
        </w:tc>
        <w:tc>
          <w:tcPr>
            <w:tcW w:w="0" w:type="auto"/>
            <w:shd w:val="clear" w:color="auto" w:fill="002060"/>
            <w:vAlign w:val="center"/>
            <w:hideMark/>
          </w:tcPr>
          <w:p w:rsidR="005E7210" w:rsidRPr="0085508E" w:rsidRDefault="00090F9F" w:rsidP="005E7210">
            <w:pPr>
              <w:widowControl/>
              <w:spacing w:after="160" w:line="259" w:lineRule="auto"/>
              <w:rPr>
                <w:b/>
                <w:bCs/>
                <w:sz w:val="20"/>
                <w:szCs w:val="20"/>
              </w:rPr>
            </w:pPr>
            <w:hyperlink r:id="rId1302" w:tooltip="Crop Damage Estimate" w:history="1">
              <w:r w:rsidR="005E7210" w:rsidRPr="0085508E">
                <w:rPr>
                  <w:b/>
                  <w:bCs/>
                  <w:sz w:val="20"/>
                  <w:szCs w:val="20"/>
                  <w:u w:val="single"/>
                </w:rPr>
                <w:t>CrD</w:t>
              </w:r>
            </w:hyperlink>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b/>
                <w:bCs/>
                <w:sz w:val="20"/>
                <w:szCs w:val="20"/>
              </w:rPr>
              <w:t>Totals:</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5.00K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03"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11/10/1996</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09:00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Heavy Snow</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04"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11/18/1996</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21:00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Heavy Snow</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05"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12/16/1996</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03:00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06"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12/29/1996</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06:30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07"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01/21/1997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09:00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08"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01/22/1997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16:00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09"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01/28/1997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11:00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10"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03/12/1997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09:45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11" w:history="1">
              <w:r w:rsidR="005E7210" w:rsidRPr="0085508E">
                <w:rPr>
                  <w:sz w:val="20"/>
                  <w:szCs w:val="20"/>
                  <w:u w:val="single"/>
                </w:rPr>
                <w:t>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03/09/1998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12" w:history="1">
              <w:r w:rsidR="005E7210" w:rsidRPr="0085508E">
                <w:rPr>
                  <w:sz w:val="20"/>
                  <w:szCs w:val="20"/>
                  <w:u w:val="single"/>
                </w:rPr>
                <w:t>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03/23/1998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Heavy Snow</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13" w:history="1">
              <w:r w:rsidR="005E7210" w:rsidRPr="0085508E">
                <w:rPr>
                  <w:sz w:val="20"/>
                  <w:szCs w:val="20"/>
                  <w:u w:val="single"/>
                </w:rPr>
                <w:t>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12/04/1998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06:00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Heavy Snow</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14" w:history="1">
              <w:r w:rsidR="005E7210" w:rsidRPr="0085508E">
                <w:rPr>
                  <w:sz w:val="20"/>
                  <w:szCs w:val="20"/>
                  <w:u w:val="single"/>
                </w:rPr>
                <w:t>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12/29/1998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18:00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15" w:history="1">
              <w:r w:rsidR="005E7210" w:rsidRPr="0085508E">
                <w:rPr>
                  <w:sz w:val="20"/>
                  <w:szCs w:val="20"/>
                  <w:u w:val="single"/>
                </w:rPr>
                <w:t>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05/11/1999</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19:30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Heavy Snow</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16" w:history="1">
              <w:r w:rsidR="005E7210" w:rsidRPr="0085508E">
                <w:rPr>
                  <w:sz w:val="20"/>
                  <w:szCs w:val="20"/>
                  <w:u w:val="single"/>
                </w:rPr>
                <w:t>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04/13/2000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22:00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17" w:history="1">
              <w:r w:rsidR="005E7210" w:rsidRPr="0085508E">
                <w:rPr>
                  <w:sz w:val="20"/>
                  <w:szCs w:val="20"/>
                  <w:u w:val="single"/>
                </w:rPr>
                <w:t>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11/05/2000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06:00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18" w:history="1">
              <w:r w:rsidR="005E7210" w:rsidRPr="0085508E">
                <w:rPr>
                  <w:sz w:val="20"/>
                  <w:szCs w:val="20"/>
                  <w:u w:val="single"/>
                </w:rPr>
                <w:t>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12/15/2000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19" w:history="1">
              <w:r w:rsidR="005E7210" w:rsidRPr="0085508E">
                <w:rPr>
                  <w:sz w:val="20"/>
                  <w:szCs w:val="20"/>
                  <w:u w:val="single"/>
                </w:rPr>
                <w:t>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12/27/2000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07:00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Ice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20"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03/05/2002</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Heavy Snow</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21"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05/07/2002</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07:00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22"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05/07/2002</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07:00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23"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10/28/2003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11:00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24"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12/26/2003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17:00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25"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12/26/2003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18:00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26"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01/01/2004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20:00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27"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01/01/2004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22:00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28"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01/24/2004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06:00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29"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01/24/2004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06:00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30"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02/10/2004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31"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02/10/2004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32"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05/11/2004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Heavy Snow</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33"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05/11/2004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Heavy Snow</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34"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12/30/2004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35"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12/30/2004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36"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12/31/2004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19:00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37"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01/01/2005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Heavy Snow</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38"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01/12/2005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39"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01/12/2005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12:15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40"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03/17/2005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Heavy Snow</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41"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03/17/2005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Heavy Snow</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42"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02/01/2007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06:00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43"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02/01/2007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09:00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44"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01/28/2008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15:55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45"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01/28/2008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21:53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46"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02/08/2008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17:44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47"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02/08/2008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20:53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48"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02/09/2008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16:44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49"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02/09/2008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18:53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50"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05/01/2008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Heavy Snow</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51"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10/11/2008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21:26</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Heavy Snow</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52"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10/11/2008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23:00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Heavy Snow</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53"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12/13/2008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54"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12/13/2008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55"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12/13/2008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16:44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56"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12/13/2008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20:44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57"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12/20/2008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02:53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58"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12/20/2008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02:55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59"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12/21/2008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18:44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60"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12/21/2008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21:45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61"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12/28/2008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13:30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Ice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62"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12/29/2008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03:00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63"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12/29/2008</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03:30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64"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01/08/2009</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07:45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Ice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65"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01/08/2009</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08:30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Ice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66"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01/11/2009</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21:44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67"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01/13/2009</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12:45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68"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04/28/2009</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19:00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Heavy Snow</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5.00K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69"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12/12/2009</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20:00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70"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01/05/2010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08:00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71"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01/05/2010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08:00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72"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01/22/2010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17:00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73"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01/23/2010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22:00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74"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01/24/2010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75"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11/23/2010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08:00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76"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11/23/2010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08:00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77"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12/10/2010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07:00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78"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12/20/2010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79"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12/20/2010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06:00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80"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12/29/2010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05:00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81"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12/29/2010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08:00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82"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12/29/2010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14:23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83"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12/29/2010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14:23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84"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01/01/2011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85"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01/07/2011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86"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01/22/2011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87"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01/31/2011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01:44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88"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01/31/2011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04:00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89"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01/31/2011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17:00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90"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01/31/2011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17:00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91"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02/01/2011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92"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02/01/2011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93"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02/01/2011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19:00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94"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02/01/2011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21:00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95"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02/17/2011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96"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02/17/2011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05:00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97"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02/25/2011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22:00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98"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03/21/2011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18:00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399"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03/21/2011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18:00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00"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03/22/2011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10:52</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01"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03/23/2011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02"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04/03/2011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03"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04/18/2011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04"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01/18/2012</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02:44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05"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01/18/2012</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04:54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06"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11/08/2012</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16:30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07"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11/08/2012</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16:30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08"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11/09/2012</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08:51</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09"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01/10/2013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19:00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10"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01/11/2013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11:35</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Blizzard</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11"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01/30/2013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23:00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12"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01/31/2013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02:53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13"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03/03/2013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18:00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14"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03/17/2013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07:00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15"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03/17/2013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08:00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16"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04/13/2013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20:00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17"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04/13/2013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21:00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18" w:history="1">
              <w:r w:rsidR="005E7210" w:rsidRPr="0085508E">
                <w:rPr>
                  <w:sz w:val="20"/>
                  <w:szCs w:val="20"/>
                  <w:u w:val="single"/>
                </w:rPr>
                <w:t>NORTHERN VALLEY (ZONE)</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NORTHERN VALLEY (ZONE)</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12/02/2013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09:00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19"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12/02/2013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14:00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20"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12/06/2013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01:00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Extreme Cold/wind Chill</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090F9F" w:rsidP="005E7210">
            <w:pPr>
              <w:widowControl/>
              <w:spacing w:after="160" w:line="259" w:lineRule="auto"/>
              <w:rPr>
                <w:sz w:val="20"/>
                <w:szCs w:val="20"/>
              </w:rPr>
            </w:pPr>
            <w:hyperlink r:id="rId1421" w:history="1">
              <w:r w:rsidR="005E7210" w:rsidRPr="0085508E">
                <w:rPr>
                  <w:sz w:val="20"/>
                  <w:szCs w:val="20"/>
                  <w:u w:val="single"/>
                </w:rPr>
                <w:t>CENTRAL AND SOUTHERN VALLEY (Z...</w:t>
              </w:r>
            </w:hyperlink>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CENTRAL AND SOUTHERN VALLEY (Z...</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MT</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11/09/2014</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05:00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MST-7</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Winter Storm</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r w:rsidR="005E7210" w:rsidRPr="005E7210" w:rsidTr="00E93BA5">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b/>
                <w:bCs/>
                <w:sz w:val="20"/>
                <w:szCs w:val="20"/>
              </w:rPr>
              <w:t>Totals:</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3</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5.00K</w:t>
            </w:r>
          </w:p>
        </w:tc>
        <w:tc>
          <w:tcPr>
            <w:tcW w:w="0" w:type="auto"/>
            <w:shd w:val="clear" w:color="auto" w:fill="9CC2E5" w:themeFill="accent1" w:themeFillTint="99"/>
            <w:tcMar>
              <w:top w:w="45" w:type="dxa"/>
              <w:left w:w="45" w:type="dxa"/>
              <w:bottom w:w="45" w:type="dxa"/>
              <w:right w:w="45" w:type="dxa"/>
            </w:tcMar>
            <w:vAlign w:val="bottom"/>
            <w:hideMark/>
          </w:tcPr>
          <w:p w:rsidR="005E7210" w:rsidRPr="0085508E" w:rsidRDefault="005E7210" w:rsidP="005E7210">
            <w:pPr>
              <w:widowControl/>
              <w:spacing w:after="160" w:line="259" w:lineRule="auto"/>
              <w:rPr>
                <w:sz w:val="20"/>
                <w:szCs w:val="20"/>
              </w:rPr>
            </w:pPr>
            <w:r w:rsidRPr="0085508E">
              <w:rPr>
                <w:sz w:val="20"/>
                <w:szCs w:val="20"/>
              </w:rPr>
              <w:t>0.00K</w:t>
            </w:r>
          </w:p>
        </w:tc>
      </w:tr>
    </w:tbl>
    <w:p w:rsidR="005E7210" w:rsidRPr="005E7210" w:rsidRDefault="005E7210" w:rsidP="005E7210">
      <w:pPr>
        <w:widowControl/>
        <w:spacing w:after="160" w:line="259" w:lineRule="auto"/>
        <w:rPr>
          <w:rFonts w:asciiTheme="minorHAnsi" w:hAnsiTheme="minorHAnsi"/>
          <w:sz w:val="22"/>
        </w:rPr>
      </w:pPr>
    </w:p>
    <w:p w:rsidR="0040486F" w:rsidRDefault="0040486F">
      <w:pPr>
        <w:widowControl/>
        <w:spacing w:after="160" w:line="259" w:lineRule="auto"/>
        <w:rPr>
          <w:rFonts w:eastAsia="Times New Roman"/>
          <w:b/>
          <w:bCs/>
          <w:sz w:val="48"/>
          <w:szCs w:val="48"/>
        </w:rPr>
      </w:pPr>
      <w:r>
        <w:br w:type="page"/>
      </w:r>
    </w:p>
    <w:p w:rsidR="005E7210" w:rsidRPr="00A56BAE" w:rsidRDefault="0040486F" w:rsidP="001013B8">
      <w:pPr>
        <w:pStyle w:val="Heading1"/>
      </w:pPr>
      <w:bookmarkStart w:id="795" w:name="_Toc458956957"/>
      <w:r>
        <w:t>Appendix C</w:t>
      </w:r>
      <w:bookmarkEnd w:id="795"/>
    </w:p>
    <w:sectPr w:rsidR="005E7210" w:rsidRPr="00A56BAE" w:rsidSect="004C5AB7">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041BB" w:rsidRDefault="009041BB" w:rsidP="0085508E">
      <w:r>
        <w:separator/>
      </w:r>
    </w:p>
  </w:endnote>
  <w:endnote w:type="continuationSeparator" w:id="0">
    <w:p w:rsidR="009041BB" w:rsidRDefault="009041BB" w:rsidP="0085508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2FF" w:usb1="0000FCFF" w:usb2="00000001" w:usb3="00000000" w:csb0="0000019F" w:csb1="00000000"/>
  </w:font>
  <w:font w:name="Arial">
    <w:panose1 w:val="020B0604020202020204"/>
    <w:charset w:val="00"/>
    <w:family w:val="swiss"/>
    <w:pitch w:val="variable"/>
    <w:sig w:usb0="E0002AFF" w:usb1="C0007843" w:usb2="00000009" w:usb3="00000000" w:csb0="000001FF" w:csb1="00000000"/>
  </w:font>
  <w:font w:name="ZWAdobeF">
    <w:altName w:val="Times New Roman"/>
    <w:panose1 w:val="00000000000000000000"/>
    <w:charset w:val="00"/>
    <w:family w:val="auto"/>
    <w:pitch w:val="variable"/>
    <w:sig w:usb0="20002A87" w:usb1="00000000" w:usb2="00000000" w:usb3="00000000" w:csb0="000001F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93785625"/>
      <w:docPartObj>
        <w:docPartGallery w:val="Page Numbers (Bottom of Page)"/>
        <w:docPartUnique/>
      </w:docPartObj>
    </w:sdtPr>
    <w:sdtEndPr>
      <w:rPr>
        <w:noProof/>
      </w:rPr>
    </w:sdtEndPr>
    <w:sdtContent>
      <w:p w:rsidR="007F70BD" w:rsidRDefault="00090F9F">
        <w:pPr>
          <w:pStyle w:val="Footer"/>
          <w:jc w:val="center"/>
        </w:pPr>
        <w:r>
          <w:fldChar w:fldCharType="begin"/>
        </w:r>
        <w:r w:rsidR="007F70BD">
          <w:instrText xml:space="preserve"> PAGE   \* MERGEFORMAT </w:instrText>
        </w:r>
        <w:r>
          <w:fldChar w:fldCharType="separate"/>
        </w:r>
        <w:r w:rsidR="00102A39">
          <w:rPr>
            <w:noProof/>
          </w:rPr>
          <w:t>ii</w:t>
        </w:r>
        <w:r>
          <w:rPr>
            <w:noProof/>
          </w:rPr>
          <w:fldChar w:fldCharType="end"/>
        </w:r>
      </w:p>
    </w:sdtContent>
  </w:sdt>
  <w:p w:rsidR="007F70BD" w:rsidRDefault="007F70B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041BB" w:rsidRDefault="009041BB" w:rsidP="0085508E">
      <w:r>
        <w:separator/>
      </w:r>
    </w:p>
  </w:footnote>
  <w:footnote w:type="continuationSeparator" w:id="0">
    <w:p w:rsidR="009041BB" w:rsidRDefault="009041BB" w:rsidP="0085508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11541142"/>
    <w:lvl w:ilvl="0">
      <w:start w:val="1"/>
      <w:numFmt w:val="decimal"/>
      <w:pStyle w:val="ListNumber5"/>
      <w:lvlText w:val="%1."/>
      <w:lvlJc w:val="left"/>
      <w:pPr>
        <w:tabs>
          <w:tab w:val="num" w:pos="1700"/>
        </w:tabs>
        <w:ind w:left="1700" w:hanging="360"/>
      </w:pPr>
    </w:lvl>
  </w:abstractNum>
  <w:abstractNum w:abstractNumId="1">
    <w:nsid w:val="FFFFFF7D"/>
    <w:multiLevelType w:val="singleLevel"/>
    <w:tmpl w:val="B3122E10"/>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9976B46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5D529B8A"/>
    <w:lvl w:ilvl="0">
      <w:start w:val="1"/>
      <w:numFmt w:val="decimal"/>
      <w:pStyle w:val="ListNumber2"/>
      <w:lvlText w:val="%1."/>
      <w:lvlJc w:val="left"/>
      <w:pPr>
        <w:tabs>
          <w:tab w:val="num" w:pos="720"/>
        </w:tabs>
        <w:ind w:left="720" w:hanging="360"/>
      </w:pPr>
    </w:lvl>
  </w:abstractNum>
  <w:abstractNum w:abstractNumId="4">
    <w:nsid w:val="FFFFFF80"/>
    <w:multiLevelType w:val="singleLevel"/>
    <w:tmpl w:val="3140C0C6"/>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B09CC9F6"/>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9748258A"/>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7CE00A06"/>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85046B14"/>
    <w:lvl w:ilvl="0">
      <w:start w:val="1"/>
      <w:numFmt w:val="decimal"/>
      <w:pStyle w:val="ListNumber"/>
      <w:lvlText w:val="%1."/>
      <w:lvlJc w:val="left"/>
      <w:pPr>
        <w:tabs>
          <w:tab w:val="num" w:pos="360"/>
        </w:tabs>
        <w:ind w:left="360" w:hanging="360"/>
      </w:pPr>
    </w:lvl>
  </w:abstractNum>
  <w:abstractNum w:abstractNumId="9">
    <w:nsid w:val="FFFFFF89"/>
    <w:multiLevelType w:val="singleLevel"/>
    <w:tmpl w:val="F356E68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334862"/>
    <w:multiLevelType w:val="hybridMultilevel"/>
    <w:tmpl w:val="4F4EE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5B64C36"/>
    <w:multiLevelType w:val="hybridMultilevel"/>
    <w:tmpl w:val="E7241564"/>
    <w:lvl w:ilvl="0" w:tplc="DFF8AECE">
      <w:start w:val="1"/>
      <w:numFmt w:val="bullet"/>
      <w:lvlText w:val=""/>
      <w:lvlJc w:val="left"/>
      <w:pPr>
        <w:ind w:left="390" w:hanging="288"/>
      </w:pPr>
      <w:rPr>
        <w:rFonts w:ascii="Wingdings" w:eastAsia="Wingdings" w:hAnsi="Wingdings" w:hint="default"/>
        <w:sz w:val="16"/>
        <w:szCs w:val="16"/>
      </w:rPr>
    </w:lvl>
    <w:lvl w:ilvl="1" w:tplc="7FD4608C">
      <w:start w:val="1"/>
      <w:numFmt w:val="bullet"/>
      <w:lvlText w:val="•"/>
      <w:lvlJc w:val="left"/>
      <w:pPr>
        <w:ind w:left="707" w:hanging="288"/>
      </w:pPr>
      <w:rPr>
        <w:rFonts w:hint="default"/>
      </w:rPr>
    </w:lvl>
    <w:lvl w:ilvl="2" w:tplc="414EAAB8">
      <w:start w:val="1"/>
      <w:numFmt w:val="bullet"/>
      <w:lvlText w:val="•"/>
      <w:lvlJc w:val="left"/>
      <w:pPr>
        <w:ind w:left="1025" w:hanging="288"/>
      </w:pPr>
      <w:rPr>
        <w:rFonts w:hint="default"/>
      </w:rPr>
    </w:lvl>
    <w:lvl w:ilvl="3" w:tplc="FF8E9860">
      <w:start w:val="1"/>
      <w:numFmt w:val="bullet"/>
      <w:lvlText w:val="•"/>
      <w:lvlJc w:val="left"/>
      <w:pPr>
        <w:ind w:left="1342" w:hanging="288"/>
      </w:pPr>
      <w:rPr>
        <w:rFonts w:hint="default"/>
      </w:rPr>
    </w:lvl>
    <w:lvl w:ilvl="4" w:tplc="07C6A724">
      <w:start w:val="1"/>
      <w:numFmt w:val="bullet"/>
      <w:lvlText w:val="•"/>
      <w:lvlJc w:val="left"/>
      <w:pPr>
        <w:ind w:left="1659" w:hanging="288"/>
      </w:pPr>
      <w:rPr>
        <w:rFonts w:hint="default"/>
      </w:rPr>
    </w:lvl>
    <w:lvl w:ilvl="5" w:tplc="79ECB872">
      <w:start w:val="1"/>
      <w:numFmt w:val="bullet"/>
      <w:lvlText w:val="•"/>
      <w:lvlJc w:val="left"/>
      <w:pPr>
        <w:ind w:left="1977" w:hanging="288"/>
      </w:pPr>
      <w:rPr>
        <w:rFonts w:hint="default"/>
      </w:rPr>
    </w:lvl>
    <w:lvl w:ilvl="6" w:tplc="987E810A">
      <w:start w:val="1"/>
      <w:numFmt w:val="bullet"/>
      <w:lvlText w:val="•"/>
      <w:lvlJc w:val="left"/>
      <w:pPr>
        <w:ind w:left="2294" w:hanging="288"/>
      </w:pPr>
      <w:rPr>
        <w:rFonts w:hint="default"/>
      </w:rPr>
    </w:lvl>
    <w:lvl w:ilvl="7" w:tplc="ED2C5B4C">
      <w:start w:val="1"/>
      <w:numFmt w:val="bullet"/>
      <w:lvlText w:val="•"/>
      <w:lvlJc w:val="left"/>
      <w:pPr>
        <w:ind w:left="2612" w:hanging="288"/>
      </w:pPr>
      <w:rPr>
        <w:rFonts w:hint="default"/>
      </w:rPr>
    </w:lvl>
    <w:lvl w:ilvl="8" w:tplc="D8CA77E2">
      <w:start w:val="1"/>
      <w:numFmt w:val="bullet"/>
      <w:lvlText w:val="•"/>
      <w:lvlJc w:val="left"/>
      <w:pPr>
        <w:ind w:left="2929" w:hanging="288"/>
      </w:pPr>
      <w:rPr>
        <w:rFonts w:hint="default"/>
      </w:rPr>
    </w:lvl>
  </w:abstractNum>
  <w:abstractNum w:abstractNumId="12">
    <w:nsid w:val="06F64764"/>
    <w:multiLevelType w:val="hybridMultilevel"/>
    <w:tmpl w:val="165E5F6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0B4A40CF"/>
    <w:multiLevelType w:val="hybridMultilevel"/>
    <w:tmpl w:val="301AC78E"/>
    <w:lvl w:ilvl="0" w:tplc="48C8B598">
      <w:start w:val="1"/>
      <w:numFmt w:val="bullet"/>
      <w:lvlText w:val=""/>
      <w:lvlJc w:val="left"/>
      <w:pPr>
        <w:ind w:left="390" w:hanging="288"/>
      </w:pPr>
      <w:rPr>
        <w:rFonts w:ascii="Wingdings" w:eastAsia="Wingdings" w:hAnsi="Wingdings" w:hint="default"/>
        <w:sz w:val="16"/>
        <w:szCs w:val="16"/>
      </w:rPr>
    </w:lvl>
    <w:lvl w:ilvl="1" w:tplc="0FA80068">
      <w:start w:val="1"/>
      <w:numFmt w:val="bullet"/>
      <w:lvlText w:val="•"/>
      <w:lvlJc w:val="left"/>
      <w:pPr>
        <w:ind w:left="707" w:hanging="288"/>
      </w:pPr>
      <w:rPr>
        <w:rFonts w:hint="default"/>
      </w:rPr>
    </w:lvl>
    <w:lvl w:ilvl="2" w:tplc="D19AAA00">
      <w:start w:val="1"/>
      <w:numFmt w:val="bullet"/>
      <w:lvlText w:val="•"/>
      <w:lvlJc w:val="left"/>
      <w:pPr>
        <w:ind w:left="1025" w:hanging="288"/>
      </w:pPr>
      <w:rPr>
        <w:rFonts w:hint="default"/>
      </w:rPr>
    </w:lvl>
    <w:lvl w:ilvl="3" w:tplc="4C5CC9D2">
      <w:start w:val="1"/>
      <w:numFmt w:val="bullet"/>
      <w:lvlText w:val="•"/>
      <w:lvlJc w:val="left"/>
      <w:pPr>
        <w:ind w:left="1342" w:hanging="288"/>
      </w:pPr>
      <w:rPr>
        <w:rFonts w:hint="default"/>
      </w:rPr>
    </w:lvl>
    <w:lvl w:ilvl="4" w:tplc="FD2C3048">
      <w:start w:val="1"/>
      <w:numFmt w:val="bullet"/>
      <w:lvlText w:val="•"/>
      <w:lvlJc w:val="left"/>
      <w:pPr>
        <w:ind w:left="1659" w:hanging="288"/>
      </w:pPr>
      <w:rPr>
        <w:rFonts w:hint="default"/>
      </w:rPr>
    </w:lvl>
    <w:lvl w:ilvl="5" w:tplc="9D44B1D2">
      <w:start w:val="1"/>
      <w:numFmt w:val="bullet"/>
      <w:lvlText w:val="•"/>
      <w:lvlJc w:val="left"/>
      <w:pPr>
        <w:ind w:left="1977" w:hanging="288"/>
      </w:pPr>
      <w:rPr>
        <w:rFonts w:hint="default"/>
      </w:rPr>
    </w:lvl>
    <w:lvl w:ilvl="6" w:tplc="550C34D2">
      <w:start w:val="1"/>
      <w:numFmt w:val="bullet"/>
      <w:lvlText w:val="•"/>
      <w:lvlJc w:val="left"/>
      <w:pPr>
        <w:ind w:left="2294" w:hanging="288"/>
      </w:pPr>
      <w:rPr>
        <w:rFonts w:hint="default"/>
      </w:rPr>
    </w:lvl>
    <w:lvl w:ilvl="7" w:tplc="B98A6D00">
      <w:start w:val="1"/>
      <w:numFmt w:val="bullet"/>
      <w:lvlText w:val="•"/>
      <w:lvlJc w:val="left"/>
      <w:pPr>
        <w:ind w:left="2612" w:hanging="288"/>
      </w:pPr>
      <w:rPr>
        <w:rFonts w:hint="default"/>
      </w:rPr>
    </w:lvl>
    <w:lvl w:ilvl="8" w:tplc="09DCAFF4">
      <w:start w:val="1"/>
      <w:numFmt w:val="bullet"/>
      <w:lvlText w:val="•"/>
      <w:lvlJc w:val="left"/>
      <w:pPr>
        <w:ind w:left="2929" w:hanging="288"/>
      </w:pPr>
      <w:rPr>
        <w:rFonts w:hint="default"/>
      </w:rPr>
    </w:lvl>
  </w:abstractNum>
  <w:abstractNum w:abstractNumId="14">
    <w:nsid w:val="0BA57151"/>
    <w:multiLevelType w:val="hybridMultilevel"/>
    <w:tmpl w:val="08D4E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C4A23D6"/>
    <w:multiLevelType w:val="hybridMultilevel"/>
    <w:tmpl w:val="F37EB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D2747E7"/>
    <w:multiLevelType w:val="hybridMultilevel"/>
    <w:tmpl w:val="70562FB0"/>
    <w:lvl w:ilvl="0" w:tplc="04090001">
      <w:start w:val="1"/>
      <w:numFmt w:val="bullet"/>
      <w:lvlText w:val=""/>
      <w:lvlJc w:val="left"/>
      <w:pPr>
        <w:ind w:left="1020" w:hanging="360"/>
      </w:pPr>
      <w:rPr>
        <w:rFonts w:ascii="Symbol" w:hAnsi="Symbol" w:hint="default"/>
      </w:rPr>
    </w:lvl>
    <w:lvl w:ilvl="1" w:tplc="04090003" w:tentative="1">
      <w:start w:val="1"/>
      <w:numFmt w:val="bullet"/>
      <w:lvlText w:val="o"/>
      <w:lvlJc w:val="left"/>
      <w:pPr>
        <w:ind w:left="1740" w:hanging="360"/>
      </w:pPr>
      <w:rPr>
        <w:rFonts w:ascii="Courier New" w:hAnsi="Courier New" w:cs="Courier New"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17">
    <w:nsid w:val="0E465396"/>
    <w:multiLevelType w:val="hybridMultilevel"/>
    <w:tmpl w:val="93049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ECC4BD8"/>
    <w:multiLevelType w:val="hybridMultilevel"/>
    <w:tmpl w:val="DD5CD1B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26C7389"/>
    <w:multiLevelType w:val="multilevel"/>
    <w:tmpl w:val="33DCF70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0">
    <w:nsid w:val="145C53DD"/>
    <w:multiLevelType w:val="hybridMultilevel"/>
    <w:tmpl w:val="2F7E5BE2"/>
    <w:lvl w:ilvl="0" w:tplc="84621D74">
      <w:start w:val="1"/>
      <w:numFmt w:val="bullet"/>
      <w:lvlText w:val=""/>
      <w:lvlJc w:val="left"/>
      <w:pPr>
        <w:ind w:left="390" w:hanging="288"/>
      </w:pPr>
      <w:rPr>
        <w:rFonts w:ascii="Wingdings" w:eastAsia="Wingdings" w:hAnsi="Wingdings" w:hint="default"/>
        <w:sz w:val="16"/>
        <w:szCs w:val="16"/>
      </w:rPr>
    </w:lvl>
    <w:lvl w:ilvl="1" w:tplc="2F4853BE">
      <w:start w:val="1"/>
      <w:numFmt w:val="bullet"/>
      <w:lvlText w:val="•"/>
      <w:lvlJc w:val="left"/>
      <w:pPr>
        <w:ind w:left="707" w:hanging="288"/>
      </w:pPr>
      <w:rPr>
        <w:rFonts w:hint="default"/>
      </w:rPr>
    </w:lvl>
    <w:lvl w:ilvl="2" w:tplc="26921052">
      <w:start w:val="1"/>
      <w:numFmt w:val="bullet"/>
      <w:lvlText w:val="•"/>
      <w:lvlJc w:val="left"/>
      <w:pPr>
        <w:ind w:left="1025" w:hanging="288"/>
      </w:pPr>
      <w:rPr>
        <w:rFonts w:hint="default"/>
      </w:rPr>
    </w:lvl>
    <w:lvl w:ilvl="3" w:tplc="68424AAE">
      <w:start w:val="1"/>
      <w:numFmt w:val="bullet"/>
      <w:lvlText w:val="•"/>
      <w:lvlJc w:val="left"/>
      <w:pPr>
        <w:ind w:left="1342" w:hanging="288"/>
      </w:pPr>
      <w:rPr>
        <w:rFonts w:hint="default"/>
      </w:rPr>
    </w:lvl>
    <w:lvl w:ilvl="4" w:tplc="6ED8F376">
      <w:start w:val="1"/>
      <w:numFmt w:val="bullet"/>
      <w:lvlText w:val="•"/>
      <w:lvlJc w:val="left"/>
      <w:pPr>
        <w:ind w:left="1659" w:hanging="288"/>
      </w:pPr>
      <w:rPr>
        <w:rFonts w:hint="default"/>
      </w:rPr>
    </w:lvl>
    <w:lvl w:ilvl="5" w:tplc="9F04ED96">
      <w:start w:val="1"/>
      <w:numFmt w:val="bullet"/>
      <w:lvlText w:val="•"/>
      <w:lvlJc w:val="left"/>
      <w:pPr>
        <w:ind w:left="1977" w:hanging="288"/>
      </w:pPr>
      <w:rPr>
        <w:rFonts w:hint="default"/>
      </w:rPr>
    </w:lvl>
    <w:lvl w:ilvl="6" w:tplc="1AC8C646">
      <w:start w:val="1"/>
      <w:numFmt w:val="bullet"/>
      <w:lvlText w:val="•"/>
      <w:lvlJc w:val="left"/>
      <w:pPr>
        <w:ind w:left="2294" w:hanging="288"/>
      </w:pPr>
      <w:rPr>
        <w:rFonts w:hint="default"/>
      </w:rPr>
    </w:lvl>
    <w:lvl w:ilvl="7" w:tplc="E2D234E8">
      <w:start w:val="1"/>
      <w:numFmt w:val="bullet"/>
      <w:lvlText w:val="•"/>
      <w:lvlJc w:val="left"/>
      <w:pPr>
        <w:ind w:left="2612" w:hanging="288"/>
      </w:pPr>
      <w:rPr>
        <w:rFonts w:hint="default"/>
      </w:rPr>
    </w:lvl>
    <w:lvl w:ilvl="8" w:tplc="36E688CA">
      <w:start w:val="1"/>
      <w:numFmt w:val="bullet"/>
      <w:lvlText w:val="•"/>
      <w:lvlJc w:val="left"/>
      <w:pPr>
        <w:ind w:left="2929" w:hanging="288"/>
      </w:pPr>
      <w:rPr>
        <w:rFonts w:hint="default"/>
      </w:rPr>
    </w:lvl>
  </w:abstractNum>
  <w:abstractNum w:abstractNumId="21">
    <w:nsid w:val="15534EE0"/>
    <w:multiLevelType w:val="hybridMultilevel"/>
    <w:tmpl w:val="777C6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5C30E22"/>
    <w:multiLevelType w:val="hybridMultilevel"/>
    <w:tmpl w:val="A1606E74"/>
    <w:lvl w:ilvl="0" w:tplc="04090001">
      <w:start w:val="1"/>
      <w:numFmt w:val="bullet"/>
      <w:lvlText w:val=""/>
      <w:lvlJc w:val="left"/>
      <w:pPr>
        <w:ind w:left="1020" w:hanging="360"/>
      </w:pPr>
      <w:rPr>
        <w:rFonts w:ascii="Symbol" w:hAnsi="Symbol" w:hint="default"/>
      </w:rPr>
    </w:lvl>
    <w:lvl w:ilvl="1" w:tplc="04090003" w:tentative="1">
      <w:start w:val="1"/>
      <w:numFmt w:val="bullet"/>
      <w:lvlText w:val="o"/>
      <w:lvlJc w:val="left"/>
      <w:pPr>
        <w:ind w:left="1740" w:hanging="360"/>
      </w:pPr>
      <w:rPr>
        <w:rFonts w:ascii="Courier New" w:hAnsi="Courier New" w:cs="Courier New"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23">
    <w:nsid w:val="17B07EB6"/>
    <w:multiLevelType w:val="hybridMultilevel"/>
    <w:tmpl w:val="BC7A3E2E"/>
    <w:lvl w:ilvl="0" w:tplc="E7EE3A10">
      <w:start w:val="1"/>
      <w:numFmt w:val="bullet"/>
      <w:lvlText w:val=""/>
      <w:lvlJc w:val="left"/>
      <w:pPr>
        <w:ind w:left="390" w:hanging="288"/>
      </w:pPr>
      <w:rPr>
        <w:rFonts w:ascii="Wingdings" w:eastAsia="Wingdings" w:hAnsi="Wingdings" w:hint="default"/>
        <w:sz w:val="16"/>
        <w:szCs w:val="16"/>
      </w:rPr>
    </w:lvl>
    <w:lvl w:ilvl="1" w:tplc="D58C048E">
      <w:start w:val="1"/>
      <w:numFmt w:val="bullet"/>
      <w:lvlText w:val="•"/>
      <w:lvlJc w:val="left"/>
      <w:pPr>
        <w:ind w:left="707" w:hanging="288"/>
      </w:pPr>
      <w:rPr>
        <w:rFonts w:hint="default"/>
      </w:rPr>
    </w:lvl>
    <w:lvl w:ilvl="2" w:tplc="2FE25C16">
      <w:start w:val="1"/>
      <w:numFmt w:val="bullet"/>
      <w:lvlText w:val="•"/>
      <w:lvlJc w:val="left"/>
      <w:pPr>
        <w:ind w:left="1025" w:hanging="288"/>
      </w:pPr>
      <w:rPr>
        <w:rFonts w:hint="default"/>
      </w:rPr>
    </w:lvl>
    <w:lvl w:ilvl="3" w:tplc="4FDE49D2">
      <w:start w:val="1"/>
      <w:numFmt w:val="bullet"/>
      <w:lvlText w:val="•"/>
      <w:lvlJc w:val="left"/>
      <w:pPr>
        <w:ind w:left="1342" w:hanging="288"/>
      </w:pPr>
      <w:rPr>
        <w:rFonts w:hint="default"/>
      </w:rPr>
    </w:lvl>
    <w:lvl w:ilvl="4" w:tplc="82047094">
      <w:start w:val="1"/>
      <w:numFmt w:val="bullet"/>
      <w:lvlText w:val="•"/>
      <w:lvlJc w:val="left"/>
      <w:pPr>
        <w:ind w:left="1659" w:hanging="288"/>
      </w:pPr>
      <w:rPr>
        <w:rFonts w:hint="default"/>
      </w:rPr>
    </w:lvl>
    <w:lvl w:ilvl="5" w:tplc="3A7C1A0C">
      <w:start w:val="1"/>
      <w:numFmt w:val="bullet"/>
      <w:lvlText w:val="•"/>
      <w:lvlJc w:val="left"/>
      <w:pPr>
        <w:ind w:left="1977" w:hanging="288"/>
      </w:pPr>
      <w:rPr>
        <w:rFonts w:hint="default"/>
      </w:rPr>
    </w:lvl>
    <w:lvl w:ilvl="6" w:tplc="C2F0046C">
      <w:start w:val="1"/>
      <w:numFmt w:val="bullet"/>
      <w:lvlText w:val="•"/>
      <w:lvlJc w:val="left"/>
      <w:pPr>
        <w:ind w:left="2294" w:hanging="288"/>
      </w:pPr>
      <w:rPr>
        <w:rFonts w:hint="default"/>
      </w:rPr>
    </w:lvl>
    <w:lvl w:ilvl="7" w:tplc="DADA7250">
      <w:start w:val="1"/>
      <w:numFmt w:val="bullet"/>
      <w:lvlText w:val="•"/>
      <w:lvlJc w:val="left"/>
      <w:pPr>
        <w:ind w:left="2612" w:hanging="288"/>
      </w:pPr>
      <w:rPr>
        <w:rFonts w:hint="default"/>
      </w:rPr>
    </w:lvl>
    <w:lvl w:ilvl="8" w:tplc="C414CAF6">
      <w:start w:val="1"/>
      <w:numFmt w:val="bullet"/>
      <w:lvlText w:val="•"/>
      <w:lvlJc w:val="left"/>
      <w:pPr>
        <w:ind w:left="2929" w:hanging="288"/>
      </w:pPr>
      <w:rPr>
        <w:rFonts w:hint="default"/>
      </w:rPr>
    </w:lvl>
  </w:abstractNum>
  <w:abstractNum w:abstractNumId="24">
    <w:nsid w:val="17EE3808"/>
    <w:multiLevelType w:val="hybridMultilevel"/>
    <w:tmpl w:val="A85C62D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88736D8"/>
    <w:multiLevelType w:val="hybridMultilevel"/>
    <w:tmpl w:val="7D6C3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C9A07A1"/>
    <w:multiLevelType w:val="hybridMultilevel"/>
    <w:tmpl w:val="D026E1E2"/>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7">
    <w:nsid w:val="1CAB6FCD"/>
    <w:multiLevelType w:val="hybridMultilevel"/>
    <w:tmpl w:val="939671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1CBE6AE5"/>
    <w:multiLevelType w:val="hybridMultilevel"/>
    <w:tmpl w:val="2FD46498"/>
    <w:lvl w:ilvl="0" w:tplc="A7946592">
      <w:start w:val="1"/>
      <w:numFmt w:val="bullet"/>
      <w:lvlText w:val=""/>
      <w:lvlJc w:val="left"/>
      <w:pPr>
        <w:ind w:left="390" w:hanging="288"/>
      </w:pPr>
      <w:rPr>
        <w:rFonts w:ascii="Wingdings" w:eastAsia="Wingdings" w:hAnsi="Wingdings" w:hint="default"/>
        <w:sz w:val="16"/>
        <w:szCs w:val="16"/>
      </w:rPr>
    </w:lvl>
    <w:lvl w:ilvl="1" w:tplc="1A769D28">
      <w:start w:val="1"/>
      <w:numFmt w:val="bullet"/>
      <w:lvlText w:val="•"/>
      <w:lvlJc w:val="left"/>
      <w:pPr>
        <w:ind w:left="707" w:hanging="288"/>
      </w:pPr>
      <w:rPr>
        <w:rFonts w:hint="default"/>
      </w:rPr>
    </w:lvl>
    <w:lvl w:ilvl="2" w:tplc="91BA2C7A">
      <w:start w:val="1"/>
      <w:numFmt w:val="bullet"/>
      <w:lvlText w:val="•"/>
      <w:lvlJc w:val="left"/>
      <w:pPr>
        <w:ind w:left="1025" w:hanging="288"/>
      </w:pPr>
      <w:rPr>
        <w:rFonts w:hint="default"/>
      </w:rPr>
    </w:lvl>
    <w:lvl w:ilvl="3" w:tplc="8D265D48">
      <w:start w:val="1"/>
      <w:numFmt w:val="bullet"/>
      <w:lvlText w:val="•"/>
      <w:lvlJc w:val="left"/>
      <w:pPr>
        <w:ind w:left="1342" w:hanging="288"/>
      </w:pPr>
      <w:rPr>
        <w:rFonts w:hint="default"/>
      </w:rPr>
    </w:lvl>
    <w:lvl w:ilvl="4" w:tplc="E9621C56">
      <w:start w:val="1"/>
      <w:numFmt w:val="bullet"/>
      <w:lvlText w:val="•"/>
      <w:lvlJc w:val="left"/>
      <w:pPr>
        <w:ind w:left="1659" w:hanging="288"/>
      </w:pPr>
      <w:rPr>
        <w:rFonts w:hint="default"/>
      </w:rPr>
    </w:lvl>
    <w:lvl w:ilvl="5" w:tplc="524E139E">
      <w:start w:val="1"/>
      <w:numFmt w:val="bullet"/>
      <w:lvlText w:val="•"/>
      <w:lvlJc w:val="left"/>
      <w:pPr>
        <w:ind w:left="1977" w:hanging="288"/>
      </w:pPr>
      <w:rPr>
        <w:rFonts w:hint="default"/>
      </w:rPr>
    </w:lvl>
    <w:lvl w:ilvl="6" w:tplc="00A04426">
      <w:start w:val="1"/>
      <w:numFmt w:val="bullet"/>
      <w:lvlText w:val="•"/>
      <w:lvlJc w:val="left"/>
      <w:pPr>
        <w:ind w:left="2294" w:hanging="288"/>
      </w:pPr>
      <w:rPr>
        <w:rFonts w:hint="default"/>
      </w:rPr>
    </w:lvl>
    <w:lvl w:ilvl="7" w:tplc="E63E96FC">
      <w:start w:val="1"/>
      <w:numFmt w:val="bullet"/>
      <w:lvlText w:val="•"/>
      <w:lvlJc w:val="left"/>
      <w:pPr>
        <w:ind w:left="2612" w:hanging="288"/>
      </w:pPr>
      <w:rPr>
        <w:rFonts w:hint="default"/>
      </w:rPr>
    </w:lvl>
    <w:lvl w:ilvl="8" w:tplc="C4D48D6C">
      <w:start w:val="1"/>
      <w:numFmt w:val="bullet"/>
      <w:lvlText w:val="•"/>
      <w:lvlJc w:val="left"/>
      <w:pPr>
        <w:ind w:left="2929" w:hanging="288"/>
      </w:pPr>
      <w:rPr>
        <w:rFonts w:hint="default"/>
      </w:rPr>
    </w:lvl>
  </w:abstractNum>
  <w:abstractNum w:abstractNumId="29">
    <w:nsid w:val="1FDB4FCA"/>
    <w:multiLevelType w:val="hybridMultilevel"/>
    <w:tmpl w:val="97E254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0FE7AA9"/>
    <w:multiLevelType w:val="hybridMultilevel"/>
    <w:tmpl w:val="EDB28626"/>
    <w:lvl w:ilvl="0" w:tplc="043A8762">
      <w:start w:val="1"/>
      <w:numFmt w:val="bullet"/>
      <w:lvlText w:val=""/>
      <w:lvlJc w:val="left"/>
      <w:pPr>
        <w:ind w:left="390" w:hanging="288"/>
      </w:pPr>
      <w:rPr>
        <w:rFonts w:ascii="Wingdings" w:eastAsia="Wingdings" w:hAnsi="Wingdings" w:hint="default"/>
        <w:sz w:val="16"/>
        <w:szCs w:val="16"/>
      </w:rPr>
    </w:lvl>
    <w:lvl w:ilvl="1" w:tplc="57608246">
      <w:start w:val="1"/>
      <w:numFmt w:val="bullet"/>
      <w:lvlText w:val="•"/>
      <w:lvlJc w:val="left"/>
      <w:pPr>
        <w:ind w:left="707" w:hanging="288"/>
      </w:pPr>
      <w:rPr>
        <w:rFonts w:hint="default"/>
      </w:rPr>
    </w:lvl>
    <w:lvl w:ilvl="2" w:tplc="46967974">
      <w:start w:val="1"/>
      <w:numFmt w:val="bullet"/>
      <w:lvlText w:val="•"/>
      <w:lvlJc w:val="left"/>
      <w:pPr>
        <w:ind w:left="1025" w:hanging="288"/>
      </w:pPr>
      <w:rPr>
        <w:rFonts w:hint="default"/>
      </w:rPr>
    </w:lvl>
    <w:lvl w:ilvl="3" w:tplc="DF929B6C">
      <w:start w:val="1"/>
      <w:numFmt w:val="bullet"/>
      <w:lvlText w:val="•"/>
      <w:lvlJc w:val="left"/>
      <w:pPr>
        <w:ind w:left="1342" w:hanging="288"/>
      </w:pPr>
      <w:rPr>
        <w:rFonts w:hint="default"/>
      </w:rPr>
    </w:lvl>
    <w:lvl w:ilvl="4" w:tplc="04322BCE">
      <w:start w:val="1"/>
      <w:numFmt w:val="bullet"/>
      <w:lvlText w:val="•"/>
      <w:lvlJc w:val="left"/>
      <w:pPr>
        <w:ind w:left="1659" w:hanging="288"/>
      </w:pPr>
      <w:rPr>
        <w:rFonts w:hint="default"/>
      </w:rPr>
    </w:lvl>
    <w:lvl w:ilvl="5" w:tplc="F9ACD4CA">
      <w:start w:val="1"/>
      <w:numFmt w:val="bullet"/>
      <w:lvlText w:val="•"/>
      <w:lvlJc w:val="left"/>
      <w:pPr>
        <w:ind w:left="1977" w:hanging="288"/>
      </w:pPr>
      <w:rPr>
        <w:rFonts w:hint="default"/>
      </w:rPr>
    </w:lvl>
    <w:lvl w:ilvl="6" w:tplc="F18AFFD4">
      <w:start w:val="1"/>
      <w:numFmt w:val="bullet"/>
      <w:lvlText w:val="•"/>
      <w:lvlJc w:val="left"/>
      <w:pPr>
        <w:ind w:left="2294" w:hanging="288"/>
      </w:pPr>
      <w:rPr>
        <w:rFonts w:hint="default"/>
      </w:rPr>
    </w:lvl>
    <w:lvl w:ilvl="7" w:tplc="18D2954E">
      <w:start w:val="1"/>
      <w:numFmt w:val="bullet"/>
      <w:lvlText w:val="•"/>
      <w:lvlJc w:val="left"/>
      <w:pPr>
        <w:ind w:left="2612" w:hanging="288"/>
      </w:pPr>
      <w:rPr>
        <w:rFonts w:hint="default"/>
      </w:rPr>
    </w:lvl>
    <w:lvl w:ilvl="8" w:tplc="8048E368">
      <w:start w:val="1"/>
      <w:numFmt w:val="bullet"/>
      <w:lvlText w:val="•"/>
      <w:lvlJc w:val="left"/>
      <w:pPr>
        <w:ind w:left="2929" w:hanging="288"/>
      </w:pPr>
      <w:rPr>
        <w:rFonts w:hint="default"/>
      </w:rPr>
    </w:lvl>
  </w:abstractNum>
  <w:abstractNum w:abstractNumId="31">
    <w:nsid w:val="22D92739"/>
    <w:multiLevelType w:val="multilevel"/>
    <w:tmpl w:val="15141D0C"/>
    <w:lvl w:ilvl="0">
      <w:start w:val="1"/>
      <w:numFmt w:val="bullet"/>
      <w:lvlText w:val=""/>
      <w:lvlJc w:val="left"/>
      <w:pPr>
        <w:tabs>
          <w:tab w:val="num" w:pos="720"/>
        </w:tabs>
        <w:ind w:left="720" w:hanging="360"/>
      </w:pPr>
      <w:rPr>
        <w:rFonts w:ascii="Symbol" w:hAnsi="Symbol" w:hint="default"/>
        <w:strike/>
        <w:color w:val="FF0000"/>
        <w:sz w:val="20"/>
      </w:rPr>
    </w:lvl>
    <w:lvl w:ilvl="1">
      <w:start w:val="1"/>
      <w:numFmt w:val="bullet"/>
      <w:lvlText w:val=""/>
      <w:lvlJc w:val="left"/>
      <w:pPr>
        <w:tabs>
          <w:tab w:val="num" w:pos="1440"/>
        </w:tabs>
        <w:ind w:left="1440" w:hanging="360"/>
      </w:pPr>
      <w:rPr>
        <w:rFonts w:ascii="Symbol" w:hAnsi="Symbol" w:hint="default"/>
        <w:sz w:val="24"/>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25E1531E"/>
    <w:multiLevelType w:val="hybridMultilevel"/>
    <w:tmpl w:val="FDB6E390"/>
    <w:lvl w:ilvl="0" w:tplc="8A0E9BF4">
      <w:start w:val="1"/>
      <w:numFmt w:val="bullet"/>
      <w:lvlText w:val=""/>
      <w:lvlJc w:val="left"/>
      <w:pPr>
        <w:ind w:left="390" w:hanging="288"/>
      </w:pPr>
      <w:rPr>
        <w:rFonts w:ascii="Wingdings" w:eastAsia="Wingdings" w:hAnsi="Wingdings" w:hint="default"/>
        <w:sz w:val="16"/>
        <w:szCs w:val="16"/>
      </w:rPr>
    </w:lvl>
    <w:lvl w:ilvl="1" w:tplc="56B024DC">
      <w:start w:val="1"/>
      <w:numFmt w:val="bullet"/>
      <w:lvlText w:val="•"/>
      <w:lvlJc w:val="left"/>
      <w:pPr>
        <w:ind w:left="707" w:hanging="288"/>
      </w:pPr>
      <w:rPr>
        <w:rFonts w:hint="default"/>
      </w:rPr>
    </w:lvl>
    <w:lvl w:ilvl="2" w:tplc="52F4BBBC">
      <w:start w:val="1"/>
      <w:numFmt w:val="bullet"/>
      <w:lvlText w:val="•"/>
      <w:lvlJc w:val="left"/>
      <w:pPr>
        <w:ind w:left="1025" w:hanging="288"/>
      </w:pPr>
      <w:rPr>
        <w:rFonts w:hint="default"/>
      </w:rPr>
    </w:lvl>
    <w:lvl w:ilvl="3" w:tplc="8DEAAE14">
      <w:start w:val="1"/>
      <w:numFmt w:val="bullet"/>
      <w:lvlText w:val="•"/>
      <w:lvlJc w:val="left"/>
      <w:pPr>
        <w:ind w:left="1342" w:hanging="288"/>
      </w:pPr>
      <w:rPr>
        <w:rFonts w:hint="default"/>
      </w:rPr>
    </w:lvl>
    <w:lvl w:ilvl="4" w:tplc="C3202F96">
      <w:start w:val="1"/>
      <w:numFmt w:val="bullet"/>
      <w:lvlText w:val="•"/>
      <w:lvlJc w:val="left"/>
      <w:pPr>
        <w:ind w:left="1659" w:hanging="288"/>
      </w:pPr>
      <w:rPr>
        <w:rFonts w:hint="default"/>
      </w:rPr>
    </w:lvl>
    <w:lvl w:ilvl="5" w:tplc="E4761970">
      <w:start w:val="1"/>
      <w:numFmt w:val="bullet"/>
      <w:lvlText w:val="•"/>
      <w:lvlJc w:val="left"/>
      <w:pPr>
        <w:ind w:left="1977" w:hanging="288"/>
      </w:pPr>
      <w:rPr>
        <w:rFonts w:hint="default"/>
      </w:rPr>
    </w:lvl>
    <w:lvl w:ilvl="6" w:tplc="5194EE3E">
      <w:start w:val="1"/>
      <w:numFmt w:val="bullet"/>
      <w:lvlText w:val="•"/>
      <w:lvlJc w:val="left"/>
      <w:pPr>
        <w:ind w:left="2294" w:hanging="288"/>
      </w:pPr>
      <w:rPr>
        <w:rFonts w:hint="default"/>
      </w:rPr>
    </w:lvl>
    <w:lvl w:ilvl="7" w:tplc="5ABE86F6">
      <w:start w:val="1"/>
      <w:numFmt w:val="bullet"/>
      <w:lvlText w:val="•"/>
      <w:lvlJc w:val="left"/>
      <w:pPr>
        <w:ind w:left="2612" w:hanging="288"/>
      </w:pPr>
      <w:rPr>
        <w:rFonts w:hint="default"/>
      </w:rPr>
    </w:lvl>
    <w:lvl w:ilvl="8" w:tplc="1850F7BC">
      <w:start w:val="1"/>
      <w:numFmt w:val="bullet"/>
      <w:lvlText w:val="•"/>
      <w:lvlJc w:val="left"/>
      <w:pPr>
        <w:ind w:left="2929" w:hanging="288"/>
      </w:pPr>
      <w:rPr>
        <w:rFonts w:hint="default"/>
      </w:rPr>
    </w:lvl>
  </w:abstractNum>
  <w:abstractNum w:abstractNumId="33">
    <w:nsid w:val="29C51ADB"/>
    <w:multiLevelType w:val="hybridMultilevel"/>
    <w:tmpl w:val="19C61732"/>
    <w:lvl w:ilvl="0" w:tplc="2430CF7E">
      <w:start w:val="1"/>
      <w:numFmt w:val="bullet"/>
      <w:lvlText w:val=""/>
      <w:lvlJc w:val="left"/>
      <w:pPr>
        <w:ind w:left="390" w:hanging="288"/>
      </w:pPr>
      <w:rPr>
        <w:rFonts w:ascii="Wingdings" w:eastAsia="Wingdings" w:hAnsi="Wingdings" w:hint="default"/>
        <w:sz w:val="16"/>
        <w:szCs w:val="16"/>
      </w:rPr>
    </w:lvl>
    <w:lvl w:ilvl="1" w:tplc="BE9E3D00">
      <w:start w:val="1"/>
      <w:numFmt w:val="bullet"/>
      <w:lvlText w:val="•"/>
      <w:lvlJc w:val="left"/>
      <w:pPr>
        <w:ind w:left="707" w:hanging="288"/>
      </w:pPr>
      <w:rPr>
        <w:rFonts w:hint="default"/>
      </w:rPr>
    </w:lvl>
    <w:lvl w:ilvl="2" w:tplc="A15E1A82">
      <w:start w:val="1"/>
      <w:numFmt w:val="bullet"/>
      <w:lvlText w:val="•"/>
      <w:lvlJc w:val="left"/>
      <w:pPr>
        <w:ind w:left="1025" w:hanging="288"/>
      </w:pPr>
      <w:rPr>
        <w:rFonts w:hint="default"/>
      </w:rPr>
    </w:lvl>
    <w:lvl w:ilvl="3" w:tplc="417233EE">
      <w:start w:val="1"/>
      <w:numFmt w:val="bullet"/>
      <w:lvlText w:val="•"/>
      <w:lvlJc w:val="left"/>
      <w:pPr>
        <w:ind w:left="1342" w:hanging="288"/>
      </w:pPr>
      <w:rPr>
        <w:rFonts w:hint="default"/>
      </w:rPr>
    </w:lvl>
    <w:lvl w:ilvl="4" w:tplc="8A6CBACC">
      <w:start w:val="1"/>
      <w:numFmt w:val="bullet"/>
      <w:lvlText w:val="•"/>
      <w:lvlJc w:val="left"/>
      <w:pPr>
        <w:ind w:left="1659" w:hanging="288"/>
      </w:pPr>
      <w:rPr>
        <w:rFonts w:hint="default"/>
      </w:rPr>
    </w:lvl>
    <w:lvl w:ilvl="5" w:tplc="ABD6C84E">
      <w:start w:val="1"/>
      <w:numFmt w:val="bullet"/>
      <w:lvlText w:val="•"/>
      <w:lvlJc w:val="left"/>
      <w:pPr>
        <w:ind w:left="1977" w:hanging="288"/>
      </w:pPr>
      <w:rPr>
        <w:rFonts w:hint="default"/>
      </w:rPr>
    </w:lvl>
    <w:lvl w:ilvl="6" w:tplc="D8F266A2">
      <w:start w:val="1"/>
      <w:numFmt w:val="bullet"/>
      <w:lvlText w:val="•"/>
      <w:lvlJc w:val="left"/>
      <w:pPr>
        <w:ind w:left="2294" w:hanging="288"/>
      </w:pPr>
      <w:rPr>
        <w:rFonts w:hint="default"/>
      </w:rPr>
    </w:lvl>
    <w:lvl w:ilvl="7" w:tplc="BE8235A4">
      <w:start w:val="1"/>
      <w:numFmt w:val="bullet"/>
      <w:lvlText w:val="•"/>
      <w:lvlJc w:val="left"/>
      <w:pPr>
        <w:ind w:left="2612" w:hanging="288"/>
      </w:pPr>
      <w:rPr>
        <w:rFonts w:hint="default"/>
      </w:rPr>
    </w:lvl>
    <w:lvl w:ilvl="8" w:tplc="51E406FA">
      <w:start w:val="1"/>
      <w:numFmt w:val="bullet"/>
      <w:lvlText w:val="•"/>
      <w:lvlJc w:val="left"/>
      <w:pPr>
        <w:ind w:left="2929" w:hanging="288"/>
      </w:pPr>
      <w:rPr>
        <w:rFonts w:hint="default"/>
      </w:rPr>
    </w:lvl>
  </w:abstractNum>
  <w:abstractNum w:abstractNumId="34">
    <w:nsid w:val="2A042221"/>
    <w:multiLevelType w:val="hybridMultilevel"/>
    <w:tmpl w:val="F2D457D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5">
    <w:nsid w:val="2AF65F71"/>
    <w:multiLevelType w:val="hybridMultilevel"/>
    <w:tmpl w:val="66B24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B4F2077"/>
    <w:multiLevelType w:val="hybridMultilevel"/>
    <w:tmpl w:val="45AA0B96"/>
    <w:lvl w:ilvl="0" w:tplc="BD68B0DC">
      <w:start w:val="1"/>
      <w:numFmt w:val="bullet"/>
      <w:lvlText w:val=""/>
      <w:lvlJc w:val="left"/>
      <w:pPr>
        <w:ind w:left="390" w:hanging="288"/>
      </w:pPr>
      <w:rPr>
        <w:rFonts w:ascii="Wingdings" w:eastAsia="Wingdings" w:hAnsi="Wingdings" w:hint="default"/>
        <w:sz w:val="16"/>
        <w:szCs w:val="16"/>
      </w:rPr>
    </w:lvl>
    <w:lvl w:ilvl="1" w:tplc="8D8E0464">
      <w:start w:val="1"/>
      <w:numFmt w:val="bullet"/>
      <w:lvlText w:val="•"/>
      <w:lvlJc w:val="left"/>
      <w:pPr>
        <w:ind w:left="707" w:hanging="288"/>
      </w:pPr>
      <w:rPr>
        <w:rFonts w:hint="default"/>
      </w:rPr>
    </w:lvl>
    <w:lvl w:ilvl="2" w:tplc="AAB435F0">
      <w:start w:val="1"/>
      <w:numFmt w:val="bullet"/>
      <w:lvlText w:val="•"/>
      <w:lvlJc w:val="left"/>
      <w:pPr>
        <w:ind w:left="1025" w:hanging="288"/>
      </w:pPr>
      <w:rPr>
        <w:rFonts w:hint="default"/>
      </w:rPr>
    </w:lvl>
    <w:lvl w:ilvl="3" w:tplc="CAA0E332">
      <w:start w:val="1"/>
      <w:numFmt w:val="bullet"/>
      <w:lvlText w:val="•"/>
      <w:lvlJc w:val="left"/>
      <w:pPr>
        <w:ind w:left="1342" w:hanging="288"/>
      </w:pPr>
      <w:rPr>
        <w:rFonts w:hint="default"/>
      </w:rPr>
    </w:lvl>
    <w:lvl w:ilvl="4" w:tplc="BB5067BE">
      <w:start w:val="1"/>
      <w:numFmt w:val="bullet"/>
      <w:lvlText w:val="•"/>
      <w:lvlJc w:val="left"/>
      <w:pPr>
        <w:ind w:left="1659" w:hanging="288"/>
      </w:pPr>
      <w:rPr>
        <w:rFonts w:hint="default"/>
      </w:rPr>
    </w:lvl>
    <w:lvl w:ilvl="5" w:tplc="4218EF20">
      <w:start w:val="1"/>
      <w:numFmt w:val="bullet"/>
      <w:lvlText w:val="•"/>
      <w:lvlJc w:val="left"/>
      <w:pPr>
        <w:ind w:left="1977" w:hanging="288"/>
      </w:pPr>
      <w:rPr>
        <w:rFonts w:hint="default"/>
      </w:rPr>
    </w:lvl>
    <w:lvl w:ilvl="6" w:tplc="55EC93A2">
      <w:start w:val="1"/>
      <w:numFmt w:val="bullet"/>
      <w:lvlText w:val="•"/>
      <w:lvlJc w:val="left"/>
      <w:pPr>
        <w:ind w:left="2294" w:hanging="288"/>
      </w:pPr>
      <w:rPr>
        <w:rFonts w:hint="default"/>
      </w:rPr>
    </w:lvl>
    <w:lvl w:ilvl="7" w:tplc="31784B10">
      <w:start w:val="1"/>
      <w:numFmt w:val="bullet"/>
      <w:lvlText w:val="•"/>
      <w:lvlJc w:val="left"/>
      <w:pPr>
        <w:ind w:left="2612" w:hanging="288"/>
      </w:pPr>
      <w:rPr>
        <w:rFonts w:hint="default"/>
      </w:rPr>
    </w:lvl>
    <w:lvl w:ilvl="8" w:tplc="368AB7BC">
      <w:start w:val="1"/>
      <w:numFmt w:val="bullet"/>
      <w:lvlText w:val="•"/>
      <w:lvlJc w:val="left"/>
      <w:pPr>
        <w:ind w:left="2929" w:hanging="288"/>
      </w:pPr>
      <w:rPr>
        <w:rFonts w:hint="default"/>
      </w:rPr>
    </w:lvl>
  </w:abstractNum>
  <w:abstractNum w:abstractNumId="37">
    <w:nsid w:val="2D9E4AF9"/>
    <w:multiLevelType w:val="hybridMultilevel"/>
    <w:tmpl w:val="DAB25F92"/>
    <w:lvl w:ilvl="0" w:tplc="C792B382">
      <w:start w:val="1"/>
      <w:numFmt w:val="bullet"/>
      <w:lvlText w:val=""/>
      <w:lvlJc w:val="left"/>
      <w:pPr>
        <w:ind w:left="390" w:hanging="288"/>
      </w:pPr>
      <w:rPr>
        <w:rFonts w:ascii="Wingdings" w:eastAsia="Wingdings" w:hAnsi="Wingdings" w:hint="default"/>
        <w:sz w:val="16"/>
        <w:szCs w:val="16"/>
      </w:rPr>
    </w:lvl>
    <w:lvl w:ilvl="1" w:tplc="0E3A021A">
      <w:start w:val="1"/>
      <w:numFmt w:val="bullet"/>
      <w:lvlText w:val="•"/>
      <w:lvlJc w:val="left"/>
      <w:pPr>
        <w:ind w:left="707" w:hanging="288"/>
      </w:pPr>
      <w:rPr>
        <w:rFonts w:hint="default"/>
      </w:rPr>
    </w:lvl>
    <w:lvl w:ilvl="2" w:tplc="1D28D2A4">
      <w:start w:val="1"/>
      <w:numFmt w:val="bullet"/>
      <w:lvlText w:val="•"/>
      <w:lvlJc w:val="left"/>
      <w:pPr>
        <w:ind w:left="1025" w:hanging="288"/>
      </w:pPr>
      <w:rPr>
        <w:rFonts w:hint="default"/>
      </w:rPr>
    </w:lvl>
    <w:lvl w:ilvl="3" w:tplc="6D385EF4">
      <w:start w:val="1"/>
      <w:numFmt w:val="bullet"/>
      <w:lvlText w:val="•"/>
      <w:lvlJc w:val="left"/>
      <w:pPr>
        <w:ind w:left="1342" w:hanging="288"/>
      </w:pPr>
      <w:rPr>
        <w:rFonts w:hint="default"/>
      </w:rPr>
    </w:lvl>
    <w:lvl w:ilvl="4" w:tplc="180AB64C">
      <w:start w:val="1"/>
      <w:numFmt w:val="bullet"/>
      <w:lvlText w:val="•"/>
      <w:lvlJc w:val="left"/>
      <w:pPr>
        <w:ind w:left="1659" w:hanging="288"/>
      </w:pPr>
      <w:rPr>
        <w:rFonts w:hint="default"/>
      </w:rPr>
    </w:lvl>
    <w:lvl w:ilvl="5" w:tplc="0588B0D2">
      <w:start w:val="1"/>
      <w:numFmt w:val="bullet"/>
      <w:lvlText w:val="•"/>
      <w:lvlJc w:val="left"/>
      <w:pPr>
        <w:ind w:left="1977" w:hanging="288"/>
      </w:pPr>
      <w:rPr>
        <w:rFonts w:hint="default"/>
      </w:rPr>
    </w:lvl>
    <w:lvl w:ilvl="6" w:tplc="18E212C2">
      <w:start w:val="1"/>
      <w:numFmt w:val="bullet"/>
      <w:lvlText w:val="•"/>
      <w:lvlJc w:val="left"/>
      <w:pPr>
        <w:ind w:left="2294" w:hanging="288"/>
      </w:pPr>
      <w:rPr>
        <w:rFonts w:hint="default"/>
      </w:rPr>
    </w:lvl>
    <w:lvl w:ilvl="7" w:tplc="E49A6A46">
      <w:start w:val="1"/>
      <w:numFmt w:val="bullet"/>
      <w:lvlText w:val="•"/>
      <w:lvlJc w:val="left"/>
      <w:pPr>
        <w:ind w:left="2612" w:hanging="288"/>
      </w:pPr>
      <w:rPr>
        <w:rFonts w:hint="default"/>
      </w:rPr>
    </w:lvl>
    <w:lvl w:ilvl="8" w:tplc="7AB842DE">
      <w:start w:val="1"/>
      <w:numFmt w:val="bullet"/>
      <w:lvlText w:val="•"/>
      <w:lvlJc w:val="left"/>
      <w:pPr>
        <w:ind w:left="2929" w:hanging="288"/>
      </w:pPr>
      <w:rPr>
        <w:rFonts w:hint="default"/>
      </w:rPr>
    </w:lvl>
  </w:abstractNum>
  <w:abstractNum w:abstractNumId="38">
    <w:nsid w:val="2E4953E4"/>
    <w:multiLevelType w:val="hybridMultilevel"/>
    <w:tmpl w:val="30E2D958"/>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9">
    <w:nsid w:val="2F7A2893"/>
    <w:multiLevelType w:val="hybridMultilevel"/>
    <w:tmpl w:val="2488C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0D232D5"/>
    <w:multiLevelType w:val="hybridMultilevel"/>
    <w:tmpl w:val="0A64F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3B5727F"/>
    <w:multiLevelType w:val="hybridMultilevel"/>
    <w:tmpl w:val="7012E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3C26A07"/>
    <w:multiLevelType w:val="hybridMultilevel"/>
    <w:tmpl w:val="DE2CCA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3E513E2"/>
    <w:multiLevelType w:val="multilevel"/>
    <w:tmpl w:val="BE1A667A"/>
    <w:lvl w:ilvl="0">
      <w:start w:val="1"/>
      <w:numFmt w:val="decimal"/>
      <w:lvlText w:val="%1."/>
      <w:lvlJc w:val="left"/>
      <w:pPr>
        <w:ind w:left="720" w:hanging="360"/>
      </w:pPr>
    </w:lvl>
    <w:lvl w:ilvl="1">
      <w:start w:val="7"/>
      <w:numFmt w:val="decimal"/>
      <w:isLgl/>
      <w:lvlText w:val="%1.%2"/>
      <w:lvlJc w:val="left"/>
      <w:pPr>
        <w:ind w:left="852" w:hanging="492"/>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4">
    <w:nsid w:val="34BA7E67"/>
    <w:multiLevelType w:val="hybridMultilevel"/>
    <w:tmpl w:val="861423D6"/>
    <w:lvl w:ilvl="0" w:tplc="04090001">
      <w:start w:val="1"/>
      <w:numFmt w:val="bullet"/>
      <w:lvlText w:val=""/>
      <w:lvlJc w:val="left"/>
      <w:pPr>
        <w:ind w:left="720" w:hanging="360"/>
      </w:pPr>
      <w:rPr>
        <w:rFonts w:ascii="Symbol" w:hAnsi="Symbol" w:hint="default"/>
      </w:rPr>
    </w:lvl>
    <w:lvl w:ilvl="1" w:tplc="3F3AFD42">
      <w:start w:val="1"/>
      <w:numFmt w:val="bullet"/>
      <w:lvlText w:val="o"/>
      <w:lvlJc w:val="left"/>
      <w:pPr>
        <w:ind w:left="1440" w:hanging="360"/>
      </w:pPr>
      <w:rPr>
        <w:rFonts w:ascii="Courier New" w:eastAsia="Courier New" w:hAnsi="Courier New" w:hint="default"/>
        <w:sz w:val="24"/>
        <w:szCs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679797F"/>
    <w:multiLevelType w:val="hybridMultilevel"/>
    <w:tmpl w:val="9208C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380262BB"/>
    <w:multiLevelType w:val="multilevel"/>
    <w:tmpl w:val="AE3A59AA"/>
    <w:lvl w:ilvl="0">
      <w:start w:val="1"/>
      <w:numFmt w:val="bullet"/>
      <w:lvlText w:val=""/>
      <w:lvlJc w:val="left"/>
      <w:pPr>
        <w:tabs>
          <w:tab w:val="num" w:pos="720"/>
        </w:tabs>
        <w:ind w:left="720" w:hanging="360"/>
      </w:pPr>
      <w:rPr>
        <w:rFonts w:ascii="Symbol" w:hAnsi="Symbol"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38152A54"/>
    <w:multiLevelType w:val="hybridMultilevel"/>
    <w:tmpl w:val="4CE208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8234D0F"/>
    <w:multiLevelType w:val="hybridMultilevel"/>
    <w:tmpl w:val="135AC1C6"/>
    <w:lvl w:ilvl="0" w:tplc="42E24B12">
      <w:start w:val="1"/>
      <w:numFmt w:val="bullet"/>
      <w:lvlText w:val=""/>
      <w:lvlJc w:val="left"/>
      <w:pPr>
        <w:ind w:left="390" w:hanging="288"/>
      </w:pPr>
      <w:rPr>
        <w:rFonts w:ascii="Wingdings" w:eastAsia="Wingdings" w:hAnsi="Wingdings" w:hint="default"/>
        <w:sz w:val="16"/>
        <w:szCs w:val="16"/>
      </w:rPr>
    </w:lvl>
    <w:lvl w:ilvl="1" w:tplc="5F34AAFE">
      <w:start w:val="1"/>
      <w:numFmt w:val="bullet"/>
      <w:lvlText w:val="•"/>
      <w:lvlJc w:val="left"/>
      <w:pPr>
        <w:ind w:left="707" w:hanging="288"/>
      </w:pPr>
      <w:rPr>
        <w:rFonts w:hint="default"/>
      </w:rPr>
    </w:lvl>
    <w:lvl w:ilvl="2" w:tplc="51C69574">
      <w:start w:val="1"/>
      <w:numFmt w:val="bullet"/>
      <w:lvlText w:val="•"/>
      <w:lvlJc w:val="left"/>
      <w:pPr>
        <w:ind w:left="1025" w:hanging="288"/>
      </w:pPr>
      <w:rPr>
        <w:rFonts w:hint="default"/>
      </w:rPr>
    </w:lvl>
    <w:lvl w:ilvl="3" w:tplc="305A5778">
      <w:start w:val="1"/>
      <w:numFmt w:val="bullet"/>
      <w:lvlText w:val="•"/>
      <w:lvlJc w:val="left"/>
      <w:pPr>
        <w:ind w:left="1342" w:hanging="288"/>
      </w:pPr>
      <w:rPr>
        <w:rFonts w:hint="default"/>
      </w:rPr>
    </w:lvl>
    <w:lvl w:ilvl="4" w:tplc="11FEC182">
      <w:start w:val="1"/>
      <w:numFmt w:val="bullet"/>
      <w:lvlText w:val="•"/>
      <w:lvlJc w:val="left"/>
      <w:pPr>
        <w:ind w:left="1659" w:hanging="288"/>
      </w:pPr>
      <w:rPr>
        <w:rFonts w:hint="default"/>
      </w:rPr>
    </w:lvl>
    <w:lvl w:ilvl="5" w:tplc="1D188100">
      <w:start w:val="1"/>
      <w:numFmt w:val="bullet"/>
      <w:lvlText w:val="•"/>
      <w:lvlJc w:val="left"/>
      <w:pPr>
        <w:ind w:left="1977" w:hanging="288"/>
      </w:pPr>
      <w:rPr>
        <w:rFonts w:hint="default"/>
      </w:rPr>
    </w:lvl>
    <w:lvl w:ilvl="6" w:tplc="48EE465E">
      <w:start w:val="1"/>
      <w:numFmt w:val="bullet"/>
      <w:lvlText w:val="•"/>
      <w:lvlJc w:val="left"/>
      <w:pPr>
        <w:ind w:left="2294" w:hanging="288"/>
      </w:pPr>
      <w:rPr>
        <w:rFonts w:hint="default"/>
      </w:rPr>
    </w:lvl>
    <w:lvl w:ilvl="7" w:tplc="D63A18FA">
      <w:start w:val="1"/>
      <w:numFmt w:val="bullet"/>
      <w:lvlText w:val="•"/>
      <w:lvlJc w:val="left"/>
      <w:pPr>
        <w:ind w:left="2612" w:hanging="288"/>
      </w:pPr>
      <w:rPr>
        <w:rFonts w:hint="default"/>
      </w:rPr>
    </w:lvl>
    <w:lvl w:ilvl="8" w:tplc="75AE383C">
      <w:start w:val="1"/>
      <w:numFmt w:val="bullet"/>
      <w:lvlText w:val="•"/>
      <w:lvlJc w:val="left"/>
      <w:pPr>
        <w:ind w:left="2929" w:hanging="288"/>
      </w:pPr>
      <w:rPr>
        <w:rFonts w:hint="default"/>
      </w:rPr>
    </w:lvl>
  </w:abstractNum>
  <w:abstractNum w:abstractNumId="49">
    <w:nsid w:val="38FC4E08"/>
    <w:multiLevelType w:val="hybridMultilevel"/>
    <w:tmpl w:val="9B349C30"/>
    <w:lvl w:ilvl="0" w:tplc="6EA66700">
      <w:start w:val="1"/>
      <w:numFmt w:val="bullet"/>
      <w:lvlText w:val=""/>
      <w:lvlJc w:val="left"/>
      <w:pPr>
        <w:ind w:left="390" w:hanging="288"/>
      </w:pPr>
      <w:rPr>
        <w:rFonts w:ascii="Wingdings" w:eastAsia="Wingdings" w:hAnsi="Wingdings" w:hint="default"/>
        <w:sz w:val="16"/>
        <w:szCs w:val="16"/>
      </w:rPr>
    </w:lvl>
    <w:lvl w:ilvl="1" w:tplc="E5906932">
      <w:start w:val="1"/>
      <w:numFmt w:val="bullet"/>
      <w:lvlText w:val="•"/>
      <w:lvlJc w:val="left"/>
      <w:pPr>
        <w:ind w:left="707" w:hanging="288"/>
      </w:pPr>
      <w:rPr>
        <w:rFonts w:hint="default"/>
      </w:rPr>
    </w:lvl>
    <w:lvl w:ilvl="2" w:tplc="1C1CA190">
      <w:start w:val="1"/>
      <w:numFmt w:val="bullet"/>
      <w:lvlText w:val="•"/>
      <w:lvlJc w:val="left"/>
      <w:pPr>
        <w:ind w:left="1025" w:hanging="288"/>
      </w:pPr>
      <w:rPr>
        <w:rFonts w:hint="default"/>
      </w:rPr>
    </w:lvl>
    <w:lvl w:ilvl="3" w:tplc="9022E618">
      <w:start w:val="1"/>
      <w:numFmt w:val="bullet"/>
      <w:lvlText w:val="•"/>
      <w:lvlJc w:val="left"/>
      <w:pPr>
        <w:ind w:left="1342" w:hanging="288"/>
      </w:pPr>
      <w:rPr>
        <w:rFonts w:hint="default"/>
      </w:rPr>
    </w:lvl>
    <w:lvl w:ilvl="4" w:tplc="CB0ADEB2">
      <w:start w:val="1"/>
      <w:numFmt w:val="bullet"/>
      <w:lvlText w:val="•"/>
      <w:lvlJc w:val="left"/>
      <w:pPr>
        <w:ind w:left="1659" w:hanging="288"/>
      </w:pPr>
      <w:rPr>
        <w:rFonts w:hint="default"/>
      </w:rPr>
    </w:lvl>
    <w:lvl w:ilvl="5" w:tplc="06647C3A">
      <w:start w:val="1"/>
      <w:numFmt w:val="bullet"/>
      <w:lvlText w:val="•"/>
      <w:lvlJc w:val="left"/>
      <w:pPr>
        <w:ind w:left="1977" w:hanging="288"/>
      </w:pPr>
      <w:rPr>
        <w:rFonts w:hint="default"/>
      </w:rPr>
    </w:lvl>
    <w:lvl w:ilvl="6" w:tplc="34FAE0CA">
      <w:start w:val="1"/>
      <w:numFmt w:val="bullet"/>
      <w:lvlText w:val="•"/>
      <w:lvlJc w:val="left"/>
      <w:pPr>
        <w:ind w:left="2294" w:hanging="288"/>
      </w:pPr>
      <w:rPr>
        <w:rFonts w:hint="default"/>
      </w:rPr>
    </w:lvl>
    <w:lvl w:ilvl="7" w:tplc="4C721548">
      <w:start w:val="1"/>
      <w:numFmt w:val="bullet"/>
      <w:lvlText w:val="•"/>
      <w:lvlJc w:val="left"/>
      <w:pPr>
        <w:ind w:left="2612" w:hanging="288"/>
      </w:pPr>
      <w:rPr>
        <w:rFonts w:hint="default"/>
      </w:rPr>
    </w:lvl>
    <w:lvl w:ilvl="8" w:tplc="E7A07364">
      <w:start w:val="1"/>
      <w:numFmt w:val="bullet"/>
      <w:lvlText w:val="•"/>
      <w:lvlJc w:val="left"/>
      <w:pPr>
        <w:ind w:left="2929" w:hanging="288"/>
      </w:pPr>
      <w:rPr>
        <w:rFonts w:hint="default"/>
      </w:rPr>
    </w:lvl>
  </w:abstractNum>
  <w:abstractNum w:abstractNumId="50">
    <w:nsid w:val="39F417DC"/>
    <w:multiLevelType w:val="hybridMultilevel"/>
    <w:tmpl w:val="ED0C7B10"/>
    <w:lvl w:ilvl="0" w:tplc="A1DE29CC">
      <w:start w:val="1"/>
      <w:numFmt w:val="bullet"/>
      <w:lvlText w:val=""/>
      <w:lvlJc w:val="left"/>
      <w:pPr>
        <w:ind w:left="390" w:hanging="288"/>
      </w:pPr>
      <w:rPr>
        <w:rFonts w:ascii="Wingdings" w:eastAsia="Wingdings" w:hAnsi="Wingdings" w:hint="default"/>
        <w:sz w:val="16"/>
        <w:szCs w:val="16"/>
      </w:rPr>
    </w:lvl>
    <w:lvl w:ilvl="1" w:tplc="DFC6281C">
      <w:start w:val="1"/>
      <w:numFmt w:val="bullet"/>
      <w:lvlText w:val="•"/>
      <w:lvlJc w:val="left"/>
      <w:pPr>
        <w:ind w:left="707" w:hanging="288"/>
      </w:pPr>
      <w:rPr>
        <w:rFonts w:hint="default"/>
      </w:rPr>
    </w:lvl>
    <w:lvl w:ilvl="2" w:tplc="26E80A98">
      <w:start w:val="1"/>
      <w:numFmt w:val="bullet"/>
      <w:lvlText w:val="•"/>
      <w:lvlJc w:val="left"/>
      <w:pPr>
        <w:ind w:left="1025" w:hanging="288"/>
      </w:pPr>
      <w:rPr>
        <w:rFonts w:hint="default"/>
      </w:rPr>
    </w:lvl>
    <w:lvl w:ilvl="3" w:tplc="B1964B94">
      <w:start w:val="1"/>
      <w:numFmt w:val="bullet"/>
      <w:lvlText w:val="•"/>
      <w:lvlJc w:val="left"/>
      <w:pPr>
        <w:ind w:left="1342" w:hanging="288"/>
      </w:pPr>
      <w:rPr>
        <w:rFonts w:hint="default"/>
      </w:rPr>
    </w:lvl>
    <w:lvl w:ilvl="4" w:tplc="0156C152">
      <w:start w:val="1"/>
      <w:numFmt w:val="bullet"/>
      <w:lvlText w:val="•"/>
      <w:lvlJc w:val="left"/>
      <w:pPr>
        <w:ind w:left="1659" w:hanging="288"/>
      </w:pPr>
      <w:rPr>
        <w:rFonts w:hint="default"/>
      </w:rPr>
    </w:lvl>
    <w:lvl w:ilvl="5" w:tplc="1E9A5206">
      <w:start w:val="1"/>
      <w:numFmt w:val="bullet"/>
      <w:lvlText w:val="•"/>
      <w:lvlJc w:val="left"/>
      <w:pPr>
        <w:ind w:left="1977" w:hanging="288"/>
      </w:pPr>
      <w:rPr>
        <w:rFonts w:hint="default"/>
      </w:rPr>
    </w:lvl>
    <w:lvl w:ilvl="6" w:tplc="0846AE4A">
      <w:start w:val="1"/>
      <w:numFmt w:val="bullet"/>
      <w:lvlText w:val="•"/>
      <w:lvlJc w:val="left"/>
      <w:pPr>
        <w:ind w:left="2294" w:hanging="288"/>
      </w:pPr>
      <w:rPr>
        <w:rFonts w:hint="default"/>
      </w:rPr>
    </w:lvl>
    <w:lvl w:ilvl="7" w:tplc="BD4CC412">
      <w:start w:val="1"/>
      <w:numFmt w:val="bullet"/>
      <w:lvlText w:val="•"/>
      <w:lvlJc w:val="left"/>
      <w:pPr>
        <w:ind w:left="2612" w:hanging="288"/>
      </w:pPr>
      <w:rPr>
        <w:rFonts w:hint="default"/>
      </w:rPr>
    </w:lvl>
    <w:lvl w:ilvl="8" w:tplc="69429424">
      <w:start w:val="1"/>
      <w:numFmt w:val="bullet"/>
      <w:lvlText w:val="•"/>
      <w:lvlJc w:val="left"/>
      <w:pPr>
        <w:ind w:left="2929" w:hanging="288"/>
      </w:pPr>
      <w:rPr>
        <w:rFonts w:hint="default"/>
      </w:rPr>
    </w:lvl>
  </w:abstractNum>
  <w:abstractNum w:abstractNumId="51">
    <w:nsid w:val="3C4E4D83"/>
    <w:multiLevelType w:val="hybridMultilevel"/>
    <w:tmpl w:val="ABC66288"/>
    <w:lvl w:ilvl="0" w:tplc="54466A1A">
      <w:start w:val="1"/>
      <w:numFmt w:val="bullet"/>
      <w:lvlText w:val=""/>
      <w:lvlJc w:val="left"/>
      <w:pPr>
        <w:ind w:left="390" w:hanging="288"/>
      </w:pPr>
      <w:rPr>
        <w:rFonts w:ascii="Wingdings" w:eastAsia="Wingdings" w:hAnsi="Wingdings" w:hint="default"/>
        <w:sz w:val="16"/>
        <w:szCs w:val="16"/>
      </w:rPr>
    </w:lvl>
    <w:lvl w:ilvl="1" w:tplc="D1065CAE">
      <w:start w:val="1"/>
      <w:numFmt w:val="bullet"/>
      <w:lvlText w:val="•"/>
      <w:lvlJc w:val="left"/>
      <w:pPr>
        <w:ind w:left="707" w:hanging="288"/>
      </w:pPr>
      <w:rPr>
        <w:rFonts w:hint="default"/>
      </w:rPr>
    </w:lvl>
    <w:lvl w:ilvl="2" w:tplc="F10A90EC">
      <w:start w:val="1"/>
      <w:numFmt w:val="bullet"/>
      <w:lvlText w:val="•"/>
      <w:lvlJc w:val="left"/>
      <w:pPr>
        <w:ind w:left="1025" w:hanging="288"/>
      </w:pPr>
      <w:rPr>
        <w:rFonts w:hint="default"/>
      </w:rPr>
    </w:lvl>
    <w:lvl w:ilvl="3" w:tplc="302688A4">
      <w:start w:val="1"/>
      <w:numFmt w:val="bullet"/>
      <w:lvlText w:val="•"/>
      <w:lvlJc w:val="left"/>
      <w:pPr>
        <w:ind w:left="1342" w:hanging="288"/>
      </w:pPr>
      <w:rPr>
        <w:rFonts w:hint="default"/>
      </w:rPr>
    </w:lvl>
    <w:lvl w:ilvl="4" w:tplc="7DF46A4A">
      <w:start w:val="1"/>
      <w:numFmt w:val="bullet"/>
      <w:lvlText w:val="•"/>
      <w:lvlJc w:val="left"/>
      <w:pPr>
        <w:ind w:left="1659" w:hanging="288"/>
      </w:pPr>
      <w:rPr>
        <w:rFonts w:hint="default"/>
      </w:rPr>
    </w:lvl>
    <w:lvl w:ilvl="5" w:tplc="277AC734">
      <w:start w:val="1"/>
      <w:numFmt w:val="bullet"/>
      <w:lvlText w:val="•"/>
      <w:lvlJc w:val="left"/>
      <w:pPr>
        <w:ind w:left="1977" w:hanging="288"/>
      </w:pPr>
      <w:rPr>
        <w:rFonts w:hint="default"/>
      </w:rPr>
    </w:lvl>
    <w:lvl w:ilvl="6" w:tplc="9FE82568">
      <w:start w:val="1"/>
      <w:numFmt w:val="bullet"/>
      <w:lvlText w:val="•"/>
      <w:lvlJc w:val="left"/>
      <w:pPr>
        <w:ind w:left="2294" w:hanging="288"/>
      </w:pPr>
      <w:rPr>
        <w:rFonts w:hint="default"/>
      </w:rPr>
    </w:lvl>
    <w:lvl w:ilvl="7" w:tplc="6B74B592">
      <w:start w:val="1"/>
      <w:numFmt w:val="bullet"/>
      <w:lvlText w:val="•"/>
      <w:lvlJc w:val="left"/>
      <w:pPr>
        <w:ind w:left="2612" w:hanging="288"/>
      </w:pPr>
      <w:rPr>
        <w:rFonts w:hint="default"/>
      </w:rPr>
    </w:lvl>
    <w:lvl w:ilvl="8" w:tplc="4F40ABE8">
      <w:start w:val="1"/>
      <w:numFmt w:val="bullet"/>
      <w:lvlText w:val="•"/>
      <w:lvlJc w:val="left"/>
      <w:pPr>
        <w:ind w:left="2929" w:hanging="288"/>
      </w:pPr>
      <w:rPr>
        <w:rFonts w:hint="default"/>
      </w:rPr>
    </w:lvl>
  </w:abstractNum>
  <w:abstractNum w:abstractNumId="52">
    <w:nsid w:val="3CF129C3"/>
    <w:multiLevelType w:val="hybridMultilevel"/>
    <w:tmpl w:val="9F424C08"/>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nsid w:val="3EF504C0"/>
    <w:multiLevelType w:val="hybridMultilevel"/>
    <w:tmpl w:val="D474E4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nsid w:val="4012276C"/>
    <w:multiLevelType w:val="hybridMultilevel"/>
    <w:tmpl w:val="1D0A6C6A"/>
    <w:lvl w:ilvl="0" w:tplc="9A1229B4">
      <w:start w:val="1"/>
      <w:numFmt w:val="bullet"/>
      <w:lvlText w:val=""/>
      <w:lvlJc w:val="left"/>
      <w:pPr>
        <w:ind w:left="390" w:hanging="288"/>
      </w:pPr>
      <w:rPr>
        <w:rFonts w:ascii="Wingdings" w:eastAsia="Wingdings" w:hAnsi="Wingdings" w:hint="default"/>
        <w:sz w:val="16"/>
        <w:szCs w:val="16"/>
      </w:rPr>
    </w:lvl>
    <w:lvl w:ilvl="1" w:tplc="61F8BD98">
      <w:start w:val="1"/>
      <w:numFmt w:val="bullet"/>
      <w:lvlText w:val="•"/>
      <w:lvlJc w:val="left"/>
      <w:pPr>
        <w:ind w:left="707" w:hanging="288"/>
      </w:pPr>
      <w:rPr>
        <w:rFonts w:hint="default"/>
      </w:rPr>
    </w:lvl>
    <w:lvl w:ilvl="2" w:tplc="EE4EDC3C">
      <w:start w:val="1"/>
      <w:numFmt w:val="bullet"/>
      <w:lvlText w:val="•"/>
      <w:lvlJc w:val="left"/>
      <w:pPr>
        <w:ind w:left="1025" w:hanging="288"/>
      </w:pPr>
      <w:rPr>
        <w:rFonts w:hint="default"/>
      </w:rPr>
    </w:lvl>
    <w:lvl w:ilvl="3" w:tplc="664040F4">
      <w:start w:val="1"/>
      <w:numFmt w:val="bullet"/>
      <w:lvlText w:val="•"/>
      <w:lvlJc w:val="left"/>
      <w:pPr>
        <w:ind w:left="1342" w:hanging="288"/>
      </w:pPr>
      <w:rPr>
        <w:rFonts w:hint="default"/>
      </w:rPr>
    </w:lvl>
    <w:lvl w:ilvl="4" w:tplc="3F7E0F5E">
      <w:start w:val="1"/>
      <w:numFmt w:val="bullet"/>
      <w:lvlText w:val="•"/>
      <w:lvlJc w:val="left"/>
      <w:pPr>
        <w:ind w:left="1659" w:hanging="288"/>
      </w:pPr>
      <w:rPr>
        <w:rFonts w:hint="default"/>
      </w:rPr>
    </w:lvl>
    <w:lvl w:ilvl="5" w:tplc="F0DE1AD4">
      <w:start w:val="1"/>
      <w:numFmt w:val="bullet"/>
      <w:lvlText w:val="•"/>
      <w:lvlJc w:val="left"/>
      <w:pPr>
        <w:ind w:left="1977" w:hanging="288"/>
      </w:pPr>
      <w:rPr>
        <w:rFonts w:hint="default"/>
      </w:rPr>
    </w:lvl>
    <w:lvl w:ilvl="6" w:tplc="7A2EC822">
      <w:start w:val="1"/>
      <w:numFmt w:val="bullet"/>
      <w:lvlText w:val="•"/>
      <w:lvlJc w:val="left"/>
      <w:pPr>
        <w:ind w:left="2294" w:hanging="288"/>
      </w:pPr>
      <w:rPr>
        <w:rFonts w:hint="default"/>
      </w:rPr>
    </w:lvl>
    <w:lvl w:ilvl="7" w:tplc="52142710">
      <w:start w:val="1"/>
      <w:numFmt w:val="bullet"/>
      <w:lvlText w:val="•"/>
      <w:lvlJc w:val="left"/>
      <w:pPr>
        <w:ind w:left="2612" w:hanging="288"/>
      </w:pPr>
      <w:rPr>
        <w:rFonts w:hint="default"/>
      </w:rPr>
    </w:lvl>
    <w:lvl w:ilvl="8" w:tplc="ED04765C">
      <w:start w:val="1"/>
      <w:numFmt w:val="bullet"/>
      <w:lvlText w:val="•"/>
      <w:lvlJc w:val="left"/>
      <w:pPr>
        <w:ind w:left="2929" w:hanging="288"/>
      </w:pPr>
      <w:rPr>
        <w:rFonts w:hint="default"/>
      </w:rPr>
    </w:lvl>
  </w:abstractNum>
  <w:abstractNum w:abstractNumId="55">
    <w:nsid w:val="40397940"/>
    <w:multiLevelType w:val="hybridMultilevel"/>
    <w:tmpl w:val="BD3C48DE"/>
    <w:lvl w:ilvl="0" w:tplc="EEB06434">
      <w:start w:val="1"/>
      <w:numFmt w:val="bullet"/>
      <w:lvlText w:val=""/>
      <w:lvlJc w:val="left"/>
      <w:pPr>
        <w:ind w:left="390" w:hanging="288"/>
      </w:pPr>
      <w:rPr>
        <w:rFonts w:ascii="Wingdings" w:eastAsia="Wingdings" w:hAnsi="Wingdings" w:hint="default"/>
        <w:sz w:val="16"/>
        <w:szCs w:val="16"/>
      </w:rPr>
    </w:lvl>
    <w:lvl w:ilvl="1" w:tplc="A7D89730">
      <w:start w:val="1"/>
      <w:numFmt w:val="bullet"/>
      <w:lvlText w:val="•"/>
      <w:lvlJc w:val="left"/>
      <w:pPr>
        <w:ind w:left="707" w:hanging="288"/>
      </w:pPr>
      <w:rPr>
        <w:rFonts w:hint="default"/>
      </w:rPr>
    </w:lvl>
    <w:lvl w:ilvl="2" w:tplc="9F7A835E">
      <w:start w:val="1"/>
      <w:numFmt w:val="bullet"/>
      <w:lvlText w:val="•"/>
      <w:lvlJc w:val="left"/>
      <w:pPr>
        <w:ind w:left="1025" w:hanging="288"/>
      </w:pPr>
      <w:rPr>
        <w:rFonts w:hint="default"/>
      </w:rPr>
    </w:lvl>
    <w:lvl w:ilvl="3" w:tplc="3E78E29A">
      <w:start w:val="1"/>
      <w:numFmt w:val="bullet"/>
      <w:lvlText w:val="•"/>
      <w:lvlJc w:val="left"/>
      <w:pPr>
        <w:ind w:left="1342" w:hanging="288"/>
      </w:pPr>
      <w:rPr>
        <w:rFonts w:hint="default"/>
      </w:rPr>
    </w:lvl>
    <w:lvl w:ilvl="4" w:tplc="BE486958">
      <w:start w:val="1"/>
      <w:numFmt w:val="bullet"/>
      <w:lvlText w:val="•"/>
      <w:lvlJc w:val="left"/>
      <w:pPr>
        <w:ind w:left="1659" w:hanging="288"/>
      </w:pPr>
      <w:rPr>
        <w:rFonts w:hint="default"/>
      </w:rPr>
    </w:lvl>
    <w:lvl w:ilvl="5" w:tplc="E2626746">
      <w:start w:val="1"/>
      <w:numFmt w:val="bullet"/>
      <w:lvlText w:val="•"/>
      <w:lvlJc w:val="left"/>
      <w:pPr>
        <w:ind w:left="1977" w:hanging="288"/>
      </w:pPr>
      <w:rPr>
        <w:rFonts w:hint="default"/>
      </w:rPr>
    </w:lvl>
    <w:lvl w:ilvl="6" w:tplc="53069C72">
      <w:start w:val="1"/>
      <w:numFmt w:val="bullet"/>
      <w:lvlText w:val="•"/>
      <w:lvlJc w:val="left"/>
      <w:pPr>
        <w:ind w:left="2294" w:hanging="288"/>
      </w:pPr>
      <w:rPr>
        <w:rFonts w:hint="default"/>
      </w:rPr>
    </w:lvl>
    <w:lvl w:ilvl="7" w:tplc="627EEEFE">
      <w:start w:val="1"/>
      <w:numFmt w:val="bullet"/>
      <w:lvlText w:val="•"/>
      <w:lvlJc w:val="left"/>
      <w:pPr>
        <w:ind w:left="2612" w:hanging="288"/>
      </w:pPr>
      <w:rPr>
        <w:rFonts w:hint="default"/>
      </w:rPr>
    </w:lvl>
    <w:lvl w:ilvl="8" w:tplc="3D925C8A">
      <w:start w:val="1"/>
      <w:numFmt w:val="bullet"/>
      <w:lvlText w:val="•"/>
      <w:lvlJc w:val="left"/>
      <w:pPr>
        <w:ind w:left="2929" w:hanging="288"/>
      </w:pPr>
      <w:rPr>
        <w:rFonts w:hint="default"/>
      </w:rPr>
    </w:lvl>
  </w:abstractNum>
  <w:abstractNum w:abstractNumId="56">
    <w:nsid w:val="43F54523"/>
    <w:multiLevelType w:val="hybridMultilevel"/>
    <w:tmpl w:val="4DB80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720517F"/>
    <w:multiLevelType w:val="hybridMultilevel"/>
    <w:tmpl w:val="88D83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48DE3321"/>
    <w:multiLevelType w:val="hybridMultilevel"/>
    <w:tmpl w:val="639AA376"/>
    <w:lvl w:ilvl="0" w:tplc="589E3C32">
      <w:start w:val="1"/>
      <w:numFmt w:val="bullet"/>
      <w:lvlText w:val=""/>
      <w:lvlJc w:val="left"/>
      <w:pPr>
        <w:ind w:left="390" w:hanging="288"/>
      </w:pPr>
      <w:rPr>
        <w:rFonts w:ascii="Wingdings" w:eastAsia="Wingdings" w:hAnsi="Wingdings" w:hint="default"/>
        <w:sz w:val="16"/>
        <w:szCs w:val="16"/>
      </w:rPr>
    </w:lvl>
    <w:lvl w:ilvl="1" w:tplc="CFBCF996">
      <w:start w:val="1"/>
      <w:numFmt w:val="bullet"/>
      <w:lvlText w:val="•"/>
      <w:lvlJc w:val="left"/>
      <w:pPr>
        <w:ind w:left="707" w:hanging="288"/>
      </w:pPr>
      <w:rPr>
        <w:rFonts w:hint="default"/>
      </w:rPr>
    </w:lvl>
    <w:lvl w:ilvl="2" w:tplc="AE80FA0A">
      <w:start w:val="1"/>
      <w:numFmt w:val="bullet"/>
      <w:lvlText w:val="•"/>
      <w:lvlJc w:val="left"/>
      <w:pPr>
        <w:ind w:left="1025" w:hanging="288"/>
      </w:pPr>
      <w:rPr>
        <w:rFonts w:hint="default"/>
      </w:rPr>
    </w:lvl>
    <w:lvl w:ilvl="3" w:tplc="DDFA6264">
      <w:start w:val="1"/>
      <w:numFmt w:val="bullet"/>
      <w:lvlText w:val="•"/>
      <w:lvlJc w:val="left"/>
      <w:pPr>
        <w:ind w:left="1342" w:hanging="288"/>
      </w:pPr>
      <w:rPr>
        <w:rFonts w:hint="default"/>
      </w:rPr>
    </w:lvl>
    <w:lvl w:ilvl="4" w:tplc="1BE81E40">
      <w:start w:val="1"/>
      <w:numFmt w:val="bullet"/>
      <w:lvlText w:val="•"/>
      <w:lvlJc w:val="left"/>
      <w:pPr>
        <w:ind w:left="1659" w:hanging="288"/>
      </w:pPr>
      <w:rPr>
        <w:rFonts w:hint="default"/>
      </w:rPr>
    </w:lvl>
    <w:lvl w:ilvl="5" w:tplc="E578B8DC">
      <w:start w:val="1"/>
      <w:numFmt w:val="bullet"/>
      <w:lvlText w:val="•"/>
      <w:lvlJc w:val="left"/>
      <w:pPr>
        <w:ind w:left="1977" w:hanging="288"/>
      </w:pPr>
      <w:rPr>
        <w:rFonts w:hint="default"/>
      </w:rPr>
    </w:lvl>
    <w:lvl w:ilvl="6" w:tplc="85B848F6">
      <w:start w:val="1"/>
      <w:numFmt w:val="bullet"/>
      <w:lvlText w:val="•"/>
      <w:lvlJc w:val="left"/>
      <w:pPr>
        <w:ind w:left="2294" w:hanging="288"/>
      </w:pPr>
      <w:rPr>
        <w:rFonts w:hint="default"/>
      </w:rPr>
    </w:lvl>
    <w:lvl w:ilvl="7" w:tplc="9496D022">
      <w:start w:val="1"/>
      <w:numFmt w:val="bullet"/>
      <w:lvlText w:val="•"/>
      <w:lvlJc w:val="left"/>
      <w:pPr>
        <w:ind w:left="2612" w:hanging="288"/>
      </w:pPr>
      <w:rPr>
        <w:rFonts w:hint="default"/>
      </w:rPr>
    </w:lvl>
    <w:lvl w:ilvl="8" w:tplc="2194ACDC">
      <w:start w:val="1"/>
      <w:numFmt w:val="bullet"/>
      <w:lvlText w:val="•"/>
      <w:lvlJc w:val="left"/>
      <w:pPr>
        <w:ind w:left="2929" w:hanging="288"/>
      </w:pPr>
      <w:rPr>
        <w:rFonts w:hint="default"/>
      </w:rPr>
    </w:lvl>
  </w:abstractNum>
  <w:abstractNum w:abstractNumId="59">
    <w:nsid w:val="49B02B38"/>
    <w:multiLevelType w:val="hybridMultilevel"/>
    <w:tmpl w:val="85661DF8"/>
    <w:lvl w:ilvl="0" w:tplc="F972439C">
      <w:start w:val="1"/>
      <w:numFmt w:val="bullet"/>
      <w:lvlText w:val=""/>
      <w:lvlJc w:val="left"/>
      <w:pPr>
        <w:ind w:left="390" w:hanging="288"/>
      </w:pPr>
      <w:rPr>
        <w:rFonts w:ascii="Wingdings" w:eastAsia="Wingdings" w:hAnsi="Wingdings" w:hint="default"/>
        <w:sz w:val="16"/>
        <w:szCs w:val="16"/>
      </w:rPr>
    </w:lvl>
    <w:lvl w:ilvl="1" w:tplc="41AA7EB6">
      <w:start w:val="1"/>
      <w:numFmt w:val="bullet"/>
      <w:lvlText w:val="•"/>
      <w:lvlJc w:val="left"/>
      <w:pPr>
        <w:ind w:left="707" w:hanging="288"/>
      </w:pPr>
      <w:rPr>
        <w:rFonts w:hint="default"/>
      </w:rPr>
    </w:lvl>
    <w:lvl w:ilvl="2" w:tplc="7C08DD6C">
      <w:start w:val="1"/>
      <w:numFmt w:val="bullet"/>
      <w:lvlText w:val="•"/>
      <w:lvlJc w:val="left"/>
      <w:pPr>
        <w:ind w:left="1025" w:hanging="288"/>
      </w:pPr>
      <w:rPr>
        <w:rFonts w:hint="default"/>
      </w:rPr>
    </w:lvl>
    <w:lvl w:ilvl="3" w:tplc="2CD06E2E">
      <w:start w:val="1"/>
      <w:numFmt w:val="bullet"/>
      <w:lvlText w:val="•"/>
      <w:lvlJc w:val="left"/>
      <w:pPr>
        <w:ind w:left="1342" w:hanging="288"/>
      </w:pPr>
      <w:rPr>
        <w:rFonts w:hint="default"/>
      </w:rPr>
    </w:lvl>
    <w:lvl w:ilvl="4" w:tplc="3F1A3D42">
      <w:start w:val="1"/>
      <w:numFmt w:val="bullet"/>
      <w:lvlText w:val="•"/>
      <w:lvlJc w:val="left"/>
      <w:pPr>
        <w:ind w:left="1659" w:hanging="288"/>
      </w:pPr>
      <w:rPr>
        <w:rFonts w:hint="default"/>
      </w:rPr>
    </w:lvl>
    <w:lvl w:ilvl="5" w:tplc="5A76F892">
      <w:start w:val="1"/>
      <w:numFmt w:val="bullet"/>
      <w:lvlText w:val="•"/>
      <w:lvlJc w:val="left"/>
      <w:pPr>
        <w:ind w:left="1977" w:hanging="288"/>
      </w:pPr>
      <w:rPr>
        <w:rFonts w:hint="default"/>
      </w:rPr>
    </w:lvl>
    <w:lvl w:ilvl="6" w:tplc="BFFEF5B0">
      <w:start w:val="1"/>
      <w:numFmt w:val="bullet"/>
      <w:lvlText w:val="•"/>
      <w:lvlJc w:val="left"/>
      <w:pPr>
        <w:ind w:left="2294" w:hanging="288"/>
      </w:pPr>
      <w:rPr>
        <w:rFonts w:hint="default"/>
      </w:rPr>
    </w:lvl>
    <w:lvl w:ilvl="7" w:tplc="FE06EA5C">
      <w:start w:val="1"/>
      <w:numFmt w:val="bullet"/>
      <w:lvlText w:val="•"/>
      <w:lvlJc w:val="left"/>
      <w:pPr>
        <w:ind w:left="2612" w:hanging="288"/>
      </w:pPr>
      <w:rPr>
        <w:rFonts w:hint="default"/>
      </w:rPr>
    </w:lvl>
    <w:lvl w:ilvl="8" w:tplc="5672C822">
      <w:start w:val="1"/>
      <w:numFmt w:val="bullet"/>
      <w:lvlText w:val="•"/>
      <w:lvlJc w:val="left"/>
      <w:pPr>
        <w:ind w:left="2929" w:hanging="288"/>
      </w:pPr>
      <w:rPr>
        <w:rFonts w:hint="default"/>
      </w:rPr>
    </w:lvl>
  </w:abstractNum>
  <w:abstractNum w:abstractNumId="60">
    <w:nsid w:val="4AD8729A"/>
    <w:multiLevelType w:val="hybridMultilevel"/>
    <w:tmpl w:val="A600E1D4"/>
    <w:lvl w:ilvl="0" w:tplc="275ECB34">
      <w:start w:val="1"/>
      <w:numFmt w:val="bullet"/>
      <w:lvlText w:val=""/>
      <w:lvlJc w:val="left"/>
      <w:pPr>
        <w:ind w:left="390" w:hanging="288"/>
      </w:pPr>
      <w:rPr>
        <w:rFonts w:ascii="Wingdings" w:eastAsia="Wingdings" w:hAnsi="Wingdings" w:hint="default"/>
        <w:sz w:val="16"/>
        <w:szCs w:val="16"/>
      </w:rPr>
    </w:lvl>
    <w:lvl w:ilvl="1" w:tplc="0706F1A2">
      <w:start w:val="1"/>
      <w:numFmt w:val="bullet"/>
      <w:lvlText w:val="•"/>
      <w:lvlJc w:val="left"/>
      <w:pPr>
        <w:ind w:left="707" w:hanging="288"/>
      </w:pPr>
      <w:rPr>
        <w:rFonts w:hint="default"/>
      </w:rPr>
    </w:lvl>
    <w:lvl w:ilvl="2" w:tplc="6EE4BA40">
      <w:start w:val="1"/>
      <w:numFmt w:val="bullet"/>
      <w:lvlText w:val="•"/>
      <w:lvlJc w:val="left"/>
      <w:pPr>
        <w:ind w:left="1025" w:hanging="288"/>
      </w:pPr>
      <w:rPr>
        <w:rFonts w:hint="default"/>
      </w:rPr>
    </w:lvl>
    <w:lvl w:ilvl="3" w:tplc="CA4A2BEE">
      <w:start w:val="1"/>
      <w:numFmt w:val="bullet"/>
      <w:lvlText w:val="•"/>
      <w:lvlJc w:val="left"/>
      <w:pPr>
        <w:ind w:left="1342" w:hanging="288"/>
      </w:pPr>
      <w:rPr>
        <w:rFonts w:hint="default"/>
      </w:rPr>
    </w:lvl>
    <w:lvl w:ilvl="4" w:tplc="CC84A344">
      <w:start w:val="1"/>
      <w:numFmt w:val="bullet"/>
      <w:lvlText w:val="•"/>
      <w:lvlJc w:val="left"/>
      <w:pPr>
        <w:ind w:left="1659" w:hanging="288"/>
      </w:pPr>
      <w:rPr>
        <w:rFonts w:hint="default"/>
      </w:rPr>
    </w:lvl>
    <w:lvl w:ilvl="5" w:tplc="DECE0742">
      <w:start w:val="1"/>
      <w:numFmt w:val="bullet"/>
      <w:lvlText w:val="•"/>
      <w:lvlJc w:val="left"/>
      <w:pPr>
        <w:ind w:left="1977" w:hanging="288"/>
      </w:pPr>
      <w:rPr>
        <w:rFonts w:hint="default"/>
      </w:rPr>
    </w:lvl>
    <w:lvl w:ilvl="6" w:tplc="DDD6F77C">
      <w:start w:val="1"/>
      <w:numFmt w:val="bullet"/>
      <w:lvlText w:val="•"/>
      <w:lvlJc w:val="left"/>
      <w:pPr>
        <w:ind w:left="2294" w:hanging="288"/>
      </w:pPr>
      <w:rPr>
        <w:rFonts w:hint="default"/>
      </w:rPr>
    </w:lvl>
    <w:lvl w:ilvl="7" w:tplc="0866AE9A">
      <w:start w:val="1"/>
      <w:numFmt w:val="bullet"/>
      <w:lvlText w:val="•"/>
      <w:lvlJc w:val="left"/>
      <w:pPr>
        <w:ind w:left="2612" w:hanging="288"/>
      </w:pPr>
      <w:rPr>
        <w:rFonts w:hint="default"/>
      </w:rPr>
    </w:lvl>
    <w:lvl w:ilvl="8" w:tplc="B6AA269E">
      <w:start w:val="1"/>
      <w:numFmt w:val="bullet"/>
      <w:lvlText w:val="•"/>
      <w:lvlJc w:val="left"/>
      <w:pPr>
        <w:ind w:left="2929" w:hanging="288"/>
      </w:pPr>
      <w:rPr>
        <w:rFonts w:hint="default"/>
      </w:rPr>
    </w:lvl>
  </w:abstractNum>
  <w:abstractNum w:abstractNumId="61">
    <w:nsid w:val="4BE2727F"/>
    <w:multiLevelType w:val="hybridMultilevel"/>
    <w:tmpl w:val="4300B0E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4BE83940"/>
    <w:multiLevelType w:val="hybridMultilevel"/>
    <w:tmpl w:val="315017D6"/>
    <w:lvl w:ilvl="0" w:tplc="C98A5A80">
      <w:start w:val="1"/>
      <w:numFmt w:val="bullet"/>
      <w:lvlText w:val=""/>
      <w:lvlJc w:val="left"/>
      <w:pPr>
        <w:ind w:left="390" w:hanging="288"/>
      </w:pPr>
      <w:rPr>
        <w:rFonts w:ascii="Wingdings" w:eastAsia="Wingdings" w:hAnsi="Wingdings" w:hint="default"/>
        <w:sz w:val="16"/>
        <w:szCs w:val="16"/>
      </w:rPr>
    </w:lvl>
    <w:lvl w:ilvl="1" w:tplc="7D048B52">
      <w:start w:val="1"/>
      <w:numFmt w:val="bullet"/>
      <w:lvlText w:val="•"/>
      <w:lvlJc w:val="left"/>
      <w:pPr>
        <w:ind w:left="707" w:hanging="288"/>
      </w:pPr>
      <w:rPr>
        <w:rFonts w:hint="default"/>
      </w:rPr>
    </w:lvl>
    <w:lvl w:ilvl="2" w:tplc="29586E9E">
      <w:start w:val="1"/>
      <w:numFmt w:val="bullet"/>
      <w:lvlText w:val="•"/>
      <w:lvlJc w:val="left"/>
      <w:pPr>
        <w:ind w:left="1025" w:hanging="288"/>
      </w:pPr>
      <w:rPr>
        <w:rFonts w:hint="default"/>
      </w:rPr>
    </w:lvl>
    <w:lvl w:ilvl="3" w:tplc="4356A64C">
      <w:start w:val="1"/>
      <w:numFmt w:val="bullet"/>
      <w:lvlText w:val="•"/>
      <w:lvlJc w:val="left"/>
      <w:pPr>
        <w:ind w:left="1342" w:hanging="288"/>
      </w:pPr>
      <w:rPr>
        <w:rFonts w:hint="default"/>
      </w:rPr>
    </w:lvl>
    <w:lvl w:ilvl="4" w:tplc="1E9C889A">
      <w:start w:val="1"/>
      <w:numFmt w:val="bullet"/>
      <w:lvlText w:val="•"/>
      <w:lvlJc w:val="left"/>
      <w:pPr>
        <w:ind w:left="1659" w:hanging="288"/>
      </w:pPr>
      <w:rPr>
        <w:rFonts w:hint="default"/>
      </w:rPr>
    </w:lvl>
    <w:lvl w:ilvl="5" w:tplc="F74A6012">
      <w:start w:val="1"/>
      <w:numFmt w:val="bullet"/>
      <w:lvlText w:val="•"/>
      <w:lvlJc w:val="left"/>
      <w:pPr>
        <w:ind w:left="1977" w:hanging="288"/>
      </w:pPr>
      <w:rPr>
        <w:rFonts w:hint="default"/>
      </w:rPr>
    </w:lvl>
    <w:lvl w:ilvl="6" w:tplc="161C7B3C">
      <w:start w:val="1"/>
      <w:numFmt w:val="bullet"/>
      <w:lvlText w:val="•"/>
      <w:lvlJc w:val="left"/>
      <w:pPr>
        <w:ind w:left="2294" w:hanging="288"/>
      </w:pPr>
      <w:rPr>
        <w:rFonts w:hint="default"/>
      </w:rPr>
    </w:lvl>
    <w:lvl w:ilvl="7" w:tplc="166EE84E">
      <w:start w:val="1"/>
      <w:numFmt w:val="bullet"/>
      <w:lvlText w:val="•"/>
      <w:lvlJc w:val="left"/>
      <w:pPr>
        <w:ind w:left="2612" w:hanging="288"/>
      </w:pPr>
      <w:rPr>
        <w:rFonts w:hint="default"/>
      </w:rPr>
    </w:lvl>
    <w:lvl w:ilvl="8" w:tplc="75F84F8A">
      <w:start w:val="1"/>
      <w:numFmt w:val="bullet"/>
      <w:lvlText w:val="•"/>
      <w:lvlJc w:val="left"/>
      <w:pPr>
        <w:ind w:left="2929" w:hanging="288"/>
      </w:pPr>
      <w:rPr>
        <w:rFonts w:hint="default"/>
      </w:rPr>
    </w:lvl>
  </w:abstractNum>
  <w:abstractNum w:abstractNumId="63">
    <w:nsid w:val="4C3604A1"/>
    <w:multiLevelType w:val="hybridMultilevel"/>
    <w:tmpl w:val="A72AA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4DE47491"/>
    <w:multiLevelType w:val="singleLevel"/>
    <w:tmpl w:val="C9F07372"/>
    <w:lvl w:ilvl="0">
      <w:start w:val="1"/>
      <w:numFmt w:val="decimal"/>
      <w:pStyle w:val="Style1"/>
      <w:lvlText w:val="%1."/>
      <w:lvlJc w:val="left"/>
      <w:pPr>
        <w:tabs>
          <w:tab w:val="num" w:pos="360"/>
        </w:tabs>
        <w:ind w:left="360" w:hanging="360"/>
      </w:pPr>
      <w:rPr>
        <w:b/>
        <w:i w:val="0"/>
      </w:rPr>
    </w:lvl>
  </w:abstractNum>
  <w:abstractNum w:abstractNumId="65">
    <w:nsid w:val="4DFB48D0"/>
    <w:multiLevelType w:val="hybridMultilevel"/>
    <w:tmpl w:val="4AF28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52B653D9"/>
    <w:multiLevelType w:val="hybridMultilevel"/>
    <w:tmpl w:val="DA3020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53860A75"/>
    <w:multiLevelType w:val="hybridMultilevel"/>
    <w:tmpl w:val="A4CA5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3C20DC6"/>
    <w:multiLevelType w:val="hybridMultilevel"/>
    <w:tmpl w:val="42705178"/>
    <w:lvl w:ilvl="0" w:tplc="FE7CA59A">
      <w:start w:val="1"/>
      <w:numFmt w:val="bullet"/>
      <w:lvlText w:val=""/>
      <w:lvlJc w:val="left"/>
      <w:pPr>
        <w:ind w:left="390" w:hanging="288"/>
      </w:pPr>
      <w:rPr>
        <w:rFonts w:ascii="Wingdings" w:eastAsia="Wingdings" w:hAnsi="Wingdings" w:hint="default"/>
        <w:sz w:val="16"/>
        <w:szCs w:val="16"/>
      </w:rPr>
    </w:lvl>
    <w:lvl w:ilvl="1" w:tplc="7242D168">
      <w:start w:val="1"/>
      <w:numFmt w:val="bullet"/>
      <w:lvlText w:val="•"/>
      <w:lvlJc w:val="left"/>
      <w:pPr>
        <w:ind w:left="707" w:hanging="288"/>
      </w:pPr>
      <w:rPr>
        <w:rFonts w:hint="default"/>
      </w:rPr>
    </w:lvl>
    <w:lvl w:ilvl="2" w:tplc="403CB09A">
      <w:start w:val="1"/>
      <w:numFmt w:val="bullet"/>
      <w:lvlText w:val="•"/>
      <w:lvlJc w:val="left"/>
      <w:pPr>
        <w:ind w:left="1025" w:hanging="288"/>
      </w:pPr>
      <w:rPr>
        <w:rFonts w:hint="default"/>
      </w:rPr>
    </w:lvl>
    <w:lvl w:ilvl="3" w:tplc="B6F6B370">
      <w:start w:val="1"/>
      <w:numFmt w:val="bullet"/>
      <w:lvlText w:val="•"/>
      <w:lvlJc w:val="left"/>
      <w:pPr>
        <w:ind w:left="1342" w:hanging="288"/>
      </w:pPr>
      <w:rPr>
        <w:rFonts w:hint="default"/>
      </w:rPr>
    </w:lvl>
    <w:lvl w:ilvl="4" w:tplc="3F54C582">
      <w:start w:val="1"/>
      <w:numFmt w:val="bullet"/>
      <w:lvlText w:val="•"/>
      <w:lvlJc w:val="left"/>
      <w:pPr>
        <w:ind w:left="1659" w:hanging="288"/>
      </w:pPr>
      <w:rPr>
        <w:rFonts w:hint="default"/>
      </w:rPr>
    </w:lvl>
    <w:lvl w:ilvl="5" w:tplc="8882731A">
      <w:start w:val="1"/>
      <w:numFmt w:val="bullet"/>
      <w:lvlText w:val="•"/>
      <w:lvlJc w:val="left"/>
      <w:pPr>
        <w:ind w:left="1977" w:hanging="288"/>
      </w:pPr>
      <w:rPr>
        <w:rFonts w:hint="default"/>
      </w:rPr>
    </w:lvl>
    <w:lvl w:ilvl="6" w:tplc="072C7F94">
      <w:start w:val="1"/>
      <w:numFmt w:val="bullet"/>
      <w:lvlText w:val="•"/>
      <w:lvlJc w:val="left"/>
      <w:pPr>
        <w:ind w:left="2294" w:hanging="288"/>
      </w:pPr>
      <w:rPr>
        <w:rFonts w:hint="default"/>
      </w:rPr>
    </w:lvl>
    <w:lvl w:ilvl="7" w:tplc="AF96BDCA">
      <w:start w:val="1"/>
      <w:numFmt w:val="bullet"/>
      <w:lvlText w:val="•"/>
      <w:lvlJc w:val="left"/>
      <w:pPr>
        <w:ind w:left="2612" w:hanging="288"/>
      </w:pPr>
      <w:rPr>
        <w:rFonts w:hint="default"/>
      </w:rPr>
    </w:lvl>
    <w:lvl w:ilvl="8" w:tplc="6F629960">
      <w:start w:val="1"/>
      <w:numFmt w:val="bullet"/>
      <w:lvlText w:val="•"/>
      <w:lvlJc w:val="left"/>
      <w:pPr>
        <w:ind w:left="2929" w:hanging="288"/>
      </w:pPr>
      <w:rPr>
        <w:rFonts w:hint="default"/>
      </w:rPr>
    </w:lvl>
  </w:abstractNum>
  <w:abstractNum w:abstractNumId="69">
    <w:nsid w:val="53E12DBF"/>
    <w:multiLevelType w:val="hybridMultilevel"/>
    <w:tmpl w:val="67BC0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54870D07"/>
    <w:multiLevelType w:val="hybridMultilevel"/>
    <w:tmpl w:val="CD3610B4"/>
    <w:lvl w:ilvl="0" w:tplc="30B88230">
      <w:start w:val="1"/>
      <w:numFmt w:val="bullet"/>
      <w:lvlText w:val=""/>
      <w:lvlJc w:val="left"/>
      <w:pPr>
        <w:ind w:left="390" w:hanging="288"/>
      </w:pPr>
      <w:rPr>
        <w:rFonts w:ascii="Wingdings" w:eastAsia="Wingdings" w:hAnsi="Wingdings" w:hint="default"/>
        <w:sz w:val="16"/>
        <w:szCs w:val="16"/>
      </w:rPr>
    </w:lvl>
    <w:lvl w:ilvl="1" w:tplc="FF064010">
      <w:start w:val="1"/>
      <w:numFmt w:val="bullet"/>
      <w:lvlText w:val="•"/>
      <w:lvlJc w:val="left"/>
      <w:pPr>
        <w:ind w:left="707" w:hanging="288"/>
      </w:pPr>
      <w:rPr>
        <w:rFonts w:hint="default"/>
      </w:rPr>
    </w:lvl>
    <w:lvl w:ilvl="2" w:tplc="253E2D9E">
      <w:start w:val="1"/>
      <w:numFmt w:val="bullet"/>
      <w:lvlText w:val="•"/>
      <w:lvlJc w:val="left"/>
      <w:pPr>
        <w:ind w:left="1025" w:hanging="288"/>
      </w:pPr>
      <w:rPr>
        <w:rFonts w:hint="default"/>
      </w:rPr>
    </w:lvl>
    <w:lvl w:ilvl="3" w:tplc="8EAC0374">
      <w:start w:val="1"/>
      <w:numFmt w:val="bullet"/>
      <w:lvlText w:val="•"/>
      <w:lvlJc w:val="left"/>
      <w:pPr>
        <w:ind w:left="1342" w:hanging="288"/>
      </w:pPr>
      <w:rPr>
        <w:rFonts w:hint="default"/>
      </w:rPr>
    </w:lvl>
    <w:lvl w:ilvl="4" w:tplc="ED00A6E0">
      <w:start w:val="1"/>
      <w:numFmt w:val="bullet"/>
      <w:lvlText w:val="•"/>
      <w:lvlJc w:val="left"/>
      <w:pPr>
        <w:ind w:left="1659" w:hanging="288"/>
      </w:pPr>
      <w:rPr>
        <w:rFonts w:hint="default"/>
      </w:rPr>
    </w:lvl>
    <w:lvl w:ilvl="5" w:tplc="6D5615A0">
      <w:start w:val="1"/>
      <w:numFmt w:val="bullet"/>
      <w:lvlText w:val="•"/>
      <w:lvlJc w:val="left"/>
      <w:pPr>
        <w:ind w:left="1977" w:hanging="288"/>
      </w:pPr>
      <w:rPr>
        <w:rFonts w:hint="default"/>
      </w:rPr>
    </w:lvl>
    <w:lvl w:ilvl="6" w:tplc="FE30FC64">
      <w:start w:val="1"/>
      <w:numFmt w:val="bullet"/>
      <w:lvlText w:val="•"/>
      <w:lvlJc w:val="left"/>
      <w:pPr>
        <w:ind w:left="2294" w:hanging="288"/>
      </w:pPr>
      <w:rPr>
        <w:rFonts w:hint="default"/>
      </w:rPr>
    </w:lvl>
    <w:lvl w:ilvl="7" w:tplc="1D4060AE">
      <w:start w:val="1"/>
      <w:numFmt w:val="bullet"/>
      <w:lvlText w:val="•"/>
      <w:lvlJc w:val="left"/>
      <w:pPr>
        <w:ind w:left="2612" w:hanging="288"/>
      </w:pPr>
      <w:rPr>
        <w:rFonts w:hint="default"/>
      </w:rPr>
    </w:lvl>
    <w:lvl w:ilvl="8" w:tplc="74288B86">
      <w:start w:val="1"/>
      <w:numFmt w:val="bullet"/>
      <w:lvlText w:val="•"/>
      <w:lvlJc w:val="left"/>
      <w:pPr>
        <w:ind w:left="2929" w:hanging="288"/>
      </w:pPr>
      <w:rPr>
        <w:rFonts w:hint="default"/>
      </w:rPr>
    </w:lvl>
  </w:abstractNum>
  <w:abstractNum w:abstractNumId="71">
    <w:nsid w:val="57E82287"/>
    <w:multiLevelType w:val="hybridMultilevel"/>
    <w:tmpl w:val="AD0C5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58851D9D"/>
    <w:multiLevelType w:val="hybridMultilevel"/>
    <w:tmpl w:val="396EC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589213FD"/>
    <w:multiLevelType w:val="hybridMultilevel"/>
    <w:tmpl w:val="02A85A68"/>
    <w:lvl w:ilvl="0" w:tplc="04090001">
      <w:start w:val="1"/>
      <w:numFmt w:val="bullet"/>
      <w:lvlText w:val=""/>
      <w:lvlJc w:val="left"/>
      <w:pPr>
        <w:ind w:left="775" w:hanging="360"/>
      </w:pPr>
      <w:rPr>
        <w:rFonts w:ascii="Symbol" w:hAnsi="Symbol" w:hint="default"/>
      </w:rPr>
    </w:lvl>
    <w:lvl w:ilvl="1" w:tplc="04090001">
      <w:start w:val="1"/>
      <w:numFmt w:val="bullet"/>
      <w:lvlText w:val=""/>
      <w:lvlJc w:val="left"/>
      <w:pPr>
        <w:ind w:left="1495" w:hanging="360"/>
      </w:pPr>
      <w:rPr>
        <w:rFonts w:ascii="Symbol" w:hAnsi="Symbol"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74">
    <w:nsid w:val="59113690"/>
    <w:multiLevelType w:val="hybridMultilevel"/>
    <w:tmpl w:val="EE9206F0"/>
    <w:lvl w:ilvl="0" w:tplc="80F83668">
      <w:start w:val="1"/>
      <w:numFmt w:val="bullet"/>
      <w:lvlText w:val=""/>
      <w:lvlJc w:val="left"/>
      <w:pPr>
        <w:ind w:left="390" w:hanging="288"/>
      </w:pPr>
      <w:rPr>
        <w:rFonts w:ascii="Wingdings" w:eastAsia="Wingdings" w:hAnsi="Wingdings" w:hint="default"/>
        <w:sz w:val="16"/>
        <w:szCs w:val="16"/>
      </w:rPr>
    </w:lvl>
    <w:lvl w:ilvl="1" w:tplc="9F6ECF32">
      <w:start w:val="1"/>
      <w:numFmt w:val="bullet"/>
      <w:lvlText w:val="•"/>
      <w:lvlJc w:val="left"/>
      <w:pPr>
        <w:ind w:left="707" w:hanging="288"/>
      </w:pPr>
      <w:rPr>
        <w:rFonts w:hint="default"/>
      </w:rPr>
    </w:lvl>
    <w:lvl w:ilvl="2" w:tplc="2980582A">
      <w:start w:val="1"/>
      <w:numFmt w:val="bullet"/>
      <w:lvlText w:val="•"/>
      <w:lvlJc w:val="left"/>
      <w:pPr>
        <w:ind w:left="1025" w:hanging="288"/>
      </w:pPr>
      <w:rPr>
        <w:rFonts w:hint="default"/>
      </w:rPr>
    </w:lvl>
    <w:lvl w:ilvl="3" w:tplc="DCD80668">
      <w:start w:val="1"/>
      <w:numFmt w:val="bullet"/>
      <w:lvlText w:val="•"/>
      <w:lvlJc w:val="left"/>
      <w:pPr>
        <w:ind w:left="1342" w:hanging="288"/>
      </w:pPr>
      <w:rPr>
        <w:rFonts w:hint="default"/>
      </w:rPr>
    </w:lvl>
    <w:lvl w:ilvl="4" w:tplc="225EF6E6">
      <w:start w:val="1"/>
      <w:numFmt w:val="bullet"/>
      <w:lvlText w:val="•"/>
      <w:lvlJc w:val="left"/>
      <w:pPr>
        <w:ind w:left="1659" w:hanging="288"/>
      </w:pPr>
      <w:rPr>
        <w:rFonts w:hint="default"/>
      </w:rPr>
    </w:lvl>
    <w:lvl w:ilvl="5" w:tplc="67025352">
      <w:start w:val="1"/>
      <w:numFmt w:val="bullet"/>
      <w:lvlText w:val="•"/>
      <w:lvlJc w:val="left"/>
      <w:pPr>
        <w:ind w:left="1977" w:hanging="288"/>
      </w:pPr>
      <w:rPr>
        <w:rFonts w:hint="default"/>
      </w:rPr>
    </w:lvl>
    <w:lvl w:ilvl="6" w:tplc="FE743D34">
      <w:start w:val="1"/>
      <w:numFmt w:val="bullet"/>
      <w:lvlText w:val="•"/>
      <w:lvlJc w:val="left"/>
      <w:pPr>
        <w:ind w:left="2294" w:hanging="288"/>
      </w:pPr>
      <w:rPr>
        <w:rFonts w:hint="default"/>
      </w:rPr>
    </w:lvl>
    <w:lvl w:ilvl="7" w:tplc="81EA6A16">
      <w:start w:val="1"/>
      <w:numFmt w:val="bullet"/>
      <w:lvlText w:val="•"/>
      <w:lvlJc w:val="left"/>
      <w:pPr>
        <w:ind w:left="2612" w:hanging="288"/>
      </w:pPr>
      <w:rPr>
        <w:rFonts w:hint="default"/>
      </w:rPr>
    </w:lvl>
    <w:lvl w:ilvl="8" w:tplc="4C0028CE">
      <w:start w:val="1"/>
      <w:numFmt w:val="bullet"/>
      <w:lvlText w:val="•"/>
      <w:lvlJc w:val="left"/>
      <w:pPr>
        <w:ind w:left="2929" w:hanging="288"/>
      </w:pPr>
      <w:rPr>
        <w:rFonts w:hint="default"/>
      </w:rPr>
    </w:lvl>
  </w:abstractNum>
  <w:abstractNum w:abstractNumId="75">
    <w:nsid w:val="591306D0"/>
    <w:multiLevelType w:val="hybridMultilevel"/>
    <w:tmpl w:val="2F02CA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5A302A07"/>
    <w:multiLevelType w:val="multilevel"/>
    <w:tmpl w:val="298EA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5A6B74F3"/>
    <w:multiLevelType w:val="hybridMultilevel"/>
    <w:tmpl w:val="A7A620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8">
    <w:nsid w:val="5BBD2127"/>
    <w:multiLevelType w:val="hybridMultilevel"/>
    <w:tmpl w:val="35E27BF8"/>
    <w:lvl w:ilvl="0" w:tplc="71625D5C">
      <w:start w:val="1"/>
      <w:numFmt w:val="bullet"/>
      <w:lvlText w:val=""/>
      <w:lvlJc w:val="left"/>
      <w:pPr>
        <w:ind w:left="390" w:hanging="288"/>
      </w:pPr>
      <w:rPr>
        <w:rFonts w:ascii="Wingdings" w:eastAsia="Wingdings" w:hAnsi="Wingdings" w:hint="default"/>
        <w:sz w:val="16"/>
        <w:szCs w:val="16"/>
      </w:rPr>
    </w:lvl>
    <w:lvl w:ilvl="1" w:tplc="E78A55A4">
      <w:start w:val="1"/>
      <w:numFmt w:val="bullet"/>
      <w:lvlText w:val="•"/>
      <w:lvlJc w:val="left"/>
      <w:pPr>
        <w:ind w:left="707" w:hanging="288"/>
      </w:pPr>
      <w:rPr>
        <w:rFonts w:hint="default"/>
      </w:rPr>
    </w:lvl>
    <w:lvl w:ilvl="2" w:tplc="DB9C8E62">
      <w:start w:val="1"/>
      <w:numFmt w:val="bullet"/>
      <w:lvlText w:val="•"/>
      <w:lvlJc w:val="left"/>
      <w:pPr>
        <w:ind w:left="1025" w:hanging="288"/>
      </w:pPr>
      <w:rPr>
        <w:rFonts w:hint="default"/>
      </w:rPr>
    </w:lvl>
    <w:lvl w:ilvl="3" w:tplc="E354D000">
      <w:start w:val="1"/>
      <w:numFmt w:val="bullet"/>
      <w:lvlText w:val="•"/>
      <w:lvlJc w:val="left"/>
      <w:pPr>
        <w:ind w:left="1342" w:hanging="288"/>
      </w:pPr>
      <w:rPr>
        <w:rFonts w:hint="default"/>
      </w:rPr>
    </w:lvl>
    <w:lvl w:ilvl="4" w:tplc="2DE4062C">
      <w:start w:val="1"/>
      <w:numFmt w:val="bullet"/>
      <w:lvlText w:val="•"/>
      <w:lvlJc w:val="left"/>
      <w:pPr>
        <w:ind w:left="1659" w:hanging="288"/>
      </w:pPr>
      <w:rPr>
        <w:rFonts w:hint="default"/>
      </w:rPr>
    </w:lvl>
    <w:lvl w:ilvl="5" w:tplc="FFEA435C">
      <w:start w:val="1"/>
      <w:numFmt w:val="bullet"/>
      <w:lvlText w:val="•"/>
      <w:lvlJc w:val="left"/>
      <w:pPr>
        <w:ind w:left="1977" w:hanging="288"/>
      </w:pPr>
      <w:rPr>
        <w:rFonts w:hint="default"/>
      </w:rPr>
    </w:lvl>
    <w:lvl w:ilvl="6" w:tplc="85E2C47C">
      <w:start w:val="1"/>
      <w:numFmt w:val="bullet"/>
      <w:lvlText w:val="•"/>
      <w:lvlJc w:val="left"/>
      <w:pPr>
        <w:ind w:left="2294" w:hanging="288"/>
      </w:pPr>
      <w:rPr>
        <w:rFonts w:hint="default"/>
      </w:rPr>
    </w:lvl>
    <w:lvl w:ilvl="7" w:tplc="71207CCE">
      <w:start w:val="1"/>
      <w:numFmt w:val="bullet"/>
      <w:lvlText w:val="•"/>
      <w:lvlJc w:val="left"/>
      <w:pPr>
        <w:ind w:left="2612" w:hanging="288"/>
      </w:pPr>
      <w:rPr>
        <w:rFonts w:hint="default"/>
      </w:rPr>
    </w:lvl>
    <w:lvl w:ilvl="8" w:tplc="87CC3E9A">
      <w:start w:val="1"/>
      <w:numFmt w:val="bullet"/>
      <w:lvlText w:val="•"/>
      <w:lvlJc w:val="left"/>
      <w:pPr>
        <w:ind w:left="2929" w:hanging="288"/>
      </w:pPr>
      <w:rPr>
        <w:rFonts w:hint="default"/>
      </w:rPr>
    </w:lvl>
  </w:abstractNum>
  <w:abstractNum w:abstractNumId="79">
    <w:nsid w:val="5CDE040A"/>
    <w:multiLevelType w:val="multilevel"/>
    <w:tmpl w:val="33DCF70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0">
    <w:nsid w:val="5D414735"/>
    <w:multiLevelType w:val="hybridMultilevel"/>
    <w:tmpl w:val="E44499EA"/>
    <w:lvl w:ilvl="0" w:tplc="1C5A2D86">
      <w:start w:val="1"/>
      <w:numFmt w:val="bullet"/>
      <w:lvlText w:val=""/>
      <w:lvlJc w:val="left"/>
      <w:pPr>
        <w:ind w:left="390" w:hanging="288"/>
      </w:pPr>
      <w:rPr>
        <w:rFonts w:ascii="Wingdings" w:eastAsia="Wingdings" w:hAnsi="Wingdings" w:hint="default"/>
        <w:sz w:val="16"/>
        <w:szCs w:val="16"/>
      </w:rPr>
    </w:lvl>
    <w:lvl w:ilvl="1" w:tplc="EF22A2F0">
      <w:start w:val="1"/>
      <w:numFmt w:val="bullet"/>
      <w:lvlText w:val="•"/>
      <w:lvlJc w:val="left"/>
      <w:pPr>
        <w:ind w:left="707" w:hanging="288"/>
      </w:pPr>
      <w:rPr>
        <w:rFonts w:hint="default"/>
      </w:rPr>
    </w:lvl>
    <w:lvl w:ilvl="2" w:tplc="6546C2AC">
      <w:start w:val="1"/>
      <w:numFmt w:val="bullet"/>
      <w:lvlText w:val="•"/>
      <w:lvlJc w:val="left"/>
      <w:pPr>
        <w:ind w:left="1025" w:hanging="288"/>
      </w:pPr>
      <w:rPr>
        <w:rFonts w:hint="default"/>
      </w:rPr>
    </w:lvl>
    <w:lvl w:ilvl="3" w:tplc="D81E90BE">
      <w:start w:val="1"/>
      <w:numFmt w:val="bullet"/>
      <w:lvlText w:val="•"/>
      <w:lvlJc w:val="left"/>
      <w:pPr>
        <w:ind w:left="1342" w:hanging="288"/>
      </w:pPr>
      <w:rPr>
        <w:rFonts w:hint="default"/>
      </w:rPr>
    </w:lvl>
    <w:lvl w:ilvl="4" w:tplc="625CBDD4">
      <w:start w:val="1"/>
      <w:numFmt w:val="bullet"/>
      <w:lvlText w:val="•"/>
      <w:lvlJc w:val="left"/>
      <w:pPr>
        <w:ind w:left="1659" w:hanging="288"/>
      </w:pPr>
      <w:rPr>
        <w:rFonts w:hint="default"/>
      </w:rPr>
    </w:lvl>
    <w:lvl w:ilvl="5" w:tplc="0074BB90">
      <w:start w:val="1"/>
      <w:numFmt w:val="bullet"/>
      <w:lvlText w:val="•"/>
      <w:lvlJc w:val="left"/>
      <w:pPr>
        <w:ind w:left="1977" w:hanging="288"/>
      </w:pPr>
      <w:rPr>
        <w:rFonts w:hint="default"/>
      </w:rPr>
    </w:lvl>
    <w:lvl w:ilvl="6" w:tplc="0866B2CE">
      <w:start w:val="1"/>
      <w:numFmt w:val="bullet"/>
      <w:lvlText w:val="•"/>
      <w:lvlJc w:val="left"/>
      <w:pPr>
        <w:ind w:left="2294" w:hanging="288"/>
      </w:pPr>
      <w:rPr>
        <w:rFonts w:hint="default"/>
      </w:rPr>
    </w:lvl>
    <w:lvl w:ilvl="7" w:tplc="3DDEF5D0">
      <w:start w:val="1"/>
      <w:numFmt w:val="bullet"/>
      <w:lvlText w:val="•"/>
      <w:lvlJc w:val="left"/>
      <w:pPr>
        <w:ind w:left="2612" w:hanging="288"/>
      </w:pPr>
      <w:rPr>
        <w:rFonts w:hint="default"/>
      </w:rPr>
    </w:lvl>
    <w:lvl w:ilvl="8" w:tplc="EA822C52">
      <w:start w:val="1"/>
      <w:numFmt w:val="bullet"/>
      <w:lvlText w:val="•"/>
      <w:lvlJc w:val="left"/>
      <w:pPr>
        <w:ind w:left="2929" w:hanging="288"/>
      </w:pPr>
      <w:rPr>
        <w:rFonts w:hint="default"/>
      </w:rPr>
    </w:lvl>
  </w:abstractNum>
  <w:abstractNum w:abstractNumId="81">
    <w:nsid w:val="5DDD317C"/>
    <w:multiLevelType w:val="hybridMultilevel"/>
    <w:tmpl w:val="5F92D8F4"/>
    <w:lvl w:ilvl="0" w:tplc="B6624A36">
      <w:start w:val="1"/>
      <w:numFmt w:val="bullet"/>
      <w:lvlText w:val=""/>
      <w:lvlJc w:val="left"/>
      <w:pPr>
        <w:ind w:left="390" w:hanging="288"/>
      </w:pPr>
      <w:rPr>
        <w:rFonts w:ascii="Wingdings" w:eastAsia="Wingdings" w:hAnsi="Wingdings" w:hint="default"/>
        <w:sz w:val="16"/>
        <w:szCs w:val="16"/>
      </w:rPr>
    </w:lvl>
    <w:lvl w:ilvl="1" w:tplc="6A06D37A">
      <w:start w:val="1"/>
      <w:numFmt w:val="bullet"/>
      <w:lvlText w:val="•"/>
      <w:lvlJc w:val="left"/>
      <w:pPr>
        <w:ind w:left="707" w:hanging="288"/>
      </w:pPr>
      <w:rPr>
        <w:rFonts w:hint="default"/>
      </w:rPr>
    </w:lvl>
    <w:lvl w:ilvl="2" w:tplc="93BE68E6">
      <w:start w:val="1"/>
      <w:numFmt w:val="bullet"/>
      <w:lvlText w:val="•"/>
      <w:lvlJc w:val="left"/>
      <w:pPr>
        <w:ind w:left="1025" w:hanging="288"/>
      </w:pPr>
      <w:rPr>
        <w:rFonts w:hint="default"/>
      </w:rPr>
    </w:lvl>
    <w:lvl w:ilvl="3" w:tplc="B68CAD86">
      <w:start w:val="1"/>
      <w:numFmt w:val="bullet"/>
      <w:lvlText w:val="•"/>
      <w:lvlJc w:val="left"/>
      <w:pPr>
        <w:ind w:left="1342" w:hanging="288"/>
      </w:pPr>
      <w:rPr>
        <w:rFonts w:hint="default"/>
      </w:rPr>
    </w:lvl>
    <w:lvl w:ilvl="4" w:tplc="6FFEF582">
      <w:start w:val="1"/>
      <w:numFmt w:val="bullet"/>
      <w:lvlText w:val="•"/>
      <w:lvlJc w:val="left"/>
      <w:pPr>
        <w:ind w:left="1659" w:hanging="288"/>
      </w:pPr>
      <w:rPr>
        <w:rFonts w:hint="default"/>
      </w:rPr>
    </w:lvl>
    <w:lvl w:ilvl="5" w:tplc="3ECA17C2">
      <w:start w:val="1"/>
      <w:numFmt w:val="bullet"/>
      <w:lvlText w:val="•"/>
      <w:lvlJc w:val="left"/>
      <w:pPr>
        <w:ind w:left="1977" w:hanging="288"/>
      </w:pPr>
      <w:rPr>
        <w:rFonts w:hint="default"/>
      </w:rPr>
    </w:lvl>
    <w:lvl w:ilvl="6" w:tplc="CF1E26F6">
      <w:start w:val="1"/>
      <w:numFmt w:val="bullet"/>
      <w:lvlText w:val="•"/>
      <w:lvlJc w:val="left"/>
      <w:pPr>
        <w:ind w:left="2294" w:hanging="288"/>
      </w:pPr>
      <w:rPr>
        <w:rFonts w:hint="default"/>
      </w:rPr>
    </w:lvl>
    <w:lvl w:ilvl="7" w:tplc="22A4781A">
      <w:start w:val="1"/>
      <w:numFmt w:val="bullet"/>
      <w:lvlText w:val="•"/>
      <w:lvlJc w:val="left"/>
      <w:pPr>
        <w:ind w:left="2612" w:hanging="288"/>
      </w:pPr>
      <w:rPr>
        <w:rFonts w:hint="default"/>
      </w:rPr>
    </w:lvl>
    <w:lvl w:ilvl="8" w:tplc="F3A82236">
      <w:start w:val="1"/>
      <w:numFmt w:val="bullet"/>
      <w:lvlText w:val="•"/>
      <w:lvlJc w:val="left"/>
      <w:pPr>
        <w:ind w:left="2929" w:hanging="288"/>
      </w:pPr>
      <w:rPr>
        <w:rFonts w:hint="default"/>
      </w:rPr>
    </w:lvl>
  </w:abstractNum>
  <w:abstractNum w:abstractNumId="82">
    <w:nsid w:val="5F545DE0"/>
    <w:multiLevelType w:val="multilevel"/>
    <w:tmpl w:val="AC720F86"/>
    <w:lvl w:ilvl="0">
      <w:start w:val="1"/>
      <w:numFmt w:val="bullet"/>
      <w:lvlText w:val=""/>
      <w:lvlJc w:val="left"/>
      <w:pPr>
        <w:tabs>
          <w:tab w:val="num" w:pos="720"/>
        </w:tabs>
        <w:ind w:left="720" w:hanging="360"/>
      </w:pPr>
      <w:rPr>
        <w:rFonts w:ascii="Symbol" w:hAnsi="Symbol"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60171B89"/>
    <w:multiLevelType w:val="hybridMultilevel"/>
    <w:tmpl w:val="35903AB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4">
    <w:nsid w:val="658A2486"/>
    <w:multiLevelType w:val="hybridMultilevel"/>
    <w:tmpl w:val="BF6C481E"/>
    <w:lvl w:ilvl="0" w:tplc="24A416FA">
      <w:start w:val="1"/>
      <w:numFmt w:val="bullet"/>
      <w:lvlText w:val=""/>
      <w:lvlJc w:val="left"/>
      <w:pPr>
        <w:ind w:left="390" w:hanging="288"/>
      </w:pPr>
      <w:rPr>
        <w:rFonts w:ascii="Wingdings" w:eastAsia="Wingdings" w:hAnsi="Wingdings" w:hint="default"/>
        <w:sz w:val="16"/>
        <w:szCs w:val="16"/>
      </w:rPr>
    </w:lvl>
    <w:lvl w:ilvl="1" w:tplc="BA04E3DC">
      <w:start w:val="1"/>
      <w:numFmt w:val="bullet"/>
      <w:lvlText w:val="•"/>
      <w:lvlJc w:val="left"/>
      <w:pPr>
        <w:ind w:left="707" w:hanging="288"/>
      </w:pPr>
      <w:rPr>
        <w:rFonts w:hint="default"/>
      </w:rPr>
    </w:lvl>
    <w:lvl w:ilvl="2" w:tplc="F63ABAF0">
      <w:start w:val="1"/>
      <w:numFmt w:val="bullet"/>
      <w:lvlText w:val="•"/>
      <w:lvlJc w:val="left"/>
      <w:pPr>
        <w:ind w:left="1025" w:hanging="288"/>
      </w:pPr>
      <w:rPr>
        <w:rFonts w:hint="default"/>
      </w:rPr>
    </w:lvl>
    <w:lvl w:ilvl="3" w:tplc="4320B828">
      <w:start w:val="1"/>
      <w:numFmt w:val="bullet"/>
      <w:lvlText w:val="•"/>
      <w:lvlJc w:val="left"/>
      <w:pPr>
        <w:ind w:left="1342" w:hanging="288"/>
      </w:pPr>
      <w:rPr>
        <w:rFonts w:hint="default"/>
      </w:rPr>
    </w:lvl>
    <w:lvl w:ilvl="4" w:tplc="5CCED946">
      <w:start w:val="1"/>
      <w:numFmt w:val="bullet"/>
      <w:lvlText w:val="•"/>
      <w:lvlJc w:val="left"/>
      <w:pPr>
        <w:ind w:left="1659" w:hanging="288"/>
      </w:pPr>
      <w:rPr>
        <w:rFonts w:hint="default"/>
      </w:rPr>
    </w:lvl>
    <w:lvl w:ilvl="5" w:tplc="D24E9044">
      <w:start w:val="1"/>
      <w:numFmt w:val="bullet"/>
      <w:lvlText w:val="•"/>
      <w:lvlJc w:val="left"/>
      <w:pPr>
        <w:ind w:left="1977" w:hanging="288"/>
      </w:pPr>
      <w:rPr>
        <w:rFonts w:hint="default"/>
      </w:rPr>
    </w:lvl>
    <w:lvl w:ilvl="6" w:tplc="0DC6B5B6">
      <w:start w:val="1"/>
      <w:numFmt w:val="bullet"/>
      <w:lvlText w:val="•"/>
      <w:lvlJc w:val="left"/>
      <w:pPr>
        <w:ind w:left="2294" w:hanging="288"/>
      </w:pPr>
      <w:rPr>
        <w:rFonts w:hint="default"/>
      </w:rPr>
    </w:lvl>
    <w:lvl w:ilvl="7" w:tplc="B88EA754">
      <w:start w:val="1"/>
      <w:numFmt w:val="bullet"/>
      <w:lvlText w:val="•"/>
      <w:lvlJc w:val="left"/>
      <w:pPr>
        <w:ind w:left="2612" w:hanging="288"/>
      </w:pPr>
      <w:rPr>
        <w:rFonts w:hint="default"/>
      </w:rPr>
    </w:lvl>
    <w:lvl w:ilvl="8" w:tplc="F35E00CC">
      <w:start w:val="1"/>
      <w:numFmt w:val="bullet"/>
      <w:lvlText w:val="•"/>
      <w:lvlJc w:val="left"/>
      <w:pPr>
        <w:ind w:left="2929" w:hanging="288"/>
      </w:pPr>
      <w:rPr>
        <w:rFonts w:hint="default"/>
      </w:rPr>
    </w:lvl>
  </w:abstractNum>
  <w:abstractNum w:abstractNumId="85">
    <w:nsid w:val="67C41BB4"/>
    <w:multiLevelType w:val="hybridMultilevel"/>
    <w:tmpl w:val="D95E6814"/>
    <w:lvl w:ilvl="0" w:tplc="3BDCC03C">
      <w:start w:val="1"/>
      <w:numFmt w:val="bullet"/>
      <w:lvlText w:val=""/>
      <w:lvlJc w:val="left"/>
      <w:pPr>
        <w:ind w:left="390" w:hanging="288"/>
      </w:pPr>
      <w:rPr>
        <w:rFonts w:ascii="Wingdings" w:eastAsia="Wingdings" w:hAnsi="Wingdings" w:hint="default"/>
        <w:sz w:val="16"/>
        <w:szCs w:val="16"/>
      </w:rPr>
    </w:lvl>
    <w:lvl w:ilvl="1" w:tplc="6D6E6D0C">
      <w:start w:val="1"/>
      <w:numFmt w:val="bullet"/>
      <w:lvlText w:val="•"/>
      <w:lvlJc w:val="left"/>
      <w:pPr>
        <w:ind w:left="707" w:hanging="288"/>
      </w:pPr>
      <w:rPr>
        <w:rFonts w:hint="default"/>
      </w:rPr>
    </w:lvl>
    <w:lvl w:ilvl="2" w:tplc="E956170E">
      <w:start w:val="1"/>
      <w:numFmt w:val="bullet"/>
      <w:lvlText w:val="•"/>
      <w:lvlJc w:val="left"/>
      <w:pPr>
        <w:ind w:left="1025" w:hanging="288"/>
      </w:pPr>
      <w:rPr>
        <w:rFonts w:hint="default"/>
      </w:rPr>
    </w:lvl>
    <w:lvl w:ilvl="3" w:tplc="C88E8F6E">
      <w:start w:val="1"/>
      <w:numFmt w:val="bullet"/>
      <w:lvlText w:val="•"/>
      <w:lvlJc w:val="left"/>
      <w:pPr>
        <w:ind w:left="1342" w:hanging="288"/>
      </w:pPr>
      <w:rPr>
        <w:rFonts w:hint="default"/>
      </w:rPr>
    </w:lvl>
    <w:lvl w:ilvl="4" w:tplc="080C1D70">
      <w:start w:val="1"/>
      <w:numFmt w:val="bullet"/>
      <w:lvlText w:val="•"/>
      <w:lvlJc w:val="left"/>
      <w:pPr>
        <w:ind w:left="1659" w:hanging="288"/>
      </w:pPr>
      <w:rPr>
        <w:rFonts w:hint="default"/>
      </w:rPr>
    </w:lvl>
    <w:lvl w:ilvl="5" w:tplc="C9683BB0">
      <w:start w:val="1"/>
      <w:numFmt w:val="bullet"/>
      <w:lvlText w:val="•"/>
      <w:lvlJc w:val="left"/>
      <w:pPr>
        <w:ind w:left="1977" w:hanging="288"/>
      </w:pPr>
      <w:rPr>
        <w:rFonts w:hint="default"/>
      </w:rPr>
    </w:lvl>
    <w:lvl w:ilvl="6" w:tplc="578C0952">
      <w:start w:val="1"/>
      <w:numFmt w:val="bullet"/>
      <w:lvlText w:val="•"/>
      <w:lvlJc w:val="left"/>
      <w:pPr>
        <w:ind w:left="2294" w:hanging="288"/>
      </w:pPr>
      <w:rPr>
        <w:rFonts w:hint="default"/>
      </w:rPr>
    </w:lvl>
    <w:lvl w:ilvl="7" w:tplc="D7C2B7AA">
      <w:start w:val="1"/>
      <w:numFmt w:val="bullet"/>
      <w:lvlText w:val="•"/>
      <w:lvlJc w:val="left"/>
      <w:pPr>
        <w:ind w:left="2612" w:hanging="288"/>
      </w:pPr>
      <w:rPr>
        <w:rFonts w:hint="default"/>
      </w:rPr>
    </w:lvl>
    <w:lvl w:ilvl="8" w:tplc="998621DC">
      <w:start w:val="1"/>
      <w:numFmt w:val="bullet"/>
      <w:lvlText w:val="•"/>
      <w:lvlJc w:val="left"/>
      <w:pPr>
        <w:ind w:left="2929" w:hanging="288"/>
      </w:pPr>
      <w:rPr>
        <w:rFonts w:hint="default"/>
      </w:rPr>
    </w:lvl>
  </w:abstractNum>
  <w:abstractNum w:abstractNumId="86">
    <w:nsid w:val="680D7B27"/>
    <w:multiLevelType w:val="hybridMultilevel"/>
    <w:tmpl w:val="4D1A6D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6C40246E"/>
    <w:multiLevelType w:val="hybridMultilevel"/>
    <w:tmpl w:val="53D47E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6DFD4E5F"/>
    <w:multiLevelType w:val="hybridMultilevel"/>
    <w:tmpl w:val="B49EBC2C"/>
    <w:lvl w:ilvl="0" w:tplc="63E0FCE8">
      <w:start w:val="1"/>
      <w:numFmt w:val="bullet"/>
      <w:lvlText w:val=""/>
      <w:lvlJc w:val="left"/>
      <w:pPr>
        <w:ind w:left="390" w:hanging="288"/>
      </w:pPr>
      <w:rPr>
        <w:rFonts w:ascii="Wingdings" w:eastAsia="Wingdings" w:hAnsi="Wingdings" w:hint="default"/>
        <w:sz w:val="16"/>
        <w:szCs w:val="16"/>
      </w:rPr>
    </w:lvl>
    <w:lvl w:ilvl="1" w:tplc="E11A6036">
      <w:start w:val="1"/>
      <w:numFmt w:val="bullet"/>
      <w:lvlText w:val="•"/>
      <w:lvlJc w:val="left"/>
      <w:pPr>
        <w:ind w:left="707" w:hanging="288"/>
      </w:pPr>
      <w:rPr>
        <w:rFonts w:hint="default"/>
      </w:rPr>
    </w:lvl>
    <w:lvl w:ilvl="2" w:tplc="7E8C4E1E">
      <w:start w:val="1"/>
      <w:numFmt w:val="bullet"/>
      <w:lvlText w:val="•"/>
      <w:lvlJc w:val="left"/>
      <w:pPr>
        <w:ind w:left="1025" w:hanging="288"/>
      </w:pPr>
      <w:rPr>
        <w:rFonts w:hint="default"/>
      </w:rPr>
    </w:lvl>
    <w:lvl w:ilvl="3" w:tplc="6B40DBD2">
      <w:start w:val="1"/>
      <w:numFmt w:val="bullet"/>
      <w:lvlText w:val="•"/>
      <w:lvlJc w:val="left"/>
      <w:pPr>
        <w:ind w:left="1342" w:hanging="288"/>
      </w:pPr>
      <w:rPr>
        <w:rFonts w:hint="default"/>
      </w:rPr>
    </w:lvl>
    <w:lvl w:ilvl="4" w:tplc="C624FD52">
      <w:start w:val="1"/>
      <w:numFmt w:val="bullet"/>
      <w:lvlText w:val="•"/>
      <w:lvlJc w:val="left"/>
      <w:pPr>
        <w:ind w:left="1659" w:hanging="288"/>
      </w:pPr>
      <w:rPr>
        <w:rFonts w:hint="default"/>
      </w:rPr>
    </w:lvl>
    <w:lvl w:ilvl="5" w:tplc="D6784FB2">
      <w:start w:val="1"/>
      <w:numFmt w:val="bullet"/>
      <w:lvlText w:val="•"/>
      <w:lvlJc w:val="left"/>
      <w:pPr>
        <w:ind w:left="1977" w:hanging="288"/>
      </w:pPr>
      <w:rPr>
        <w:rFonts w:hint="default"/>
      </w:rPr>
    </w:lvl>
    <w:lvl w:ilvl="6" w:tplc="E3DABE06">
      <w:start w:val="1"/>
      <w:numFmt w:val="bullet"/>
      <w:lvlText w:val="•"/>
      <w:lvlJc w:val="left"/>
      <w:pPr>
        <w:ind w:left="2294" w:hanging="288"/>
      </w:pPr>
      <w:rPr>
        <w:rFonts w:hint="default"/>
      </w:rPr>
    </w:lvl>
    <w:lvl w:ilvl="7" w:tplc="6F163ACA">
      <w:start w:val="1"/>
      <w:numFmt w:val="bullet"/>
      <w:lvlText w:val="•"/>
      <w:lvlJc w:val="left"/>
      <w:pPr>
        <w:ind w:left="2612" w:hanging="288"/>
      </w:pPr>
      <w:rPr>
        <w:rFonts w:hint="default"/>
      </w:rPr>
    </w:lvl>
    <w:lvl w:ilvl="8" w:tplc="B8D69180">
      <w:start w:val="1"/>
      <w:numFmt w:val="bullet"/>
      <w:lvlText w:val="•"/>
      <w:lvlJc w:val="left"/>
      <w:pPr>
        <w:ind w:left="2929" w:hanging="288"/>
      </w:pPr>
      <w:rPr>
        <w:rFonts w:hint="default"/>
      </w:rPr>
    </w:lvl>
  </w:abstractNum>
  <w:abstractNum w:abstractNumId="89">
    <w:nsid w:val="6ED11F3F"/>
    <w:multiLevelType w:val="hybridMultilevel"/>
    <w:tmpl w:val="F0E8A62A"/>
    <w:lvl w:ilvl="0" w:tplc="0512C20E">
      <w:start w:val="1"/>
      <w:numFmt w:val="bullet"/>
      <w:lvlText w:val=""/>
      <w:lvlJc w:val="left"/>
      <w:pPr>
        <w:ind w:left="390" w:hanging="288"/>
      </w:pPr>
      <w:rPr>
        <w:rFonts w:ascii="Wingdings" w:eastAsia="Wingdings" w:hAnsi="Wingdings" w:hint="default"/>
        <w:sz w:val="16"/>
        <w:szCs w:val="16"/>
      </w:rPr>
    </w:lvl>
    <w:lvl w:ilvl="1" w:tplc="4C0A9692">
      <w:start w:val="1"/>
      <w:numFmt w:val="bullet"/>
      <w:lvlText w:val="•"/>
      <w:lvlJc w:val="left"/>
      <w:pPr>
        <w:ind w:left="707" w:hanging="288"/>
      </w:pPr>
      <w:rPr>
        <w:rFonts w:hint="default"/>
      </w:rPr>
    </w:lvl>
    <w:lvl w:ilvl="2" w:tplc="CB807B74">
      <w:start w:val="1"/>
      <w:numFmt w:val="bullet"/>
      <w:lvlText w:val="•"/>
      <w:lvlJc w:val="left"/>
      <w:pPr>
        <w:ind w:left="1025" w:hanging="288"/>
      </w:pPr>
      <w:rPr>
        <w:rFonts w:hint="default"/>
      </w:rPr>
    </w:lvl>
    <w:lvl w:ilvl="3" w:tplc="A9E89EBE">
      <w:start w:val="1"/>
      <w:numFmt w:val="bullet"/>
      <w:lvlText w:val="•"/>
      <w:lvlJc w:val="left"/>
      <w:pPr>
        <w:ind w:left="1342" w:hanging="288"/>
      </w:pPr>
      <w:rPr>
        <w:rFonts w:hint="default"/>
      </w:rPr>
    </w:lvl>
    <w:lvl w:ilvl="4" w:tplc="85B62DBC">
      <w:start w:val="1"/>
      <w:numFmt w:val="bullet"/>
      <w:lvlText w:val="•"/>
      <w:lvlJc w:val="left"/>
      <w:pPr>
        <w:ind w:left="1659" w:hanging="288"/>
      </w:pPr>
      <w:rPr>
        <w:rFonts w:hint="default"/>
      </w:rPr>
    </w:lvl>
    <w:lvl w:ilvl="5" w:tplc="F4CA75D6">
      <w:start w:val="1"/>
      <w:numFmt w:val="bullet"/>
      <w:lvlText w:val="•"/>
      <w:lvlJc w:val="left"/>
      <w:pPr>
        <w:ind w:left="1977" w:hanging="288"/>
      </w:pPr>
      <w:rPr>
        <w:rFonts w:hint="default"/>
      </w:rPr>
    </w:lvl>
    <w:lvl w:ilvl="6" w:tplc="0CA43216">
      <w:start w:val="1"/>
      <w:numFmt w:val="bullet"/>
      <w:lvlText w:val="•"/>
      <w:lvlJc w:val="left"/>
      <w:pPr>
        <w:ind w:left="2294" w:hanging="288"/>
      </w:pPr>
      <w:rPr>
        <w:rFonts w:hint="default"/>
      </w:rPr>
    </w:lvl>
    <w:lvl w:ilvl="7" w:tplc="040A46CC">
      <w:start w:val="1"/>
      <w:numFmt w:val="bullet"/>
      <w:lvlText w:val="•"/>
      <w:lvlJc w:val="left"/>
      <w:pPr>
        <w:ind w:left="2612" w:hanging="288"/>
      </w:pPr>
      <w:rPr>
        <w:rFonts w:hint="default"/>
      </w:rPr>
    </w:lvl>
    <w:lvl w:ilvl="8" w:tplc="90B62C10">
      <w:start w:val="1"/>
      <w:numFmt w:val="bullet"/>
      <w:lvlText w:val="•"/>
      <w:lvlJc w:val="left"/>
      <w:pPr>
        <w:ind w:left="2929" w:hanging="288"/>
      </w:pPr>
      <w:rPr>
        <w:rFonts w:hint="default"/>
      </w:rPr>
    </w:lvl>
  </w:abstractNum>
  <w:abstractNum w:abstractNumId="90">
    <w:nsid w:val="6F5028E3"/>
    <w:multiLevelType w:val="hybridMultilevel"/>
    <w:tmpl w:val="80A00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6FB65D42"/>
    <w:multiLevelType w:val="hybridMultilevel"/>
    <w:tmpl w:val="FC9207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0537052"/>
    <w:multiLevelType w:val="hybridMultilevel"/>
    <w:tmpl w:val="0DF264DE"/>
    <w:lvl w:ilvl="0" w:tplc="04090001">
      <w:start w:val="1"/>
      <w:numFmt w:val="bullet"/>
      <w:lvlText w:val=""/>
      <w:lvlJc w:val="left"/>
      <w:pPr>
        <w:ind w:left="775" w:hanging="360"/>
      </w:pPr>
      <w:rPr>
        <w:rFonts w:ascii="Symbol" w:hAnsi="Symbol" w:hint="default"/>
      </w:rPr>
    </w:lvl>
    <w:lvl w:ilvl="1" w:tplc="13367796">
      <w:numFmt w:val="bullet"/>
      <w:lvlText w:val=""/>
      <w:lvlJc w:val="left"/>
      <w:pPr>
        <w:ind w:left="1495" w:hanging="360"/>
      </w:pPr>
      <w:rPr>
        <w:rFonts w:ascii="Symbol" w:eastAsiaTheme="minorHAnsi" w:hAnsi="Symbol" w:cstheme="minorBidi"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93">
    <w:nsid w:val="720D3078"/>
    <w:multiLevelType w:val="hybridMultilevel"/>
    <w:tmpl w:val="420412E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4">
    <w:nsid w:val="73AE3A02"/>
    <w:multiLevelType w:val="hybridMultilevel"/>
    <w:tmpl w:val="3D36B350"/>
    <w:lvl w:ilvl="0" w:tplc="8BEEB252">
      <w:start w:val="1"/>
      <w:numFmt w:val="bullet"/>
      <w:lvlText w:val=""/>
      <w:lvlJc w:val="left"/>
      <w:pPr>
        <w:ind w:left="390" w:hanging="288"/>
      </w:pPr>
      <w:rPr>
        <w:rFonts w:ascii="Wingdings" w:eastAsia="Wingdings" w:hAnsi="Wingdings" w:hint="default"/>
        <w:sz w:val="16"/>
        <w:szCs w:val="16"/>
      </w:rPr>
    </w:lvl>
    <w:lvl w:ilvl="1" w:tplc="62362172">
      <w:start w:val="1"/>
      <w:numFmt w:val="bullet"/>
      <w:lvlText w:val="•"/>
      <w:lvlJc w:val="left"/>
      <w:pPr>
        <w:ind w:left="707" w:hanging="288"/>
      </w:pPr>
      <w:rPr>
        <w:rFonts w:hint="default"/>
      </w:rPr>
    </w:lvl>
    <w:lvl w:ilvl="2" w:tplc="779E5BC8">
      <w:start w:val="1"/>
      <w:numFmt w:val="bullet"/>
      <w:lvlText w:val="•"/>
      <w:lvlJc w:val="left"/>
      <w:pPr>
        <w:ind w:left="1025" w:hanging="288"/>
      </w:pPr>
      <w:rPr>
        <w:rFonts w:hint="default"/>
      </w:rPr>
    </w:lvl>
    <w:lvl w:ilvl="3" w:tplc="874A880A">
      <w:start w:val="1"/>
      <w:numFmt w:val="bullet"/>
      <w:lvlText w:val="•"/>
      <w:lvlJc w:val="left"/>
      <w:pPr>
        <w:ind w:left="1342" w:hanging="288"/>
      </w:pPr>
      <w:rPr>
        <w:rFonts w:hint="default"/>
      </w:rPr>
    </w:lvl>
    <w:lvl w:ilvl="4" w:tplc="67AED8EA">
      <w:start w:val="1"/>
      <w:numFmt w:val="bullet"/>
      <w:lvlText w:val="•"/>
      <w:lvlJc w:val="left"/>
      <w:pPr>
        <w:ind w:left="1659" w:hanging="288"/>
      </w:pPr>
      <w:rPr>
        <w:rFonts w:hint="default"/>
      </w:rPr>
    </w:lvl>
    <w:lvl w:ilvl="5" w:tplc="31B42C34">
      <w:start w:val="1"/>
      <w:numFmt w:val="bullet"/>
      <w:lvlText w:val="•"/>
      <w:lvlJc w:val="left"/>
      <w:pPr>
        <w:ind w:left="1977" w:hanging="288"/>
      </w:pPr>
      <w:rPr>
        <w:rFonts w:hint="default"/>
      </w:rPr>
    </w:lvl>
    <w:lvl w:ilvl="6" w:tplc="2E221F9C">
      <w:start w:val="1"/>
      <w:numFmt w:val="bullet"/>
      <w:lvlText w:val="•"/>
      <w:lvlJc w:val="left"/>
      <w:pPr>
        <w:ind w:left="2294" w:hanging="288"/>
      </w:pPr>
      <w:rPr>
        <w:rFonts w:hint="default"/>
      </w:rPr>
    </w:lvl>
    <w:lvl w:ilvl="7" w:tplc="0910F344">
      <w:start w:val="1"/>
      <w:numFmt w:val="bullet"/>
      <w:lvlText w:val="•"/>
      <w:lvlJc w:val="left"/>
      <w:pPr>
        <w:ind w:left="2612" w:hanging="288"/>
      </w:pPr>
      <w:rPr>
        <w:rFonts w:hint="default"/>
      </w:rPr>
    </w:lvl>
    <w:lvl w:ilvl="8" w:tplc="2A7E7C02">
      <w:start w:val="1"/>
      <w:numFmt w:val="bullet"/>
      <w:lvlText w:val="•"/>
      <w:lvlJc w:val="left"/>
      <w:pPr>
        <w:ind w:left="2929" w:hanging="288"/>
      </w:pPr>
      <w:rPr>
        <w:rFonts w:hint="default"/>
      </w:rPr>
    </w:lvl>
  </w:abstractNum>
  <w:abstractNum w:abstractNumId="95">
    <w:nsid w:val="75323ECC"/>
    <w:multiLevelType w:val="hybridMultilevel"/>
    <w:tmpl w:val="8F705AAE"/>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6">
    <w:nsid w:val="76CB2EA3"/>
    <w:multiLevelType w:val="hybridMultilevel"/>
    <w:tmpl w:val="9B4C302C"/>
    <w:lvl w:ilvl="0" w:tplc="8D8A5868">
      <w:start w:val="1"/>
      <w:numFmt w:val="bullet"/>
      <w:lvlText w:val=""/>
      <w:lvlJc w:val="left"/>
      <w:pPr>
        <w:ind w:left="390" w:hanging="288"/>
      </w:pPr>
      <w:rPr>
        <w:rFonts w:ascii="Wingdings" w:eastAsia="Wingdings" w:hAnsi="Wingdings" w:hint="default"/>
        <w:sz w:val="16"/>
        <w:szCs w:val="16"/>
      </w:rPr>
    </w:lvl>
    <w:lvl w:ilvl="1" w:tplc="F6769C12">
      <w:start w:val="1"/>
      <w:numFmt w:val="bullet"/>
      <w:lvlText w:val="•"/>
      <w:lvlJc w:val="left"/>
      <w:pPr>
        <w:ind w:left="707" w:hanging="288"/>
      </w:pPr>
      <w:rPr>
        <w:rFonts w:hint="default"/>
      </w:rPr>
    </w:lvl>
    <w:lvl w:ilvl="2" w:tplc="E27C32AE">
      <w:start w:val="1"/>
      <w:numFmt w:val="bullet"/>
      <w:lvlText w:val="•"/>
      <w:lvlJc w:val="left"/>
      <w:pPr>
        <w:ind w:left="1025" w:hanging="288"/>
      </w:pPr>
      <w:rPr>
        <w:rFonts w:hint="default"/>
      </w:rPr>
    </w:lvl>
    <w:lvl w:ilvl="3" w:tplc="C3F668CA">
      <w:start w:val="1"/>
      <w:numFmt w:val="bullet"/>
      <w:lvlText w:val="•"/>
      <w:lvlJc w:val="left"/>
      <w:pPr>
        <w:ind w:left="1342" w:hanging="288"/>
      </w:pPr>
      <w:rPr>
        <w:rFonts w:hint="default"/>
      </w:rPr>
    </w:lvl>
    <w:lvl w:ilvl="4" w:tplc="8282212A">
      <w:start w:val="1"/>
      <w:numFmt w:val="bullet"/>
      <w:lvlText w:val="•"/>
      <w:lvlJc w:val="left"/>
      <w:pPr>
        <w:ind w:left="1659" w:hanging="288"/>
      </w:pPr>
      <w:rPr>
        <w:rFonts w:hint="default"/>
      </w:rPr>
    </w:lvl>
    <w:lvl w:ilvl="5" w:tplc="CEB8DFDE">
      <w:start w:val="1"/>
      <w:numFmt w:val="bullet"/>
      <w:lvlText w:val="•"/>
      <w:lvlJc w:val="left"/>
      <w:pPr>
        <w:ind w:left="1977" w:hanging="288"/>
      </w:pPr>
      <w:rPr>
        <w:rFonts w:hint="default"/>
      </w:rPr>
    </w:lvl>
    <w:lvl w:ilvl="6" w:tplc="F5C40AAC">
      <w:start w:val="1"/>
      <w:numFmt w:val="bullet"/>
      <w:lvlText w:val="•"/>
      <w:lvlJc w:val="left"/>
      <w:pPr>
        <w:ind w:left="2294" w:hanging="288"/>
      </w:pPr>
      <w:rPr>
        <w:rFonts w:hint="default"/>
      </w:rPr>
    </w:lvl>
    <w:lvl w:ilvl="7" w:tplc="EBB4FC0A">
      <w:start w:val="1"/>
      <w:numFmt w:val="bullet"/>
      <w:lvlText w:val="•"/>
      <w:lvlJc w:val="left"/>
      <w:pPr>
        <w:ind w:left="2612" w:hanging="288"/>
      </w:pPr>
      <w:rPr>
        <w:rFonts w:hint="default"/>
      </w:rPr>
    </w:lvl>
    <w:lvl w:ilvl="8" w:tplc="BC604A70">
      <w:start w:val="1"/>
      <w:numFmt w:val="bullet"/>
      <w:lvlText w:val="•"/>
      <w:lvlJc w:val="left"/>
      <w:pPr>
        <w:ind w:left="2929" w:hanging="288"/>
      </w:pPr>
      <w:rPr>
        <w:rFonts w:hint="default"/>
      </w:rPr>
    </w:lvl>
  </w:abstractNum>
  <w:abstractNum w:abstractNumId="97">
    <w:nsid w:val="77BD4C9B"/>
    <w:multiLevelType w:val="hybridMultilevel"/>
    <w:tmpl w:val="336C42C4"/>
    <w:lvl w:ilvl="0" w:tplc="E6840604">
      <w:start w:val="1"/>
      <w:numFmt w:val="bullet"/>
      <w:lvlText w:val=""/>
      <w:lvlJc w:val="left"/>
      <w:pPr>
        <w:ind w:left="390" w:hanging="288"/>
      </w:pPr>
      <w:rPr>
        <w:rFonts w:ascii="Wingdings" w:eastAsia="Wingdings" w:hAnsi="Wingdings" w:hint="default"/>
        <w:sz w:val="16"/>
        <w:szCs w:val="16"/>
      </w:rPr>
    </w:lvl>
    <w:lvl w:ilvl="1" w:tplc="17243B2C">
      <w:start w:val="1"/>
      <w:numFmt w:val="bullet"/>
      <w:lvlText w:val="•"/>
      <w:lvlJc w:val="left"/>
      <w:pPr>
        <w:ind w:left="707" w:hanging="288"/>
      </w:pPr>
      <w:rPr>
        <w:rFonts w:hint="default"/>
      </w:rPr>
    </w:lvl>
    <w:lvl w:ilvl="2" w:tplc="84228C76">
      <w:start w:val="1"/>
      <w:numFmt w:val="bullet"/>
      <w:lvlText w:val="•"/>
      <w:lvlJc w:val="left"/>
      <w:pPr>
        <w:ind w:left="1025" w:hanging="288"/>
      </w:pPr>
      <w:rPr>
        <w:rFonts w:hint="default"/>
      </w:rPr>
    </w:lvl>
    <w:lvl w:ilvl="3" w:tplc="21CC1356">
      <w:start w:val="1"/>
      <w:numFmt w:val="bullet"/>
      <w:lvlText w:val="•"/>
      <w:lvlJc w:val="left"/>
      <w:pPr>
        <w:ind w:left="1342" w:hanging="288"/>
      </w:pPr>
      <w:rPr>
        <w:rFonts w:hint="default"/>
      </w:rPr>
    </w:lvl>
    <w:lvl w:ilvl="4" w:tplc="1318EE6C">
      <w:start w:val="1"/>
      <w:numFmt w:val="bullet"/>
      <w:lvlText w:val="•"/>
      <w:lvlJc w:val="left"/>
      <w:pPr>
        <w:ind w:left="1659" w:hanging="288"/>
      </w:pPr>
      <w:rPr>
        <w:rFonts w:hint="default"/>
      </w:rPr>
    </w:lvl>
    <w:lvl w:ilvl="5" w:tplc="2DDCE0CC">
      <w:start w:val="1"/>
      <w:numFmt w:val="bullet"/>
      <w:lvlText w:val="•"/>
      <w:lvlJc w:val="left"/>
      <w:pPr>
        <w:ind w:left="1977" w:hanging="288"/>
      </w:pPr>
      <w:rPr>
        <w:rFonts w:hint="default"/>
      </w:rPr>
    </w:lvl>
    <w:lvl w:ilvl="6" w:tplc="B0BEF5C0">
      <w:start w:val="1"/>
      <w:numFmt w:val="bullet"/>
      <w:lvlText w:val="•"/>
      <w:lvlJc w:val="left"/>
      <w:pPr>
        <w:ind w:left="2294" w:hanging="288"/>
      </w:pPr>
      <w:rPr>
        <w:rFonts w:hint="default"/>
      </w:rPr>
    </w:lvl>
    <w:lvl w:ilvl="7" w:tplc="869805B4">
      <w:start w:val="1"/>
      <w:numFmt w:val="bullet"/>
      <w:lvlText w:val="•"/>
      <w:lvlJc w:val="left"/>
      <w:pPr>
        <w:ind w:left="2612" w:hanging="288"/>
      </w:pPr>
      <w:rPr>
        <w:rFonts w:hint="default"/>
      </w:rPr>
    </w:lvl>
    <w:lvl w:ilvl="8" w:tplc="34CCCA9E">
      <w:start w:val="1"/>
      <w:numFmt w:val="bullet"/>
      <w:lvlText w:val="•"/>
      <w:lvlJc w:val="left"/>
      <w:pPr>
        <w:ind w:left="2929" w:hanging="288"/>
      </w:pPr>
      <w:rPr>
        <w:rFonts w:hint="default"/>
      </w:rPr>
    </w:lvl>
  </w:abstractNum>
  <w:abstractNum w:abstractNumId="98">
    <w:nsid w:val="77BE0CA0"/>
    <w:multiLevelType w:val="hybridMultilevel"/>
    <w:tmpl w:val="2408CD72"/>
    <w:lvl w:ilvl="0" w:tplc="0330C0DA">
      <w:numFmt w:val="bullet"/>
      <w:lvlText w:val="•"/>
      <w:lvlJc w:val="left"/>
      <w:pPr>
        <w:ind w:left="720" w:hanging="360"/>
      </w:pPr>
      <w:rPr>
        <w:rFonts w:ascii="Arial Narrow" w:eastAsiaTheme="minorHAnsi" w:hAnsi="Arial Narrow"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9">
    <w:nsid w:val="780B14A3"/>
    <w:multiLevelType w:val="hybridMultilevel"/>
    <w:tmpl w:val="9830F918"/>
    <w:lvl w:ilvl="0" w:tplc="04090001">
      <w:start w:val="1"/>
      <w:numFmt w:val="bullet"/>
      <w:lvlText w:val=""/>
      <w:lvlJc w:val="left"/>
      <w:pPr>
        <w:ind w:left="1020" w:hanging="360"/>
      </w:pPr>
      <w:rPr>
        <w:rFonts w:ascii="Symbol" w:hAnsi="Symbol" w:hint="default"/>
      </w:rPr>
    </w:lvl>
    <w:lvl w:ilvl="1" w:tplc="04090003" w:tentative="1">
      <w:start w:val="1"/>
      <w:numFmt w:val="bullet"/>
      <w:lvlText w:val="o"/>
      <w:lvlJc w:val="left"/>
      <w:pPr>
        <w:ind w:left="1740" w:hanging="360"/>
      </w:pPr>
      <w:rPr>
        <w:rFonts w:ascii="Courier New" w:hAnsi="Courier New" w:cs="Courier New"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100">
    <w:nsid w:val="78187102"/>
    <w:multiLevelType w:val="multilevel"/>
    <w:tmpl w:val="37F05362"/>
    <w:lvl w:ilvl="0">
      <w:start w:val="2"/>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8"/>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1">
    <w:nsid w:val="788B3D54"/>
    <w:multiLevelType w:val="hybridMultilevel"/>
    <w:tmpl w:val="EB907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7A1004CE"/>
    <w:multiLevelType w:val="hybridMultilevel"/>
    <w:tmpl w:val="95B23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7A492156"/>
    <w:multiLevelType w:val="hybridMultilevel"/>
    <w:tmpl w:val="4FC6E4D0"/>
    <w:lvl w:ilvl="0" w:tplc="9DA6951E">
      <w:start w:val="1"/>
      <w:numFmt w:val="bullet"/>
      <w:lvlText w:val=""/>
      <w:lvlJc w:val="left"/>
      <w:pPr>
        <w:ind w:left="390" w:hanging="288"/>
      </w:pPr>
      <w:rPr>
        <w:rFonts w:ascii="Wingdings" w:eastAsia="Wingdings" w:hAnsi="Wingdings" w:hint="default"/>
        <w:sz w:val="16"/>
        <w:szCs w:val="16"/>
      </w:rPr>
    </w:lvl>
    <w:lvl w:ilvl="1" w:tplc="33663B1E">
      <w:start w:val="1"/>
      <w:numFmt w:val="bullet"/>
      <w:lvlText w:val="•"/>
      <w:lvlJc w:val="left"/>
      <w:pPr>
        <w:ind w:left="707" w:hanging="288"/>
      </w:pPr>
      <w:rPr>
        <w:rFonts w:hint="default"/>
      </w:rPr>
    </w:lvl>
    <w:lvl w:ilvl="2" w:tplc="4C14063A">
      <w:start w:val="1"/>
      <w:numFmt w:val="bullet"/>
      <w:lvlText w:val="•"/>
      <w:lvlJc w:val="left"/>
      <w:pPr>
        <w:ind w:left="1025" w:hanging="288"/>
      </w:pPr>
      <w:rPr>
        <w:rFonts w:hint="default"/>
      </w:rPr>
    </w:lvl>
    <w:lvl w:ilvl="3" w:tplc="23F6ECAA">
      <w:start w:val="1"/>
      <w:numFmt w:val="bullet"/>
      <w:lvlText w:val="•"/>
      <w:lvlJc w:val="left"/>
      <w:pPr>
        <w:ind w:left="1342" w:hanging="288"/>
      </w:pPr>
      <w:rPr>
        <w:rFonts w:hint="default"/>
      </w:rPr>
    </w:lvl>
    <w:lvl w:ilvl="4" w:tplc="D7FA41D2">
      <w:start w:val="1"/>
      <w:numFmt w:val="bullet"/>
      <w:lvlText w:val="•"/>
      <w:lvlJc w:val="left"/>
      <w:pPr>
        <w:ind w:left="1659" w:hanging="288"/>
      </w:pPr>
      <w:rPr>
        <w:rFonts w:hint="default"/>
      </w:rPr>
    </w:lvl>
    <w:lvl w:ilvl="5" w:tplc="9D9CDDCE">
      <w:start w:val="1"/>
      <w:numFmt w:val="bullet"/>
      <w:lvlText w:val="•"/>
      <w:lvlJc w:val="left"/>
      <w:pPr>
        <w:ind w:left="1977" w:hanging="288"/>
      </w:pPr>
      <w:rPr>
        <w:rFonts w:hint="default"/>
      </w:rPr>
    </w:lvl>
    <w:lvl w:ilvl="6" w:tplc="B1C2F196">
      <w:start w:val="1"/>
      <w:numFmt w:val="bullet"/>
      <w:lvlText w:val="•"/>
      <w:lvlJc w:val="left"/>
      <w:pPr>
        <w:ind w:left="2294" w:hanging="288"/>
      </w:pPr>
      <w:rPr>
        <w:rFonts w:hint="default"/>
      </w:rPr>
    </w:lvl>
    <w:lvl w:ilvl="7" w:tplc="A45CCD60">
      <w:start w:val="1"/>
      <w:numFmt w:val="bullet"/>
      <w:lvlText w:val="•"/>
      <w:lvlJc w:val="left"/>
      <w:pPr>
        <w:ind w:left="2612" w:hanging="288"/>
      </w:pPr>
      <w:rPr>
        <w:rFonts w:hint="default"/>
      </w:rPr>
    </w:lvl>
    <w:lvl w:ilvl="8" w:tplc="93FA4918">
      <w:start w:val="1"/>
      <w:numFmt w:val="bullet"/>
      <w:lvlText w:val="•"/>
      <w:lvlJc w:val="left"/>
      <w:pPr>
        <w:ind w:left="2929" w:hanging="288"/>
      </w:pPr>
      <w:rPr>
        <w:rFonts w:hint="default"/>
      </w:rPr>
    </w:lvl>
  </w:abstractNum>
  <w:abstractNum w:abstractNumId="104">
    <w:nsid w:val="7DA459C6"/>
    <w:multiLevelType w:val="multilevel"/>
    <w:tmpl w:val="7A2EAD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nsid w:val="7EF95E9D"/>
    <w:multiLevelType w:val="hybridMultilevel"/>
    <w:tmpl w:val="02C6D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2"/>
  </w:num>
  <w:num w:numId="2">
    <w:abstractNumId w:val="87"/>
  </w:num>
  <w:num w:numId="3">
    <w:abstractNumId w:val="25"/>
  </w:num>
  <w:num w:numId="4">
    <w:abstractNumId w:val="10"/>
  </w:num>
  <w:num w:numId="5">
    <w:abstractNumId w:val="29"/>
  </w:num>
  <w:num w:numId="6">
    <w:abstractNumId w:val="75"/>
  </w:num>
  <w:num w:numId="7">
    <w:abstractNumId w:val="92"/>
  </w:num>
  <w:num w:numId="8">
    <w:abstractNumId w:val="44"/>
  </w:num>
  <w:num w:numId="9">
    <w:abstractNumId w:val="64"/>
  </w:num>
  <w:num w:numId="10">
    <w:abstractNumId w:val="9"/>
  </w:num>
  <w:num w:numId="11">
    <w:abstractNumId w:val="7"/>
  </w:num>
  <w:num w:numId="12">
    <w:abstractNumId w:val="6"/>
  </w:num>
  <w:num w:numId="13">
    <w:abstractNumId w:val="5"/>
  </w:num>
  <w:num w:numId="14">
    <w:abstractNumId w:val="4"/>
  </w:num>
  <w:num w:numId="15">
    <w:abstractNumId w:val="8"/>
  </w:num>
  <w:num w:numId="16">
    <w:abstractNumId w:val="3"/>
  </w:num>
  <w:num w:numId="17">
    <w:abstractNumId w:val="2"/>
  </w:num>
  <w:num w:numId="18">
    <w:abstractNumId w:val="1"/>
  </w:num>
  <w:num w:numId="19">
    <w:abstractNumId w:val="0"/>
  </w:num>
  <w:num w:numId="20">
    <w:abstractNumId w:val="31"/>
  </w:num>
  <w:num w:numId="21">
    <w:abstractNumId w:val="91"/>
  </w:num>
  <w:num w:numId="22">
    <w:abstractNumId w:val="39"/>
  </w:num>
  <w:num w:numId="23">
    <w:abstractNumId w:val="86"/>
  </w:num>
  <w:num w:numId="24">
    <w:abstractNumId w:val="43"/>
  </w:num>
  <w:num w:numId="25">
    <w:abstractNumId w:val="46"/>
  </w:num>
  <w:num w:numId="26">
    <w:abstractNumId w:val="14"/>
  </w:num>
  <w:num w:numId="27">
    <w:abstractNumId w:val="100"/>
  </w:num>
  <w:num w:numId="28">
    <w:abstractNumId w:val="104"/>
  </w:num>
  <w:num w:numId="29">
    <w:abstractNumId w:val="76"/>
  </w:num>
  <w:num w:numId="30">
    <w:abstractNumId w:val="99"/>
  </w:num>
  <w:num w:numId="31">
    <w:abstractNumId w:val="16"/>
  </w:num>
  <w:num w:numId="32">
    <w:abstractNumId w:val="22"/>
  </w:num>
  <w:num w:numId="33">
    <w:abstractNumId w:val="19"/>
  </w:num>
  <w:num w:numId="34">
    <w:abstractNumId w:val="101"/>
  </w:num>
  <w:num w:numId="35">
    <w:abstractNumId w:val="102"/>
  </w:num>
  <w:num w:numId="36">
    <w:abstractNumId w:val="61"/>
  </w:num>
  <w:num w:numId="37">
    <w:abstractNumId w:val="69"/>
  </w:num>
  <w:num w:numId="38">
    <w:abstractNumId w:val="41"/>
  </w:num>
  <w:num w:numId="39">
    <w:abstractNumId w:val="79"/>
  </w:num>
  <w:num w:numId="40">
    <w:abstractNumId w:val="42"/>
  </w:num>
  <w:num w:numId="41">
    <w:abstractNumId w:val="45"/>
  </w:num>
  <w:num w:numId="42">
    <w:abstractNumId w:val="21"/>
  </w:num>
  <w:num w:numId="43">
    <w:abstractNumId w:val="67"/>
  </w:num>
  <w:num w:numId="44">
    <w:abstractNumId w:val="80"/>
  </w:num>
  <w:num w:numId="45">
    <w:abstractNumId w:val="58"/>
  </w:num>
  <w:num w:numId="46">
    <w:abstractNumId w:val="20"/>
  </w:num>
  <w:num w:numId="47">
    <w:abstractNumId w:val="33"/>
  </w:num>
  <w:num w:numId="48">
    <w:abstractNumId w:val="11"/>
  </w:num>
  <w:num w:numId="49">
    <w:abstractNumId w:val="78"/>
  </w:num>
  <w:num w:numId="50">
    <w:abstractNumId w:val="23"/>
  </w:num>
  <w:num w:numId="51">
    <w:abstractNumId w:val="94"/>
  </w:num>
  <w:num w:numId="52">
    <w:abstractNumId w:val="81"/>
  </w:num>
  <w:num w:numId="53">
    <w:abstractNumId w:val="85"/>
  </w:num>
  <w:num w:numId="54">
    <w:abstractNumId w:val="48"/>
  </w:num>
  <w:num w:numId="55">
    <w:abstractNumId w:val="70"/>
  </w:num>
  <w:num w:numId="56">
    <w:abstractNumId w:val="103"/>
  </w:num>
  <w:num w:numId="57">
    <w:abstractNumId w:val="51"/>
  </w:num>
  <w:num w:numId="58">
    <w:abstractNumId w:val="37"/>
  </w:num>
  <w:num w:numId="59">
    <w:abstractNumId w:val="74"/>
  </w:num>
  <w:num w:numId="60">
    <w:abstractNumId w:val="84"/>
  </w:num>
  <w:num w:numId="61">
    <w:abstractNumId w:val="88"/>
  </w:num>
  <w:num w:numId="62">
    <w:abstractNumId w:val="32"/>
  </w:num>
  <w:num w:numId="63">
    <w:abstractNumId w:val="55"/>
  </w:num>
  <w:num w:numId="64">
    <w:abstractNumId w:val="49"/>
  </w:num>
  <w:num w:numId="65">
    <w:abstractNumId w:val="36"/>
  </w:num>
  <w:num w:numId="66">
    <w:abstractNumId w:val="30"/>
  </w:num>
  <w:num w:numId="67">
    <w:abstractNumId w:val="68"/>
  </w:num>
  <w:num w:numId="68">
    <w:abstractNumId w:val="54"/>
  </w:num>
  <w:num w:numId="69">
    <w:abstractNumId w:val="13"/>
  </w:num>
  <w:num w:numId="70">
    <w:abstractNumId w:val="60"/>
  </w:num>
  <w:num w:numId="71">
    <w:abstractNumId w:val="97"/>
  </w:num>
  <w:num w:numId="72">
    <w:abstractNumId w:val="59"/>
  </w:num>
  <w:num w:numId="73">
    <w:abstractNumId w:val="50"/>
  </w:num>
  <w:num w:numId="74">
    <w:abstractNumId w:val="62"/>
  </w:num>
  <w:num w:numId="75">
    <w:abstractNumId w:val="89"/>
  </w:num>
  <w:num w:numId="76">
    <w:abstractNumId w:val="96"/>
  </w:num>
  <w:num w:numId="77">
    <w:abstractNumId w:val="28"/>
  </w:num>
  <w:num w:numId="78">
    <w:abstractNumId w:val="98"/>
  </w:num>
  <w:num w:numId="79">
    <w:abstractNumId w:val="65"/>
  </w:num>
  <w:num w:numId="80">
    <w:abstractNumId w:val="15"/>
  </w:num>
  <w:num w:numId="81">
    <w:abstractNumId w:val="56"/>
  </w:num>
  <w:num w:numId="82">
    <w:abstractNumId w:val="72"/>
  </w:num>
  <w:num w:numId="83">
    <w:abstractNumId w:val="26"/>
  </w:num>
  <w:num w:numId="84">
    <w:abstractNumId w:val="40"/>
  </w:num>
  <w:num w:numId="85">
    <w:abstractNumId w:val="38"/>
  </w:num>
  <w:num w:numId="86">
    <w:abstractNumId w:val="71"/>
  </w:num>
  <w:num w:numId="87">
    <w:abstractNumId w:val="105"/>
  </w:num>
  <w:num w:numId="88">
    <w:abstractNumId w:val="90"/>
  </w:num>
  <w:num w:numId="89">
    <w:abstractNumId w:val="57"/>
  </w:num>
  <w:num w:numId="90">
    <w:abstractNumId w:val="27"/>
  </w:num>
  <w:num w:numId="91">
    <w:abstractNumId w:val="53"/>
  </w:num>
  <w:num w:numId="92">
    <w:abstractNumId w:val="34"/>
  </w:num>
  <w:num w:numId="93">
    <w:abstractNumId w:val="47"/>
  </w:num>
  <w:num w:numId="94">
    <w:abstractNumId w:val="35"/>
  </w:num>
  <w:num w:numId="95">
    <w:abstractNumId w:val="73"/>
  </w:num>
  <w:num w:numId="96">
    <w:abstractNumId w:val="52"/>
  </w:num>
  <w:num w:numId="97">
    <w:abstractNumId w:val="24"/>
  </w:num>
  <w:num w:numId="98">
    <w:abstractNumId w:val="18"/>
  </w:num>
  <w:num w:numId="99">
    <w:abstractNumId w:val="63"/>
  </w:num>
  <w:num w:numId="100">
    <w:abstractNumId w:val="93"/>
  </w:num>
  <w:num w:numId="101">
    <w:abstractNumId w:val="95"/>
  </w:num>
  <w:num w:numId="102">
    <w:abstractNumId w:val="66"/>
  </w:num>
  <w:num w:numId="103">
    <w:abstractNumId w:val="12"/>
  </w:num>
  <w:num w:numId="104">
    <w:abstractNumId w:val="83"/>
  </w:num>
  <w:num w:numId="105">
    <w:abstractNumId w:val="77"/>
  </w:num>
  <w:num w:numId="106">
    <w:abstractNumId w:val="17"/>
  </w:num>
  <w:numIdMacAtCleanup w:val="10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1"/>
    <w:footnote w:id="0"/>
  </w:footnotePr>
  <w:endnotePr>
    <w:endnote w:id="-1"/>
    <w:endnote w:id="0"/>
  </w:endnotePr>
  <w:compat/>
  <w:docVars>
    <w:docVar w:name="__Grammarly_42____i" w:val="H4sIAAAAAAAEAKtWckksSQxILCpxzi/NK1GyMqwFAAEhoTITAAAA"/>
    <w:docVar w:name="__Grammarly_42___1" w:val="H4sIAAAAAAAEAKtWcslP9kxRslIyNDY0NDSysLQwsjQyNjE2NDBV0lEKTi0uzszPAykwNKgFAEOmjictAAAA"/>
  </w:docVars>
  <w:rsids>
    <w:rsidRoot w:val="00E0547C"/>
    <w:rsid w:val="00005FC7"/>
    <w:rsid w:val="00006FDD"/>
    <w:rsid w:val="00013513"/>
    <w:rsid w:val="00020CB0"/>
    <w:rsid w:val="00026946"/>
    <w:rsid w:val="000274EA"/>
    <w:rsid w:val="000341C9"/>
    <w:rsid w:val="000350EE"/>
    <w:rsid w:val="00041C90"/>
    <w:rsid w:val="000441FC"/>
    <w:rsid w:val="00050A20"/>
    <w:rsid w:val="0007147D"/>
    <w:rsid w:val="000762DD"/>
    <w:rsid w:val="00077C10"/>
    <w:rsid w:val="000870E8"/>
    <w:rsid w:val="00090F9F"/>
    <w:rsid w:val="000B36F3"/>
    <w:rsid w:val="000B3954"/>
    <w:rsid w:val="000C1114"/>
    <w:rsid w:val="000C560C"/>
    <w:rsid w:val="000C7878"/>
    <w:rsid w:val="000E7804"/>
    <w:rsid w:val="001013B8"/>
    <w:rsid w:val="00102A39"/>
    <w:rsid w:val="00107175"/>
    <w:rsid w:val="001324FE"/>
    <w:rsid w:val="00174607"/>
    <w:rsid w:val="001750EF"/>
    <w:rsid w:val="00177BF4"/>
    <w:rsid w:val="00183A6B"/>
    <w:rsid w:val="0018693C"/>
    <w:rsid w:val="00187036"/>
    <w:rsid w:val="001A68CF"/>
    <w:rsid w:val="001D0179"/>
    <w:rsid w:val="001E59E9"/>
    <w:rsid w:val="001E77C6"/>
    <w:rsid w:val="001F3642"/>
    <w:rsid w:val="001F7E3F"/>
    <w:rsid w:val="00216BC7"/>
    <w:rsid w:val="002257BB"/>
    <w:rsid w:val="00233548"/>
    <w:rsid w:val="002355CA"/>
    <w:rsid w:val="00242EEE"/>
    <w:rsid w:val="00242F73"/>
    <w:rsid w:val="00255582"/>
    <w:rsid w:val="00276049"/>
    <w:rsid w:val="002A01F8"/>
    <w:rsid w:val="002A2A97"/>
    <w:rsid w:val="002A586B"/>
    <w:rsid w:val="002A627F"/>
    <w:rsid w:val="002D5D5B"/>
    <w:rsid w:val="002E19CF"/>
    <w:rsid w:val="002F67A6"/>
    <w:rsid w:val="002F76C2"/>
    <w:rsid w:val="002F7A9E"/>
    <w:rsid w:val="00303A30"/>
    <w:rsid w:val="00304E54"/>
    <w:rsid w:val="00311577"/>
    <w:rsid w:val="00315EB4"/>
    <w:rsid w:val="0034100F"/>
    <w:rsid w:val="00342D3A"/>
    <w:rsid w:val="003454A1"/>
    <w:rsid w:val="00367BD6"/>
    <w:rsid w:val="003850E6"/>
    <w:rsid w:val="00385460"/>
    <w:rsid w:val="003A0E98"/>
    <w:rsid w:val="003A70D9"/>
    <w:rsid w:val="003C2710"/>
    <w:rsid w:val="003C4B8C"/>
    <w:rsid w:val="003C4E47"/>
    <w:rsid w:val="003E6769"/>
    <w:rsid w:val="003E7D04"/>
    <w:rsid w:val="003F0FD4"/>
    <w:rsid w:val="003F2BD7"/>
    <w:rsid w:val="003F749D"/>
    <w:rsid w:val="003F7B99"/>
    <w:rsid w:val="0040486F"/>
    <w:rsid w:val="00406888"/>
    <w:rsid w:val="0040752B"/>
    <w:rsid w:val="0042403F"/>
    <w:rsid w:val="00440249"/>
    <w:rsid w:val="0044596D"/>
    <w:rsid w:val="004721FB"/>
    <w:rsid w:val="00474C7F"/>
    <w:rsid w:val="004B248B"/>
    <w:rsid w:val="004B2754"/>
    <w:rsid w:val="004C5AB7"/>
    <w:rsid w:val="004D53D8"/>
    <w:rsid w:val="004E6D78"/>
    <w:rsid w:val="00503E26"/>
    <w:rsid w:val="00516891"/>
    <w:rsid w:val="005522C8"/>
    <w:rsid w:val="005807C9"/>
    <w:rsid w:val="005946AC"/>
    <w:rsid w:val="00596C56"/>
    <w:rsid w:val="005A5ABA"/>
    <w:rsid w:val="005B403C"/>
    <w:rsid w:val="005C0DB2"/>
    <w:rsid w:val="005E7210"/>
    <w:rsid w:val="005F0B28"/>
    <w:rsid w:val="005F16E9"/>
    <w:rsid w:val="0060631C"/>
    <w:rsid w:val="0064468B"/>
    <w:rsid w:val="00681E5E"/>
    <w:rsid w:val="00690E34"/>
    <w:rsid w:val="00694FE8"/>
    <w:rsid w:val="006B3BED"/>
    <w:rsid w:val="006C020E"/>
    <w:rsid w:val="00703D66"/>
    <w:rsid w:val="00705117"/>
    <w:rsid w:val="00715FD2"/>
    <w:rsid w:val="00717B0D"/>
    <w:rsid w:val="00721734"/>
    <w:rsid w:val="00741622"/>
    <w:rsid w:val="007674DF"/>
    <w:rsid w:val="00770439"/>
    <w:rsid w:val="00785E83"/>
    <w:rsid w:val="00791064"/>
    <w:rsid w:val="0079180B"/>
    <w:rsid w:val="007D5542"/>
    <w:rsid w:val="007D5D13"/>
    <w:rsid w:val="007F4E27"/>
    <w:rsid w:val="007F70BD"/>
    <w:rsid w:val="008359C4"/>
    <w:rsid w:val="008428A3"/>
    <w:rsid w:val="0085508E"/>
    <w:rsid w:val="00857C3B"/>
    <w:rsid w:val="00860392"/>
    <w:rsid w:val="00874D59"/>
    <w:rsid w:val="00882BFE"/>
    <w:rsid w:val="008A6C81"/>
    <w:rsid w:val="008A78A9"/>
    <w:rsid w:val="008C2218"/>
    <w:rsid w:val="008E233B"/>
    <w:rsid w:val="008F03CD"/>
    <w:rsid w:val="009041BB"/>
    <w:rsid w:val="00906198"/>
    <w:rsid w:val="00953ECD"/>
    <w:rsid w:val="0095539C"/>
    <w:rsid w:val="009746AC"/>
    <w:rsid w:val="009A1981"/>
    <w:rsid w:val="009A731B"/>
    <w:rsid w:val="009B1F6E"/>
    <w:rsid w:val="009C4A2E"/>
    <w:rsid w:val="009E0B44"/>
    <w:rsid w:val="009E4367"/>
    <w:rsid w:val="009F4275"/>
    <w:rsid w:val="009F674F"/>
    <w:rsid w:val="009F6B64"/>
    <w:rsid w:val="009F7682"/>
    <w:rsid w:val="00A05033"/>
    <w:rsid w:val="00A075DD"/>
    <w:rsid w:val="00A22796"/>
    <w:rsid w:val="00A27829"/>
    <w:rsid w:val="00A416AD"/>
    <w:rsid w:val="00A56BAE"/>
    <w:rsid w:val="00A575F3"/>
    <w:rsid w:val="00A61E77"/>
    <w:rsid w:val="00A630F8"/>
    <w:rsid w:val="00A65007"/>
    <w:rsid w:val="00AA2969"/>
    <w:rsid w:val="00AB0C25"/>
    <w:rsid w:val="00AC1442"/>
    <w:rsid w:val="00AE253E"/>
    <w:rsid w:val="00AE603E"/>
    <w:rsid w:val="00AF29D0"/>
    <w:rsid w:val="00AF6AE0"/>
    <w:rsid w:val="00B018B5"/>
    <w:rsid w:val="00B13591"/>
    <w:rsid w:val="00B200A3"/>
    <w:rsid w:val="00B226B7"/>
    <w:rsid w:val="00B37836"/>
    <w:rsid w:val="00B466D7"/>
    <w:rsid w:val="00B65E32"/>
    <w:rsid w:val="00B704CB"/>
    <w:rsid w:val="00B8235F"/>
    <w:rsid w:val="00BC4364"/>
    <w:rsid w:val="00BC4EAF"/>
    <w:rsid w:val="00BE295A"/>
    <w:rsid w:val="00C13C67"/>
    <w:rsid w:val="00C56C1E"/>
    <w:rsid w:val="00C6217C"/>
    <w:rsid w:val="00C63A90"/>
    <w:rsid w:val="00C705F1"/>
    <w:rsid w:val="00C717FC"/>
    <w:rsid w:val="00CB0053"/>
    <w:rsid w:val="00CB6370"/>
    <w:rsid w:val="00CE5A9D"/>
    <w:rsid w:val="00D2384D"/>
    <w:rsid w:val="00D345E4"/>
    <w:rsid w:val="00D35EC6"/>
    <w:rsid w:val="00D51CD6"/>
    <w:rsid w:val="00D54F29"/>
    <w:rsid w:val="00D84127"/>
    <w:rsid w:val="00D90986"/>
    <w:rsid w:val="00D91D43"/>
    <w:rsid w:val="00DA0BAC"/>
    <w:rsid w:val="00DA273C"/>
    <w:rsid w:val="00DA3754"/>
    <w:rsid w:val="00DC0F38"/>
    <w:rsid w:val="00DD0FF9"/>
    <w:rsid w:val="00DE08C2"/>
    <w:rsid w:val="00DF374C"/>
    <w:rsid w:val="00E0547C"/>
    <w:rsid w:val="00E16B20"/>
    <w:rsid w:val="00E2373F"/>
    <w:rsid w:val="00E5365D"/>
    <w:rsid w:val="00E81903"/>
    <w:rsid w:val="00E93BA5"/>
    <w:rsid w:val="00E95713"/>
    <w:rsid w:val="00EA7F0A"/>
    <w:rsid w:val="00EB796F"/>
    <w:rsid w:val="00EB7B17"/>
    <w:rsid w:val="00EC60B1"/>
    <w:rsid w:val="00ED2198"/>
    <w:rsid w:val="00EF124C"/>
    <w:rsid w:val="00EF6FD6"/>
    <w:rsid w:val="00F1565B"/>
    <w:rsid w:val="00F21CF6"/>
    <w:rsid w:val="00F23E18"/>
    <w:rsid w:val="00F27267"/>
    <w:rsid w:val="00F34AEA"/>
    <w:rsid w:val="00F40165"/>
    <w:rsid w:val="00F420E3"/>
    <w:rsid w:val="00F42F11"/>
    <w:rsid w:val="00F57A8B"/>
    <w:rsid w:val="00F667F4"/>
    <w:rsid w:val="00F74EA6"/>
    <w:rsid w:val="00F75408"/>
    <w:rsid w:val="00F763C8"/>
    <w:rsid w:val="00FA25E4"/>
    <w:rsid w:val="00FA5CDD"/>
    <w:rsid w:val="00FB6DF8"/>
    <w:rsid w:val="00FC2E8B"/>
    <w:rsid w:val="00FD5A65"/>
    <w:rsid w:val="00FD5EA2"/>
    <w:rsid w:val="00FE62B5"/>
    <w:rsid w:val="00FF49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lsdException w:name="heading 1" w:semiHidden="0" w:uiPriority="9" w:unhideWhenUsed="0" w:qFormat="1"/>
    <w:lsdException w:name="heading 2" w:uiPriority="9" w:qFormat="1"/>
    <w:lsdException w:name="heading 3" w:uiPriority="9" w:qFormat="1"/>
    <w:lsdException w:name="heading 4" w:uiPriority="1" w:qFormat="1"/>
    <w:lsdException w:name="heading 5" w:uiPriority="9" w:qFormat="1"/>
    <w:lsdException w:name="heading 6" w:uiPriority="1" w:qFormat="1"/>
    <w:lsdException w:name="heading 7" w:uiPriority="1" w:qFormat="1"/>
    <w:lsdException w:name="heading 8" w:uiPriority="1" w:qFormat="1"/>
    <w:lsdException w:name="heading 9" w:uiPriority="1"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rsid w:val="00E0547C"/>
    <w:pPr>
      <w:widowControl w:val="0"/>
      <w:spacing w:after="0" w:line="240" w:lineRule="auto"/>
    </w:pPr>
    <w:rPr>
      <w:rFonts w:ascii="Arial Narrow" w:hAnsi="Arial Narrow"/>
      <w:sz w:val="24"/>
    </w:rPr>
  </w:style>
  <w:style w:type="paragraph" w:styleId="Heading1">
    <w:name w:val="heading 1"/>
    <w:basedOn w:val="Heading3"/>
    <w:link w:val="Heading1Char"/>
    <w:uiPriority w:val="9"/>
    <w:qFormat/>
    <w:rsid w:val="00E0547C"/>
    <w:pPr>
      <w:jc w:val="center"/>
      <w:outlineLvl w:val="0"/>
    </w:pPr>
    <w:rPr>
      <w:sz w:val="48"/>
      <w:szCs w:val="48"/>
    </w:rPr>
  </w:style>
  <w:style w:type="paragraph" w:styleId="Heading2">
    <w:name w:val="heading 2"/>
    <w:basedOn w:val="Normal"/>
    <w:link w:val="Heading2Char"/>
    <w:uiPriority w:val="9"/>
    <w:qFormat/>
    <w:rsid w:val="00E0547C"/>
    <w:pPr>
      <w:outlineLvl w:val="1"/>
    </w:pPr>
    <w:rPr>
      <w:rFonts w:eastAsia="Times New Roman"/>
      <w:b/>
      <w:bCs/>
      <w:sz w:val="28"/>
      <w:szCs w:val="32"/>
    </w:rPr>
  </w:style>
  <w:style w:type="paragraph" w:styleId="Heading3">
    <w:name w:val="heading 3"/>
    <w:basedOn w:val="Normal"/>
    <w:link w:val="Heading3Char"/>
    <w:uiPriority w:val="9"/>
    <w:qFormat/>
    <w:rsid w:val="00E0547C"/>
    <w:pPr>
      <w:outlineLvl w:val="2"/>
    </w:pPr>
    <w:rPr>
      <w:rFonts w:eastAsia="Times New Roman"/>
      <w:b/>
      <w:bCs/>
      <w:szCs w:val="28"/>
    </w:rPr>
  </w:style>
  <w:style w:type="paragraph" w:styleId="Heading4">
    <w:name w:val="heading 4"/>
    <w:basedOn w:val="Normal"/>
    <w:link w:val="Heading4Char"/>
    <w:uiPriority w:val="1"/>
    <w:qFormat/>
    <w:rsid w:val="00E0547C"/>
    <w:pPr>
      <w:spacing w:before="59"/>
      <w:ind w:left="2314"/>
      <w:outlineLvl w:val="3"/>
    </w:pPr>
    <w:rPr>
      <w:rFonts w:eastAsia="Times New Roman"/>
      <w:b/>
      <w:bCs/>
      <w:i/>
      <w:color w:val="1F3864" w:themeColor="accent5" w:themeShade="80"/>
      <w:szCs w:val="26"/>
    </w:rPr>
  </w:style>
  <w:style w:type="paragraph" w:styleId="Heading5">
    <w:name w:val="heading 5"/>
    <w:basedOn w:val="Normal"/>
    <w:link w:val="Heading5Char"/>
    <w:uiPriority w:val="9"/>
    <w:qFormat/>
    <w:rsid w:val="00E0547C"/>
    <w:pPr>
      <w:ind w:left="400"/>
      <w:outlineLvl w:val="4"/>
    </w:pPr>
    <w:rPr>
      <w:rFonts w:eastAsia="Times New Roman"/>
      <w:b/>
      <w:bCs/>
      <w:szCs w:val="24"/>
    </w:rPr>
  </w:style>
  <w:style w:type="paragraph" w:styleId="Heading6">
    <w:name w:val="heading 6"/>
    <w:aliases w:val="Tables and Figures"/>
    <w:basedOn w:val="Normal"/>
    <w:link w:val="Heading6Char"/>
    <w:uiPriority w:val="1"/>
    <w:qFormat/>
    <w:rsid w:val="00E0547C"/>
    <w:pPr>
      <w:ind w:left="300"/>
      <w:outlineLvl w:val="5"/>
    </w:pPr>
    <w:rPr>
      <w:rFonts w:eastAsia="Times New Roman"/>
      <w:b/>
      <w:bCs/>
      <w:sz w:val="22"/>
      <w:szCs w:val="24"/>
    </w:rPr>
  </w:style>
  <w:style w:type="paragraph" w:styleId="Heading7">
    <w:name w:val="heading 7"/>
    <w:basedOn w:val="Normal"/>
    <w:link w:val="Heading7Char"/>
    <w:uiPriority w:val="1"/>
    <w:qFormat/>
    <w:rsid w:val="00E0547C"/>
    <w:pPr>
      <w:outlineLvl w:val="6"/>
    </w:pPr>
    <w:rPr>
      <w:rFonts w:eastAsia="Times New Roman"/>
      <w:sz w:val="36"/>
      <w:szCs w:val="36"/>
    </w:rPr>
  </w:style>
  <w:style w:type="paragraph" w:styleId="Heading8">
    <w:name w:val="heading 8"/>
    <w:basedOn w:val="Normal"/>
    <w:link w:val="Heading8Char"/>
    <w:uiPriority w:val="1"/>
    <w:qFormat/>
    <w:rsid w:val="00E0547C"/>
    <w:pPr>
      <w:outlineLvl w:val="7"/>
    </w:pPr>
    <w:rPr>
      <w:rFonts w:eastAsia="Times New Roman"/>
      <w:sz w:val="35"/>
      <w:szCs w:val="35"/>
    </w:rPr>
  </w:style>
  <w:style w:type="paragraph" w:styleId="Heading9">
    <w:name w:val="heading 9"/>
    <w:basedOn w:val="Normal"/>
    <w:link w:val="Heading9Char"/>
    <w:uiPriority w:val="1"/>
    <w:qFormat/>
    <w:rsid w:val="00E0547C"/>
    <w:pPr>
      <w:spacing w:before="59"/>
      <w:ind w:left="2833"/>
      <w:outlineLvl w:val="8"/>
    </w:pPr>
    <w:rPr>
      <w:rFonts w:eastAsia="Times New Roman"/>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0547C"/>
    <w:rPr>
      <w:rFonts w:ascii="Arial Narrow" w:eastAsia="Times New Roman" w:hAnsi="Arial Narrow"/>
      <w:b/>
      <w:bCs/>
      <w:sz w:val="48"/>
      <w:szCs w:val="48"/>
    </w:rPr>
  </w:style>
  <w:style w:type="character" w:customStyle="1" w:styleId="Heading2Char">
    <w:name w:val="Heading 2 Char"/>
    <w:basedOn w:val="DefaultParagraphFont"/>
    <w:link w:val="Heading2"/>
    <w:uiPriority w:val="9"/>
    <w:rsid w:val="00E0547C"/>
    <w:rPr>
      <w:rFonts w:ascii="Arial Narrow" w:eastAsia="Times New Roman" w:hAnsi="Arial Narrow"/>
      <w:b/>
      <w:bCs/>
      <w:sz w:val="28"/>
      <w:szCs w:val="32"/>
    </w:rPr>
  </w:style>
  <w:style w:type="character" w:customStyle="1" w:styleId="Heading3Char">
    <w:name w:val="Heading 3 Char"/>
    <w:basedOn w:val="DefaultParagraphFont"/>
    <w:link w:val="Heading3"/>
    <w:uiPriority w:val="9"/>
    <w:rsid w:val="00E0547C"/>
    <w:rPr>
      <w:rFonts w:ascii="Arial Narrow" w:eastAsia="Times New Roman" w:hAnsi="Arial Narrow"/>
      <w:b/>
      <w:bCs/>
      <w:sz w:val="24"/>
      <w:szCs w:val="28"/>
    </w:rPr>
  </w:style>
  <w:style w:type="character" w:customStyle="1" w:styleId="Heading4Char">
    <w:name w:val="Heading 4 Char"/>
    <w:basedOn w:val="DefaultParagraphFont"/>
    <w:link w:val="Heading4"/>
    <w:uiPriority w:val="1"/>
    <w:rsid w:val="00E0547C"/>
    <w:rPr>
      <w:rFonts w:ascii="Arial Narrow" w:eastAsia="Times New Roman" w:hAnsi="Arial Narrow"/>
      <w:b/>
      <w:bCs/>
      <w:i/>
      <w:color w:val="1F3864" w:themeColor="accent5" w:themeShade="80"/>
      <w:sz w:val="24"/>
      <w:szCs w:val="26"/>
    </w:rPr>
  </w:style>
  <w:style w:type="character" w:customStyle="1" w:styleId="Heading5Char">
    <w:name w:val="Heading 5 Char"/>
    <w:basedOn w:val="DefaultParagraphFont"/>
    <w:link w:val="Heading5"/>
    <w:uiPriority w:val="9"/>
    <w:rsid w:val="00E0547C"/>
    <w:rPr>
      <w:rFonts w:ascii="Arial Narrow" w:eastAsia="Times New Roman" w:hAnsi="Arial Narrow"/>
      <w:b/>
      <w:bCs/>
      <w:sz w:val="24"/>
      <w:szCs w:val="24"/>
    </w:rPr>
  </w:style>
  <w:style w:type="character" w:customStyle="1" w:styleId="Heading6Char">
    <w:name w:val="Heading 6 Char"/>
    <w:aliases w:val="Tables and Figures Char"/>
    <w:basedOn w:val="DefaultParagraphFont"/>
    <w:link w:val="Heading6"/>
    <w:uiPriority w:val="1"/>
    <w:rsid w:val="00E0547C"/>
    <w:rPr>
      <w:rFonts w:ascii="Arial Narrow" w:eastAsia="Times New Roman" w:hAnsi="Arial Narrow"/>
      <w:b/>
      <w:bCs/>
      <w:szCs w:val="24"/>
    </w:rPr>
  </w:style>
  <w:style w:type="character" w:customStyle="1" w:styleId="Heading7Char">
    <w:name w:val="Heading 7 Char"/>
    <w:basedOn w:val="DefaultParagraphFont"/>
    <w:link w:val="Heading7"/>
    <w:uiPriority w:val="1"/>
    <w:rsid w:val="00E0547C"/>
    <w:rPr>
      <w:rFonts w:ascii="Arial Narrow" w:eastAsia="Times New Roman" w:hAnsi="Arial Narrow"/>
      <w:sz w:val="36"/>
      <w:szCs w:val="36"/>
    </w:rPr>
  </w:style>
  <w:style w:type="character" w:customStyle="1" w:styleId="Heading8Char">
    <w:name w:val="Heading 8 Char"/>
    <w:basedOn w:val="DefaultParagraphFont"/>
    <w:link w:val="Heading8"/>
    <w:uiPriority w:val="1"/>
    <w:rsid w:val="00E0547C"/>
    <w:rPr>
      <w:rFonts w:ascii="Arial Narrow" w:eastAsia="Times New Roman" w:hAnsi="Arial Narrow"/>
      <w:sz w:val="35"/>
      <w:szCs w:val="35"/>
    </w:rPr>
  </w:style>
  <w:style w:type="character" w:customStyle="1" w:styleId="Heading9Char">
    <w:name w:val="Heading 9 Char"/>
    <w:basedOn w:val="DefaultParagraphFont"/>
    <w:link w:val="Heading9"/>
    <w:uiPriority w:val="1"/>
    <w:rsid w:val="00E0547C"/>
    <w:rPr>
      <w:rFonts w:ascii="Arial Narrow" w:eastAsia="Times New Roman" w:hAnsi="Arial Narrow"/>
      <w:b/>
      <w:bCs/>
      <w:sz w:val="32"/>
      <w:szCs w:val="32"/>
    </w:rPr>
  </w:style>
  <w:style w:type="paragraph" w:styleId="BodyText">
    <w:name w:val="Body Text"/>
    <w:basedOn w:val="Normal"/>
    <w:link w:val="BodyTextChar"/>
    <w:uiPriority w:val="99"/>
    <w:qFormat/>
    <w:rsid w:val="00E0547C"/>
    <w:rPr>
      <w:rFonts w:eastAsia="Times New Roman"/>
      <w:color w:val="1F3864" w:themeColor="accent5" w:themeShade="80"/>
      <w:szCs w:val="24"/>
    </w:rPr>
  </w:style>
  <w:style w:type="character" w:customStyle="1" w:styleId="BodyTextChar">
    <w:name w:val="Body Text Char"/>
    <w:basedOn w:val="DefaultParagraphFont"/>
    <w:link w:val="BodyText"/>
    <w:uiPriority w:val="99"/>
    <w:rsid w:val="00E0547C"/>
    <w:rPr>
      <w:rFonts w:ascii="Arial Narrow" w:eastAsia="Times New Roman" w:hAnsi="Arial Narrow"/>
      <w:color w:val="1F3864" w:themeColor="accent5" w:themeShade="80"/>
      <w:sz w:val="24"/>
      <w:szCs w:val="24"/>
    </w:rPr>
  </w:style>
  <w:style w:type="paragraph" w:customStyle="1" w:styleId="TableParagraph">
    <w:name w:val="Table Paragraph"/>
    <w:basedOn w:val="Normal"/>
    <w:uiPriority w:val="1"/>
    <w:qFormat/>
    <w:rsid w:val="00E0547C"/>
  </w:style>
  <w:style w:type="paragraph" w:styleId="TOC1">
    <w:name w:val="toc 1"/>
    <w:basedOn w:val="Normal"/>
    <w:uiPriority w:val="39"/>
    <w:qFormat/>
    <w:rsid w:val="00E0547C"/>
    <w:pPr>
      <w:spacing w:before="456"/>
      <w:ind w:left="100"/>
    </w:pPr>
    <w:rPr>
      <w:rFonts w:eastAsia="Times New Roman"/>
      <w:b/>
      <w:bCs/>
      <w:szCs w:val="28"/>
    </w:rPr>
  </w:style>
  <w:style w:type="paragraph" w:styleId="TOC2">
    <w:name w:val="toc 2"/>
    <w:basedOn w:val="Normal"/>
    <w:uiPriority w:val="39"/>
    <w:qFormat/>
    <w:rsid w:val="00E0547C"/>
    <w:pPr>
      <w:spacing w:before="276"/>
      <w:ind w:left="240"/>
    </w:pPr>
    <w:rPr>
      <w:rFonts w:eastAsia="Times New Roman"/>
      <w:szCs w:val="24"/>
    </w:rPr>
  </w:style>
  <w:style w:type="paragraph" w:styleId="TOC3">
    <w:name w:val="toc 3"/>
    <w:basedOn w:val="Normal"/>
    <w:uiPriority w:val="39"/>
    <w:qFormat/>
    <w:rsid w:val="00E0547C"/>
    <w:pPr>
      <w:spacing w:before="232"/>
      <w:ind w:left="540"/>
    </w:pPr>
    <w:rPr>
      <w:rFonts w:eastAsia="Times New Roman"/>
      <w:szCs w:val="24"/>
    </w:rPr>
  </w:style>
  <w:style w:type="paragraph" w:styleId="TOC4">
    <w:name w:val="toc 4"/>
    <w:basedOn w:val="Normal"/>
    <w:uiPriority w:val="39"/>
    <w:qFormat/>
    <w:rsid w:val="00E0547C"/>
    <w:pPr>
      <w:spacing w:before="276"/>
      <w:ind w:left="815"/>
    </w:pPr>
    <w:rPr>
      <w:rFonts w:eastAsia="Times New Roman"/>
      <w:szCs w:val="24"/>
    </w:rPr>
  </w:style>
  <w:style w:type="paragraph" w:styleId="TOC5">
    <w:name w:val="toc 5"/>
    <w:basedOn w:val="Normal"/>
    <w:uiPriority w:val="39"/>
    <w:qFormat/>
    <w:rsid w:val="00E0547C"/>
    <w:pPr>
      <w:spacing w:before="276"/>
      <w:ind w:left="1200"/>
    </w:pPr>
    <w:rPr>
      <w:rFonts w:eastAsia="Times New Roman"/>
      <w:szCs w:val="24"/>
    </w:rPr>
  </w:style>
  <w:style w:type="paragraph" w:styleId="TOC6">
    <w:name w:val="toc 6"/>
    <w:basedOn w:val="Normal"/>
    <w:uiPriority w:val="39"/>
    <w:qFormat/>
    <w:rsid w:val="00E0547C"/>
    <w:pPr>
      <w:ind w:left="1540"/>
    </w:pPr>
    <w:rPr>
      <w:rFonts w:eastAsia="Times New Roman"/>
      <w:szCs w:val="24"/>
    </w:rPr>
  </w:style>
  <w:style w:type="paragraph" w:styleId="ListParagraph">
    <w:name w:val="List Paragraph"/>
    <w:basedOn w:val="Normal"/>
    <w:uiPriority w:val="34"/>
    <w:qFormat/>
    <w:rsid w:val="00E0547C"/>
  </w:style>
  <w:style w:type="paragraph" w:styleId="BalloonText">
    <w:name w:val="Balloon Text"/>
    <w:basedOn w:val="Normal"/>
    <w:link w:val="BalloonTextChar"/>
    <w:uiPriority w:val="99"/>
    <w:semiHidden/>
    <w:unhideWhenUsed/>
    <w:rsid w:val="00E0547C"/>
    <w:rPr>
      <w:rFonts w:ascii="Tahoma" w:hAnsi="Tahoma" w:cs="Tahoma"/>
      <w:sz w:val="16"/>
      <w:szCs w:val="16"/>
    </w:rPr>
  </w:style>
  <w:style w:type="character" w:customStyle="1" w:styleId="BalloonTextChar">
    <w:name w:val="Balloon Text Char"/>
    <w:basedOn w:val="DefaultParagraphFont"/>
    <w:link w:val="BalloonText"/>
    <w:uiPriority w:val="99"/>
    <w:semiHidden/>
    <w:rsid w:val="00E0547C"/>
    <w:rPr>
      <w:rFonts w:ascii="Tahoma" w:hAnsi="Tahoma" w:cs="Tahoma"/>
      <w:sz w:val="16"/>
      <w:szCs w:val="16"/>
    </w:rPr>
  </w:style>
  <w:style w:type="paragraph" w:styleId="NormalWeb">
    <w:name w:val="Normal (Web)"/>
    <w:basedOn w:val="Normal"/>
    <w:uiPriority w:val="99"/>
    <w:unhideWhenUsed/>
    <w:rsid w:val="00E0547C"/>
    <w:pPr>
      <w:widowControl/>
      <w:spacing w:before="100" w:beforeAutospacing="1" w:after="100" w:afterAutospacing="1"/>
    </w:pPr>
    <w:rPr>
      <w:rFonts w:eastAsia="Times New Roman" w:cs="Times New Roman"/>
      <w:szCs w:val="24"/>
    </w:rPr>
  </w:style>
  <w:style w:type="character" w:styleId="Strong">
    <w:name w:val="Strong"/>
    <w:basedOn w:val="DefaultParagraphFont"/>
    <w:uiPriority w:val="22"/>
    <w:qFormat/>
    <w:rsid w:val="00E0547C"/>
    <w:rPr>
      <w:b/>
      <w:bCs/>
    </w:rPr>
  </w:style>
  <w:style w:type="character" w:customStyle="1" w:styleId="apple-converted-space">
    <w:name w:val="apple-converted-space"/>
    <w:basedOn w:val="DefaultParagraphFont"/>
    <w:rsid w:val="00E0547C"/>
  </w:style>
  <w:style w:type="character" w:styleId="CommentReference">
    <w:name w:val="annotation reference"/>
    <w:basedOn w:val="DefaultParagraphFont"/>
    <w:uiPriority w:val="99"/>
    <w:semiHidden/>
    <w:unhideWhenUsed/>
    <w:rsid w:val="00E0547C"/>
    <w:rPr>
      <w:sz w:val="16"/>
      <w:szCs w:val="16"/>
    </w:rPr>
  </w:style>
  <w:style w:type="paragraph" w:styleId="CommentText">
    <w:name w:val="annotation text"/>
    <w:basedOn w:val="Normal"/>
    <w:link w:val="CommentTextChar"/>
    <w:uiPriority w:val="99"/>
    <w:unhideWhenUsed/>
    <w:rsid w:val="00E0547C"/>
    <w:pPr>
      <w:widowControl/>
      <w:spacing w:after="200"/>
    </w:pPr>
    <w:rPr>
      <w:sz w:val="20"/>
      <w:szCs w:val="20"/>
    </w:rPr>
  </w:style>
  <w:style w:type="character" w:customStyle="1" w:styleId="CommentTextChar">
    <w:name w:val="Comment Text Char"/>
    <w:basedOn w:val="DefaultParagraphFont"/>
    <w:link w:val="CommentText"/>
    <w:uiPriority w:val="99"/>
    <w:rsid w:val="00E0547C"/>
    <w:rPr>
      <w:rFonts w:ascii="Arial Narrow" w:hAnsi="Arial Narrow"/>
      <w:sz w:val="20"/>
      <w:szCs w:val="20"/>
    </w:rPr>
  </w:style>
  <w:style w:type="character" w:styleId="Hyperlink">
    <w:name w:val="Hyperlink"/>
    <w:basedOn w:val="DefaultParagraphFont"/>
    <w:uiPriority w:val="99"/>
    <w:unhideWhenUsed/>
    <w:rsid w:val="00E0547C"/>
    <w:rPr>
      <w:color w:val="0000FF"/>
      <w:u w:val="single"/>
    </w:rPr>
  </w:style>
  <w:style w:type="table" w:styleId="TableGrid">
    <w:name w:val="Table Grid"/>
    <w:basedOn w:val="TableNormal"/>
    <w:uiPriority w:val="39"/>
    <w:rsid w:val="00E0547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E0547C"/>
    <w:pPr>
      <w:tabs>
        <w:tab w:val="center" w:pos="4680"/>
        <w:tab w:val="right" w:pos="9360"/>
      </w:tabs>
    </w:pPr>
  </w:style>
  <w:style w:type="character" w:customStyle="1" w:styleId="HeaderChar">
    <w:name w:val="Header Char"/>
    <w:basedOn w:val="DefaultParagraphFont"/>
    <w:link w:val="Header"/>
    <w:uiPriority w:val="99"/>
    <w:rsid w:val="00E0547C"/>
    <w:rPr>
      <w:rFonts w:ascii="Arial Narrow" w:hAnsi="Arial Narrow"/>
      <w:sz w:val="24"/>
    </w:rPr>
  </w:style>
  <w:style w:type="paragraph" w:styleId="Footer">
    <w:name w:val="footer"/>
    <w:basedOn w:val="Normal"/>
    <w:link w:val="FooterChar"/>
    <w:uiPriority w:val="99"/>
    <w:unhideWhenUsed/>
    <w:rsid w:val="00E0547C"/>
    <w:pPr>
      <w:tabs>
        <w:tab w:val="center" w:pos="4680"/>
        <w:tab w:val="right" w:pos="9360"/>
      </w:tabs>
    </w:pPr>
  </w:style>
  <w:style w:type="character" w:customStyle="1" w:styleId="FooterChar">
    <w:name w:val="Footer Char"/>
    <w:basedOn w:val="DefaultParagraphFont"/>
    <w:link w:val="Footer"/>
    <w:uiPriority w:val="99"/>
    <w:rsid w:val="00E0547C"/>
    <w:rPr>
      <w:rFonts w:ascii="Arial Narrow" w:hAnsi="Arial Narrow"/>
      <w:sz w:val="24"/>
    </w:rPr>
  </w:style>
  <w:style w:type="character" w:styleId="FollowedHyperlink">
    <w:name w:val="FollowedHyperlink"/>
    <w:basedOn w:val="DefaultParagraphFont"/>
    <w:uiPriority w:val="99"/>
    <w:semiHidden/>
    <w:unhideWhenUsed/>
    <w:rsid w:val="00E0547C"/>
    <w:rPr>
      <w:color w:val="954F72" w:themeColor="followedHyperlink"/>
      <w:u w:val="single"/>
    </w:rPr>
  </w:style>
  <w:style w:type="character" w:styleId="Emphasis">
    <w:name w:val="Emphasis"/>
    <w:basedOn w:val="DefaultParagraphFont"/>
    <w:uiPriority w:val="20"/>
    <w:qFormat/>
    <w:rsid w:val="00E0547C"/>
    <w:rPr>
      <w:i/>
      <w:iCs/>
    </w:rPr>
  </w:style>
  <w:style w:type="character" w:customStyle="1" w:styleId="CommentSubjectChar">
    <w:name w:val="Comment Subject Char"/>
    <w:basedOn w:val="CommentTextChar"/>
    <w:link w:val="CommentSubject"/>
    <w:uiPriority w:val="99"/>
    <w:semiHidden/>
    <w:rsid w:val="00E0547C"/>
    <w:rPr>
      <w:rFonts w:ascii="Times New Roman" w:hAnsi="Times New Roman"/>
      <w:b/>
      <w:bCs/>
      <w:sz w:val="20"/>
      <w:szCs w:val="20"/>
    </w:rPr>
  </w:style>
  <w:style w:type="paragraph" w:styleId="CommentSubject">
    <w:name w:val="annotation subject"/>
    <w:basedOn w:val="CommentText"/>
    <w:next w:val="CommentText"/>
    <w:link w:val="CommentSubjectChar"/>
    <w:uiPriority w:val="99"/>
    <w:semiHidden/>
    <w:unhideWhenUsed/>
    <w:rsid w:val="00E0547C"/>
    <w:rPr>
      <w:rFonts w:ascii="Times New Roman" w:hAnsi="Times New Roman"/>
      <w:b/>
      <w:bCs/>
    </w:rPr>
  </w:style>
  <w:style w:type="character" w:customStyle="1" w:styleId="CommentSubjectChar1">
    <w:name w:val="Comment Subject Char1"/>
    <w:basedOn w:val="CommentTextChar"/>
    <w:uiPriority w:val="99"/>
    <w:semiHidden/>
    <w:rsid w:val="00E0547C"/>
    <w:rPr>
      <w:rFonts w:ascii="Arial Narrow" w:hAnsi="Arial Narrow"/>
      <w:b/>
      <w:bCs/>
      <w:sz w:val="20"/>
      <w:szCs w:val="20"/>
    </w:rPr>
  </w:style>
  <w:style w:type="paragraph" w:customStyle="1" w:styleId="main">
    <w:name w:val="main"/>
    <w:basedOn w:val="Normal"/>
    <w:uiPriority w:val="99"/>
    <w:rsid w:val="00E0547C"/>
    <w:pPr>
      <w:widowControl/>
      <w:spacing w:before="100" w:beforeAutospacing="1" w:after="100" w:afterAutospacing="1"/>
    </w:pPr>
    <w:rPr>
      <w:rFonts w:ascii="Verdana" w:eastAsia="Times New Roman" w:hAnsi="Verdana" w:cs="Times New Roman"/>
      <w:color w:val="000000"/>
      <w:sz w:val="18"/>
      <w:szCs w:val="18"/>
    </w:rPr>
  </w:style>
  <w:style w:type="paragraph" w:customStyle="1" w:styleId="Default">
    <w:name w:val="Default"/>
    <w:rsid w:val="00E0547C"/>
    <w:pPr>
      <w:autoSpaceDE w:val="0"/>
      <w:autoSpaceDN w:val="0"/>
      <w:adjustRightInd w:val="0"/>
      <w:spacing w:after="0" w:line="240" w:lineRule="auto"/>
    </w:pPr>
    <w:rPr>
      <w:rFonts w:ascii="Times New Roman" w:hAnsi="Times New Roman" w:cs="Times New Roman"/>
      <w:color w:val="000000"/>
      <w:sz w:val="24"/>
      <w:szCs w:val="24"/>
    </w:rPr>
  </w:style>
  <w:style w:type="paragraph" w:styleId="BodyTextIndent">
    <w:name w:val="Body Text Indent"/>
    <w:basedOn w:val="Normal"/>
    <w:link w:val="BodyTextIndentChar"/>
    <w:uiPriority w:val="99"/>
    <w:rsid w:val="00E0547C"/>
    <w:pPr>
      <w:widowControl/>
      <w:ind w:firstLine="720"/>
      <w:jc w:val="both"/>
    </w:pPr>
    <w:rPr>
      <w:rFonts w:eastAsia="Times New Roman" w:cs="Times New Roman"/>
      <w:szCs w:val="24"/>
    </w:rPr>
  </w:style>
  <w:style w:type="character" w:customStyle="1" w:styleId="BodyTextIndentChar">
    <w:name w:val="Body Text Indent Char"/>
    <w:basedOn w:val="DefaultParagraphFont"/>
    <w:link w:val="BodyTextIndent"/>
    <w:uiPriority w:val="99"/>
    <w:rsid w:val="00E0547C"/>
    <w:rPr>
      <w:rFonts w:ascii="Arial Narrow" w:eastAsia="Times New Roman" w:hAnsi="Arial Narrow" w:cs="Times New Roman"/>
      <w:sz w:val="24"/>
      <w:szCs w:val="24"/>
    </w:rPr>
  </w:style>
  <w:style w:type="paragraph" w:styleId="NoSpacing">
    <w:name w:val="No Spacing"/>
    <w:link w:val="NoSpacingChar"/>
    <w:uiPriority w:val="1"/>
    <w:qFormat/>
    <w:rsid w:val="00E0547C"/>
    <w:pPr>
      <w:spacing w:after="0" w:line="240" w:lineRule="auto"/>
    </w:pPr>
  </w:style>
  <w:style w:type="character" w:customStyle="1" w:styleId="footnote">
    <w:name w:val="footnote"/>
    <w:basedOn w:val="DefaultParagraphFont"/>
    <w:rsid w:val="00E0547C"/>
  </w:style>
  <w:style w:type="table" w:customStyle="1" w:styleId="TableGrid1">
    <w:name w:val="Table Grid1"/>
    <w:basedOn w:val="TableNormal"/>
    <w:next w:val="TableGrid"/>
    <w:uiPriority w:val="59"/>
    <w:rsid w:val="00E0547C"/>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E0547C"/>
    <w:pPr>
      <w:keepNext/>
      <w:keepLines/>
      <w:widowControl/>
      <w:spacing w:before="240" w:line="259" w:lineRule="auto"/>
      <w:outlineLvl w:val="9"/>
    </w:pPr>
    <w:rPr>
      <w:rFonts w:asciiTheme="majorHAnsi" w:eastAsiaTheme="majorEastAsia" w:hAnsiTheme="majorHAnsi" w:cstheme="majorBidi"/>
      <w:b w:val="0"/>
      <w:bCs w:val="0"/>
      <w:color w:val="2E74B5" w:themeColor="accent1" w:themeShade="BF"/>
      <w:sz w:val="32"/>
      <w:szCs w:val="32"/>
    </w:rPr>
  </w:style>
  <w:style w:type="paragraph" w:styleId="TOC7">
    <w:name w:val="toc 7"/>
    <w:basedOn w:val="Normal"/>
    <w:next w:val="Normal"/>
    <w:autoRedefine/>
    <w:uiPriority w:val="39"/>
    <w:unhideWhenUsed/>
    <w:rsid w:val="00E0547C"/>
    <w:pPr>
      <w:widowControl/>
      <w:spacing w:after="100" w:line="259" w:lineRule="auto"/>
      <w:ind w:left="1320"/>
    </w:pPr>
    <w:rPr>
      <w:rFonts w:eastAsiaTheme="minorEastAsia"/>
    </w:rPr>
  </w:style>
  <w:style w:type="paragraph" w:styleId="TOC8">
    <w:name w:val="toc 8"/>
    <w:basedOn w:val="Normal"/>
    <w:next w:val="Normal"/>
    <w:autoRedefine/>
    <w:uiPriority w:val="39"/>
    <w:unhideWhenUsed/>
    <w:rsid w:val="00E0547C"/>
    <w:pPr>
      <w:widowControl/>
      <w:spacing w:after="100" w:line="259" w:lineRule="auto"/>
      <w:ind w:left="1540"/>
    </w:pPr>
    <w:rPr>
      <w:rFonts w:eastAsiaTheme="minorEastAsia"/>
    </w:rPr>
  </w:style>
  <w:style w:type="paragraph" w:styleId="TOC9">
    <w:name w:val="toc 9"/>
    <w:basedOn w:val="Normal"/>
    <w:next w:val="Normal"/>
    <w:autoRedefine/>
    <w:uiPriority w:val="39"/>
    <w:unhideWhenUsed/>
    <w:rsid w:val="00E0547C"/>
    <w:pPr>
      <w:widowControl/>
      <w:spacing w:after="100" w:line="259" w:lineRule="auto"/>
      <w:ind w:left="1760"/>
    </w:pPr>
    <w:rPr>
      <w:rFonts w:eastAsiaTheme="minorEastAsia"/>
    </w:rPr>
  </w:style>
  <w:style w:type="paragraph" w:styleId="Caption">
    <w:name w:val="caption"/>
    <w:basedOn w:val="Normal"/>
    <w:next w:val="Normal"/>
    <w:uiPriority w:val="35"/>
    <w:unhideWhenUsed/>
    <w:qFormat/>
    <w:rsid w:val="00E0547C"/>
    <w:pPr>
      <w:spacing w:after="200"/>
    </w:pPr>
    <w:rPr>
      <w:i/>
      <w:iCs/>
      <w:color w:val="44546A" w:themeColor="text2"/>
      <w:sz w:val="18"/>
      <w:szCs w:val="18"/>
    </w:rPr>
  </w:style>
  <w:style w:type="character" w:customStyle="1" w:styleId="NoSpacingChar">
    <w:name w:val="No Spacing Char"/>
    <w:basedOn w:val="DefaultParagraphFont"/>
    <w:link w:val="NoSpacing"/>
    <w:uiPriority w:val="1"/>
    <w:rsid w:val="00E0547C"/>
  </w:style>
  <w:style w:type="character" w:styleId="IntenseEmphasis">
    <w:name w:val="Intense Emphasis"/>
    <w:basedOn w:val="DefaultParagraphFont"/>
    <w:uiPriority w:val="21"/>
    <w:qFormat/>
    <w:rsid w:val="00E0547C"/>
    <w:rPr>
      <w:i/>
      <w:iCs/>
      <w:color w:val="5B9BD5" w:themeColor="accent1"/>
    </w:rPr>
  </w:style>
  <w:style w:type="paragraph" w:customStyle="1" w:styleId="stateplantext">
    <w:name w:val="state plan text"/>
    <w:basedOn w:val="Normal"/>
    <w:link w:val="stateplantextChar"/>
    <w:qFormat/>
    <w:rsid w:val="00E0547C"/>
    <w:pPr>
      <w:widowControl/>
      <w:spacing w:after="120"/>
      <w:jc w:val="both"/>
    </w:pPr>
    <w:rPr>
      <w:rFonts w:eastAsiaTheme="minorEastAsia" w:cs="Times New Roman"/>
      <w:szCs w:val="24"/>
      <w:lang w:bidi="en-US"/>
    </w:rPr>
  </w:style>
  <w:style w:type="character" w:customStyle="1" w:styleId="stateplantextChar">
    <w:name w:val="state plan text Char"/>
    <w:basedOn w:val="DefaultParagraphFont"/>
    <w:link w:val="stateplantext"/>
    <w:rsid w:val="00E0547C"/>
    <w:rPr>
      <w:rFonts w:ascii="Arial Narrow" w:eastAsiaTheme="minorEastAsia" w:hAnsi="Arial Narrow" w:cs="Times New Roman"/>
      <w:sz w:val="24"/>
      <w:szCs w:val="24"/>
      <w:lang w:bidi="en-US"/>
    </w:rPr>
  </w:style>
  <w:style w:type="paragraph" w:customStyle="1" w:styleId="Style1">
    <w:name w:val="Style1"/>
    <w:basedOn w:val="Normal"/>
    <w:uiPriority w:val="99"/>
    <w:rsid w:val="00E0547C"/>
    <w:pPr>
      <w:numPr>
        <w:numId w:val="9"/>
      </w:numPr>
      <w:tabs>
        <w:tab w:val="clear" w:pos="360"/>
        <w:tab w:val="num" w:pos="0"/>
        <w:tab w:val="left" w:pos="720"/>
      </w:tabs>
      <w:ind w:left="0" w:firstLine="0"/>
    </w:pPr>
    <w:rPr>
      <w:rFonts w:ascii="Garamond" w:eastAsia="Times New Roman" w:hAnsi="Garamond" w:cs="Times New Roman"/>
      <w:b/>
      <w:szCs w:val="20"/>
    </w:rPr>
  </w:style>
  <w:style w:type="character" w:customStyle="1" w:styleId="street-address">
    <w:name w:val="street-address"/>
    <w:basedOn w:val="DefaultParagraphFont"/>
    <w:rsid w:val="00E0547C"/>
  </w:style>
  <w:style w:type="character" w:customStyle="1" w:styleId="city-state">
    <w:name w:val="city-state"/>
    <w:basedOn w:val="DefaultParagraphFont"/>
    <w:rsid w:val="00E0547C"/>
  </w:style>
  <w:style w:type="character" w:customStyle="1" w:styleId="locality">
    <w:name w:val="locality"/>
    <w:basedOn w:val="DefaultParagraphFont"/>
    <w:rsid w:val="00E0547C"/>
  </w:style>
  <w:style w:type="character" w:customStyle="1" w:styleId="region">
    <w:name w:val="region"/>
    <w:basedOn w:val="DefaultParagraphFont"/>
    <w:rsid w:val="00E0547C"/>
  </w:style>
  <w:style w:type="character" w:customStyle="1" w:styleId="il">
    <w:name w:val="il"/>
    <w:basedOn w:val="DefaultParagraphFont"/>
    <w:rsid w:val="00E0547C"/>
  </w:style>
  <w:style w:type="character" w:customStyle="1" w:styleId="aqj">
    <w:name w:val="aqj"/>
    <w:basedOn w:val="DefaultParagraphFont"/>
    <w:rsid w:val="00E0547C"/>
  </w:style>
  <w:style w:type="paragraph" w:customStyle="1" w:styleId="footnotedescription">
    <w:name w:val="footnote description"/>
    <w:next w:val="Normal"/>
    <w:link w:val="footnotedescriptionChar"/>
    <w:hidden/>
    <w:rsid w:val="00E0547C"/>
    <w:pPr>
      <w:spacing w:after="0"/>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sid w:val="00E0547C"/>
    <w:rPr>
      <w:rFonts w:ascii="Times New Roman" w:eastAsia="Times New Roman" w:hAnsi="Times New Roman" w:cs="Times New Roman"/>
      <w:color w:val="000000"/>
      <w:sz w:val="20"/>
    </w:rPr>
  </w:style>
  <w:style w:type="character" w:customStyle="1" w:styleId="footnotemark">
    <w:name w:val="footnote mark"/>
    <w:hidden/>
    <w:rsid w:val="00E0547C"/>
    <w:rPr>
      <w:rFonts w:ascii="Times New Roman" w:eastAsia="Times New Roman" w:hAnsi="Times New Roman" w:cs="Times New Roman"/>
      <w:color w:val="000000"/>
      <w:sz w:val="20"/>
      <w:vertAlign w:val="superscript"/>
    </w:rPr>
  </w:style>
  <w:style w:type="table" w:customStyle="1" w:styleId="TableGrid0">
    <w:name w:val="TableGrid"/>
    <w:rsid w:val="00E0547C"/>
    <w:pPr>
      <w:spacing w:after="0" w:line="240" w:lineRule="auto"/>
    </w:pPr>
    <w:rPr>
      <w:rFonts w:eastAsiaTheme="minorEastAsia"/>
    </w:rPr>
    <w:tblPr>
      <w:tblCellMar>
        <w:top w:w="0" w:type="dxa"/>
        <w:left w:w="0" w:type="dxa"/>
        <w:bottom w:w="0" w:type="dxa"/>
        <w:right w:w="0" w:type="dxa"/>
      </w:tblCellMar>
    </w:tblPr>
  </w:style>
  <w:style w:type="numbering" w:customStyle="1" w:styleId="NoList1">
    <w:name w:val="No List1"/>
    <w:next w:val="NoList"/>
    <w:uiPriority w:val="99"/>
    <w:semiHidden/>
    <w:unhideWhenUsed/>
    <w:rsid w:val="00E0547C"/>
  </w:style>
  <w:style w:type="numbering" w:customStyle="1" w:styleId="NoList2">
    <w:name w:val="No List2"/>
    <w:next w:val="NoList"/>
    <w:uiPriority w:val="99"/>
    <w:semiHidden/>
    <w:unhideWhenUsed/>
    <w:rsid w:val="00E0547C"/>
  </w:style>
  <w:style w:type="paragraph" w:styleId="Bibliography">
    <w:name w:val="Bibliography"/>
    <w:basedOn w:val="Normal"/>
    <w:next w:val="Normal"/>
    <w:uiPriority w:val="37"/>
    <w:semiHidden/>
    <w:unhideWhenUsed/>
    <w:rsid w:val="00E0547C"/>
  </w:style>
  <w:style w:type="paragraph" w:styleId="BlockText">
    <w:name w:val="Block Text"/>
    <w:basedOn w:val="Normal"/>
    <w:uiPriority w:val="99"/>
    <w:semiHidden/>
    <w:unhideWhenUsed/>
    <w:rsid w:val="00E0547C"/>
    <w:pPr>
      <w:pBdr>
        <w:top w:val="single" w:sz="2" w:space="10" w:color="5B9BD5" w:themeColor="accent1" w:frame="1"/>
        <w:left w:val="single" w:sz="2" w:space="10" w:color="5B9BD5" w:themeColor="accent1" w:frame="1"/>
        <w:bottom w:val="single" w:sz="2" w:space="10" w:color="5B9BD5" w:themeColor="accent1" w:frame="1"/>
        <w:right w:val="single" w:sz="2" w:space="10" w:color="5B9BD5" w:themeColor="accent1" w:frame="1"/>
      </w:pBdr>
      <w:ind w:left="1152" w:right="1152"/>
    </w:pPr>
    <w:rPr>
      <w:rFonts w:eastAsiaTheme="minorEastAsia"/>
      <w:i/>
      <w:iCs/>
      <w:color w:val="5B9BD5" w:themeColor="accent1"/>
    </w:rPr>
  </w:style>
  <w:style w:type="paragraph" w:styleId="BodyText2">
    <w:name w:val="Body Text 2"/>
    <w:basedOn w:val="Normal"/>
    <w:link w:val="BodyText2Char"/>
    <w:uiPriority w:val="99"/>
    <w:semiHidden/>
    <w:unhideWhenUsed/>
    <w:rsid w:val="00E0547C"/>
    <w:pPr>
      <w:spacing w:after="120" w:line="480" w:lineRule="auto"/>
    </w:pPr>
  </w:style>
  <w:style w:type="character" w:customStyle="1" w:styleId="BodyText2Char">
    <w:name w:val="Body Text 2 Char"/>
    <w:basedOn w:val="DefaultParagraphFont"/>
    <w:link w:val="BodyText2"/>
    <w:uiPriority w:val="99"/>
    <w:semiHidden/>
    <w:rsid w:val="00E0547C"/>
    <w:rPr>
      <w:rFonts w:ascii="Arial Narrow" w:hAnsi="Arial Narrow"/>
      <w:sz w:val="24"/>
    </w:rPr>
  </w:style>
  <w:style w:type="paragraph" w:styleId="BodyText3">
    <w:name w:val="Body Text 3"/>
    <w:basedOn w:val="Normal"/>
    <w:link w:val="BodyText3Char"/>
    <w:uiPriority w:val="99"/>
    <w:semiHidden/>
    <w:unhideWhenUsed/>
    <w:rsid w:val="00E0547C"/>
    <w:pPr>
      <w:spacing w:after="120"/>
    </w:pPr>
    <w:rPr>
      <w:sz w:val="16"/>
      <w:szCs w:val="16"/>
    </w:rPr>
  </w:style>
  <w:style w:type="character" w:customStyle="1" w:styleId="BodyText3Char">
    <w:name w:val="Body Text 3 Char"/>
    <w:basedOn w:val="DefaultParagraphFont"/>
    <w:link w:val="BodyText3"/>
    <w:uiPriority w:val="99"/>
    <w:semiHidden/>
    <w:rsid w:val="00E0547C"/>
    <w:rPr>
      <w:rFonts w:ascii="Arial Narrow" w:hAnsi="Arial Narrow"/>
      <w:sz w:val="16"/>
      <w:szCs w:val="16"/>
    </w:rPr>
  </w:style>
  <w:style w:type="paragraph" w:styleId="BodyTextFirstIndent">
    <w:name w:val="Body Text First Indent"/>
    <w:basedOn w:val="BodyText"/>
    <w:link w:val="BodyTextFirstIndentChar"/>
    <w:uiPriority w:val="99"/>
    <w:semiHidden/>
    <w:unhideWhenUsed/>
    <w:rsid w:val="00E0547C"/>
    <w:pPr>
      <w:ind w:firstLine="360"/>
    </w:pPr>
    <w:rPr>
      <w:rFonts w:asciiTheme="minorHAnsi" w:eastAsiaTheme="minorHAnsi" w:hAnsiTheme="minorHAnsi"/>
      <w:sz w:val="22"/>
      <w:szCs w:val="22"/>
    </w:rPr>
  </w:style>
  <w:style w:type="character" w:customStyle="1" w:styleId="BodyTextFirstIndentChar">
    <w:name w:val="Body Text First Indent Char"/>
    <w:basedOn w:val="BodyTextChar"/>
    <w:link w:val="BodyTextFirstIndent"/>
    <w:uiPriority w:val="99"/>
    <w:semiHidden/>
    <w:rsid w:val="00E0547C"/>
    <w:rPr>
      <w:rFonts w:ascii="Arial Narrow" w:eastAsia="Times New Roman" w:hAnsi="Arial Narrow"/>
      <w:color w:val="1F3864" w:themeColor="accent5" w:themeShade="80"/>
      <w:sz w:val="24"/>
      <w:szCs w:val="24"/>
    </w:rPr>
  </w:style>
  <w:style w:type="paragraph" w:styleId="BodyTextFirstIndent2">
    <w:name w:val="Body Text First Indent 2"/>
    <w:basedOn w:val="BodyTextIndent"/>
    <w:link w:val="BodyTextFirstIndent2Char"/>
    <w:uiPriority w:val="99"/>
    <w:semiHidden/>
    <w:unhideWhenUsed/>
    <w:rsid w:val="00E0547C"/>
    <w:pPr>
      <w:widowControl w:val="0"/>
      <w:ind w:left="360" w:firstLine="360"/>
      <w:jc w:val="left"/>
    </w:pPr>
    <w:rPr>
      <w:rFonts w:asciiTheme="minorHAnsi" w:eastAsiaTheme="minorHAnsi" w:hAnsiTheme="minorHAnsi" w:cstheme="minorBidi"/>
      <w:sz w:val="22"/>
      <w:szCs w:val="22"/>
    </w:rPr>
  </w:style>
  <w:style w:type="character" w:customStyle="1" w:styleId="BodyTextFirstIndent2Char">
    <w:name w:val="Body Text First Indent 2 Char"/>
    <w:basedOn w:val="BodyTextIndentChar"/>
    <w:link w:val="BodyTextFirstIndent2"/>
    <w:uiPriority w:val="99"/>
    <w:semiHidden/>
    <w:rsid w:val="00E0547C"/>
    <w:rPr>
      <w:rFonts w:ascii="Arial Narrow" w:eastAsia="Times New Roman" w:hAnsi="Arial Narrow" w:cs="Times New Roman"/>
      <w:sz w:val="24"/>
      <w:szCs w:val="24"/>
    </w:rPr>
  </w:style>
  <w:style w:type="paragraph" w:styleId="BodyTextIndent2">
    <w:name w:val="Body Text Indent 2"/>
    <w:basedOn w:val="Normal"/>
    <w:link w:val="BodyTextIndent2Char"/>
    <w:uiPriority w:val="99"/>
    <w:semiHidden/>
    <w:unhideWhenUsed/>
    <w:rsid w:val="00E0547C"/>
    <w:pPr>
      <w:spacing w:after="120" w:line="480" w:lineRule="auto"/>
      <w:ind w:left="360"/>
    </w:pPr>
  </w:style>
  <w:style w:type="character" w:customStyle="1" w:styleId="BodyTextIndent2Char">
    <w:name w:val="Body Text Indent 2 Char"/>
    <w:basedOn w:val="DefaultParagraphFont"/>
    <w:link w:val="BodyTextIndent2"/>
    <w:uiPriority w:val="99"/>
    <w:semiHidden/>
    <w:rsid w:val="00E0547C"/>
    <w:rPr>
      <w:rFonts w:ascii="Arial Narrow" w:hAnsi="Arial Narrow"/>
      <w:sz w:val="24"/>
    </w:rPr>
  </w:style>
  <w:style w:type="paragraph" w:styleId="BodyTextIndent3">
    <w:name w:val="Body Text Indent 3"/>
    <w:basedOn w:val="Normal"/>
    <w:link w:val="BodyTextIndent3Char"/>
    <w:uiPriority w:val="99"/>
    <w:semiHidden/>
    <w:unhideWhenUsed/>
    <w:rsid w:val="00E0547C"/>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E0547C"/>
    <w:rPr>
      <w:rFonts w:ascii="Arial Narrow" w:hAnsi="Arial Narrow"/>
      <w:sz w:val="16"/>
      <w:szCs w:val="16"/>
    </w:rPr>
  </w:style>
  <w:style w:type="paragraph" w:styleId="Closing">
    <w:name w:val="Closing"/>
    <w:basedOn w:val="Normal"/>
    <w:link w:val="ClosingChar"/>
    <w:uiPriority w:val="99"/>
    <w:semiHidden/>
    <w:unhideWhenUsed/>
    <w:rsid w:val="00E0547C"/>
    <w:pPr>
      <w:ind w:left="4320"/>
    </w:pPr>
  </w:style>
  <w:style w:type="character" w:customStyle="1" w:styleId="ClosingChar">
    <w:name w:val="Closing Char"/>
    <w:basedOn w:val="DefaultParagraphFont"/>
    <w:link w:val="Closing"/>
    <w:uiPriority w:val="99"/>
    <w:semiHidden/>
    <w:rsid w:val="00E0547C"/>
    <w:rPr>
      <w:rFonts w:ascii="Arial Narrow" w:hAnsi="Arial Narrow"/>
      <w:sz w:val="24"/>
    </w:rPr>
  </w:style>
  <w:style w:type="paragraph" w:styleId="Date">
    <w:name w:val="Date"/>
    <w:basedOn w:val="Normal"/>
    <w:next w:val="Normal"/>
    <w:link w:val="DateChar"/>
    <w:uiPriority w:val="99"/>
    <w:semiHidden/>
    <w:unhideWhenUsed/>
    <w:rsid w:val="00E0547C"/>
  </w:style>
  <w:style w:type="character" w:customStyle="1" w:styleId="DateChar">
    <w:name w:val="Date Char"/>
    <w:basedOn w:val="DefaultParagraphFont"/>
    <w:link w:val="Date"/>
    <w:uiPriority w:val="99"/>
    <w:semiHidden/>
    <w:rsid w:val="00E0547C"/>
    <w:rPr>
      <w:rFonts w:ascii="Arial Narrow" w:hAnsi="Arial Narrow"/>
      <w:sz w:val="24"/>
    </w:rPr>
  </w:style>
  <w:style w:type="paragraph" w:styleId="DocumentMap">
    <w:name w:val="Document Map"/>
    <w:basedOn w:val="Normal"/>
    <w:link w:val="DocumentMapChar"/>
    <w:uiPriority w:val="99"/>
    <w:semiHidden/>
    <w:unhideWhenUsed/>
    <w:rsid w:val="00E0547C"/>
    <w:rPr>
      <w:rFonts w:ascii="Segoe UI" w:hAnsi="Segoe UI" w:cs="Segoe UI"/>
      <w:sz w:val="16"/>
      <w:szCs w:val="16"/>
    </w:rPr>
  </w:style>
  <w:style w:type="character" w:customStyle="1" w:styleId="DocumentMapChar">
    <w:name w:val="Document Map Char"/>
    <w:basedOn w:val="DefaultParagraphFont"/>
    <w:link w:val="DocumentMap"/>
    <w:uiPriority w:val="99"/>
    <w:semiHidden/>
    <w:rsid w:val="00E0547C"/>
    <w:rPr>
      <w:rFonts w:ascii="Segoe UI" w:hAnsi="Segoe UI" w:cs="Segoe UI"/>
      <w:sz w:val="16"/>
      <w:szCs w:val="16"/>
    </w:rPr>
  </w:style>
  <w:style w:type="paragraph" w:styleId="E-mailSignature">
    <w:name w:val="E-mail Signature"/>
    <w:basedOn w:val="Normal"/>
    <w:link w:val="E-mailSignatureChar"/>
    <w:uiPriority w:val="99"/>
    <w:semiHidden/>
    <w:unhideWhenUsed/>
    <w:rsid w:val="00E0547C"/>
  </w:style>
  <w:style w:type="character" w:customStyle="1" w:styleId="E-mailSignatureChar">
    <w:name w:val="E-mail Signature Char"/>
    <w:basedOn w:val="DefaultParagraphFont"/>
    <w:link w:val="E-mailSignature"/>
    <w:uiPriority w:val="99"/>
    <w:semiHidden/>
    <w:rsid w:val="00E0547C"/>
    <w:rPr>
      <w:rFonts w:ascii="Arial Narrow" w:hAnsi="Arial Narrow"/>
      <w:sz w:val="24"/>
    </w:rPr>
  </w:style>
  <w:style w:type="paragraph" w:styleId="EndnoteText">
    <w:name w:val="endnote text"/>
    <w:basedOn w:val="Normal"/>
    <w:link w:val="EndnoteTextChar"/>
    <w:uiPriority w:val="99"/>
    <w:semiHidden/>
    <w:unhideWhenUsed/>
    <w:rsid w:val="00E0547C"/>
    <w:rPr>
      <w:sz w:val="20"/>
      <w:szCs w:val="20"/>
    </w:rPr>
  </w:style>
  <w:style w:type="character" w:customStyle="1" w:styleId="EndnoteTextChar">
    <w:name w:val="Endnote Text Char"/>
    <w:basedOn w:val="DefaultParagraphFont"/>
    <w:link w:val="EndnoteText"/>
    <w:uiPriority w:val="99"/>
    <w:semiHidden/>
    <w:rsid w:val="00E0547C"/>
    <w:rPr>
      <w:rFonts w:ascii="Arial Narrow" w:hAnsi="Arial Narrow"/>
      <w:sz w:val="20"/>
      <w:szCs w:val="20"/>
    </w:rPr>
  </w:style>
  <w:style w:type="paragraph" w:styleId="EnvelopeAddress">
    <w:name w:val="envelope address"/>
    <w:basedOn w:val="Normal"/>
    <w:uiPriority w:val="99"/>
    <w:semiHidden/>
    <w:unhideWhenUsed/>
    <w:rsid w:val="00E0547C"/>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E0547C"/>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E0547C"/>
    <w:rPr>
      <w:sz w:val="20"/>
      <w:szCs w:val="20"/>
    </w:rPr>
  </w:style>
  <w:style w:type="character" w:customStyle="1" w:styleId="FootnoteTextChar">
    <w:name w:val="Footnote Text Char"/>
    <w:basedOn w:val="DefaultParagraphFont"/>
    <w:link w:val="FootnoteText"/>
    <w:uiPriority w:val="99"/>
    <w:semiHidden/>
    <w:rsid w:val="00E0547C"/>
    <w:rPr>
      <w:rFonts w:ascii="Arial Narrow" w:hAnsi="Arial Narrow"/>
      <w:sz w:val="20"/>
      <w:szCs w:val="20"/>
    </w:rPr>
  </w:style>
  <w:style w:type="paragraph" w:styleId="HTMLAddress">
    <w:name w:val="HTML Address"/>
    <w:basedOn w:val="Normal"/>
    <w:link w:val="HTMLAddressChar"/>
    <w:uiPriority w:val="99"/>
    <w:semiHidden/>
    <w:unhideWhenUsed/>
    <w:rsid w:val="00E0547C"/>
    <w:rPr>
      <w:i/>
      <w:iCs/>
    </w:rPr>
  </w:style>
  <w:style w:type="character" w:customStyle="1" w:styleId="HTMLAddressChar">
    <w:name w:val="HTML Address Char"/>
    <w:basedOn w:val="DefaultParagraphFont"/>
    <w:link w:val="HTMLAddress"/>
    <w:uiPriority w:val="99"/>
    <w:semiHidden/>
    <w:rsid w:val="00E0547C"/>
    <w:rPr>
      <w:rFonts w:ascii="Arial Narrow" w:hAnsi="Arial Narrow"/>
      <w:i/>
      <w:iCs/>
      <w:sz w:val="24"/>
    </w:rPr>
  </w:style>
  <w:style w:type="paragraph" w:styleId="HTMLPreformatted">
    <w:name w:val="HTML Preformatted"/>
    <w:basedOn w:val="Normal"/>
    <w:link w:val="HTMLPreformattedChar"/>
    <w:uiPriority w:val="99"/>
    <w:semiHidden/>
    <w:unhideWhenUsed/>
    <w:rsid w:val="00E0547C"/>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E0547C"/>
    <w:rPr>
      <w:rFonts w:ascii="Consolas" w:hAnsi="Consolas" w:cs="Consolas"/>
      <w:sz w:val="20"/>
      <w:szCs w:val="20"/>
    </w:rPr>
  </w:style>
  <w:style w:type="paragraph" w:styleId="Index1">
    <w:name w:val="index 1"/>
    <w:basedOn w:val="Normal"/>
    <w:next w:val="Normal"/>
    <w:autoRedefine/>
    <w:uiPriority w:val="99"/>
    <w:semiHidden/>
    <w:unhideWhenUsed/>
    <w:rsid w:val="00E0547C"/>
    <w:pPr>
      <w:ind w:left="220" w:hanging="220"/>
    </w:pPr>
  </w:style>
  <w:style w:type="paragraph" w:styleId="Index2">
    <w:name w:val="index 2"/>
    <w:basedOn w:val="Normal"/>
    <w:next w:val="Normal"/>
    <w:autoRedefine/>
    <w:uiPriority w:val="99"/>
    <w:semiHidden/>
    <w:unhideWhenUsed/>
    <w:rsid w:val="00E0547C"/>
    <w:pPr>
      <w:ind w:left="440" w:hanging="220"/>
    </w:pPr>
  </w:style>
  <w:style w:type="paragraph" w:styleId="Index3">
    <w:name w:val="index 3"/>
    <w:basedOn w:val="Normal"/>
    <w:next w:val="Normal"/>
    <w:autoRedefine/>
    <w:uiPriority w:val="99"/>
    <w:semiHidden/>
    <w:unhideWhenUsed/>
    <w:rsid w:val="00E0547C"/>
    <w:pPr>
      <w:ind w:left="660" w:hanging="220"/>
    </w:pPr>
  </w:style>
  <w:style w:type="paragraph" w:styleId="Index4">
    <w:name w:val="index 4"/>
    <w:basedOn w:val="Normal"/>
    <w:next w:val="Normal"/>
    <w:autoRedefine/>
    <w:uiPriority w:val="99"/>
    <w:semiHidden/>
    <w:unhideWhenUsed/>
    <w:rsid w:val="00E0547C"/>
    <w:pPr>
      <w:ind w:left="880" w:hanging="220"/>
    </w:pPr>
  </w:style>
  <w:style w:type="paragraph" w:styleId="Index5">
    <w:name w:val="index 5"/>
    <w:basedOn w:val="Normal"/>
    <w:next w:val="Normal"/>
    <w:autoRedefine/>
    <w:uiPriority w:val="99"/>
    <w:semiHidden/>
    <w:unhideWhenUsed/>
    <w:rsid w:val="00E0547C"/>
    <w:pPr>
      <w:ind w:left="1100" w:hanging="220"/>
    </w:pPr>
  </w:style>
  <w:style w:type="paragraph" w:styleId="Index6">
    <w:name w:val="index 6"/>
    <w:basedOn w:val="Normal"/>
    <w:next w:val="Normal"/>
    <w:autoRedefine/>
    <w:uiPriority w:val="99"/>
    <w:semiHidden/>
    <w:unhideWhenUsed/>
    <w:rsid w:val="00E0547C"/>
    <w:pPr>
      <w:ind w:left="1320" w:hanging="220"/>
    </w:pPr>
  </w:style>
  <w:style w:type="paragraph" w:styleId="Index7">
    <w:name w:val="index 7"/>
    <w:basedOn w:val="Normal"/>
    <w:next w:val="Normal"/>
    <w:autoRedefine/>
    <w:uiPriority w:val="99"/>
    <w:semiHidden/>
    <w:unhideWhenUsed/>
    <w:rsid w:val="00E0547C"/>
    <w:pPr>
      <w:ind w:left="1540" w:hanging="220"/>
    </w:pPr>
  </w:style>
  <w:style w:type="paragraph" w:styleId="Index8">
    <w:name w:val="index 8"/>
    <w:basedOn w:val="Normal"/>
    <w:next w:val="Normal"/>
    <w:autoRedefine/>
    <w:uiPriority w:val="99"/>
    <w:semiHidden/>
    <w:unhideWhenUsed/>
    <w:rsid w:val="00E0547C"/>
    <w:pPr>
      <w:ind w:left="1760" w:hanging="220"/>
    </w:pPr>
  </w:style>
  <w:style w:type="paragraph" w:styleId="Index9">
    <w:name w:val="index 9"/>
    <w:basedOn w:val="Normal"/>
    <w:next w:val="Normal"/>
    <w:autoRedefine/>
    <w:uiPriority w:val="99"/>
    <w:semiHidden/>
    <w:unhideWhenUsed/>
    <w:rsid w:val="00E0547C"/>
    <w:pPr>
      <w:ind w:left="1980" w:hanging="220"/>
    </w:pPr>
  </w:style>
  <w:style w:type="paragraph" w:styleId="IndexHeading">
    <w:name w:val="index heading"/>
    <w:basedOn w:val="Normal"/>
    <w:next w:val="Index1"/>
    <w:uiPriority w:val="99"/>
    <w:semiHidden/>
    <w:unhideWhenUsed/>
    <w:rsid w:val="00E0547C"/>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E0547C"/>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E0547C"/>
    <w:rPr>
      <w:rFonts w:ascii="Arial Narrow" w:hAnsi="Arial Narrow"/>
      <w:i/>
      <w:iCs/>
      <w:color w:val="5B9BD5" w:themeColor="accent1"/>
      <w:sz w:val="24"/>
    </w:rPr>
  </w:style>
  <w:style w:type="paragraph" w:styleId="List">
    <w:name w:val="List"/>
    <w:basedOn w:val="Normal"/>
    <w:uiPriority w:val="99"/>
    <w:semiHidden/>
    <w:unhideWhenUsed/>
    <w:rsid w:val="00E0547C"/>
    <w:pPr>
      <w:ind w:left="360" w:hanging="360"/>
      <w:contextualSpacing/>
    </w:pPr>
  </w:style>
  <w:style w:type="paragraph" w:styleId="List2">
    <w:name w:val="List 2"/>
    <w:basedOn w:val="Normal"/>
    <w:uiPriority w:val="99"/>
    <w:semiHidden/>
    <w:unhideWhenUsed/>
    <w:rsid w:val="00E0547C"/>
    <w:pPr>
      <w:ind w:left="720" w:hanging="360"/>
      <w:contextualSpacing/>
    </w:pPr>
  </w:style>
  <w:style w:type="paragraph" w:styleId="List3">
    <w:name w:val="List 3"/>
    <w:basedOn w:val="Normal"/>
    <w:uiPriority w:val="99"/>
    <w:semiHidden/>
    <w:unhideWhenUsed/>
    <w:rsid w:val="00E0547C"/>
    <w:pPr>
      <w:ind w:left="1080" w:hanging="360"/>
      <w:contextualSpacing/>
    </w:pPr>
  </w:style>
  <w:style w:type="paragraph" w:styleId="List4">
    <w:name w:val="List 4"/>
    <w:basedOn w:val="Normal"/>
    <w:uiPriority w:val="99"/>
    <w:semiHidden/>
    <w:unhideWhenUsed/>
    <w:rsid w:val="00E0547C"/>
    <w:pPr>
      <w:ind w:left="1440" w:hanging="360"/>
      <w:contextualSpacing/>
    </w:pPr>
  </w:style>
  <w:style w:type="paragraph" w:styleId="List5">
    <w:name w:val="List 5"/>
    <w:basedOn w:val="Normal"/>
    <w:uiPriority w:val="99"/>
    <w:semiHidden/>
    <w:unhideWhenUsed/>
    <w:rsid w:val="00E0547C"/>
    <w:pPr>
      <w:ind w:left="1800" w:hanging="360"/>
      <w:contextualSpacing/>
    </w:pPr>
  </w:style>
  <w:style w:type="paragraph" w:styleId="ListBullet">
    <w:name w:val="List Bullet"/>
    <w:basedOn w:val="Normal"/>
    <w:uiPriority w:val="99"/>
    <w:semiHidden/>
    <w:unhideWhenUsed/>
    <w:rsid w:val="00E0547C"/>
    <w:pPr>
      <w:numPr>
        <w:numId w:val="10"/>
      </w:numPr>
      <w:contextualSpacing/>
    </w:pPr>
  </w:style>
  <w:style w:type="paragraph" w:styleId="ListBullet2">
    <w:name w:val="List Bullet 2"/>
    <w:basedOn w:val="Normal"/>
    <w:uiPriority w:val="99"/>
    <w:semiHidden/>
    <w:unhideWhenUsed/>
    <w:rsid w:val="00E0547C"/>
    <w:pPr>
      <w:numPr>
        <w:numId w:val="11"/>
      </w:numPr>
      <w:contextualSpacing/>
    </w:pPr>
  </w:style>
  <w:style w:type="paragraph" w:styleId="ListBullet3">
    <w:name w:val="List Bullet 3"/>
    <w:basedOn w:val="Normal"/>
    <w:uiPriority w:val="99"/>
    <w:semiHidden/>
    <w:unhideWhenUsed/>
    <w:rsid w:val="00E0547C"/>
    <w:pPr>
      <w:numPr>
        <w:numId w:val="12"/>
      </w:numPr>
      <w:contextualSpacing/>
    </w:pPr>
  </w:style>
  <w:style w:type="paragraph" w:styleId="ListBullet4">
    <w:name w:val="List Bullet 4"/>
    <w:basedOn w:val="Normal"/>
    <w:uiPriority w:val="99"/>
    <w:semiHidden/>
    <w:unhideWhenUsed/>
    <w:rsid w:val="00E0547C"/>
    <w:pPr>
      <w:numPr>
        <w:numId w:val="13"/>
      </w:numPr>
      <w:contextualSpacing/>
    </w:pPr>
  </w:style>
  <w:style w:type="paragraph" w:styleId="ListBullet5">
    <w:name w:val="List Bullet 5"/>
    <w:basedOn w:val="Normal"/>
    <w:uiPriority w:val="99"/>
    <w:semiHidden/>
    <w:unhideWhenUsed/>
    <w:rsid w:val="00E0547C"/>
    <w:pPr>
      <w:numPr>
        <w:numId w:val="14"/>
      </w:numPr>
      <w:contextualSpacing/>
    </w:pPr>
  </w:style>
  <w:style w:type="paragraph" w:styleId="ListContinue">
    <w:name w:val="List Continue"/>
    <w:basedOn w:val="Normal"/>
    <w:uiPriority w:val="99"/>
    <w:semiHidden/>
    <w:unhideWhenUsed/>
    <w:rsid w:val="00E0547C"/>
    <w:pPr>
      <w:spacing w:after="120"/>
      <w:ind w:left="360"/>
      <w:contextualSpacing/>
    </w:pPr>
  </w:style>
  <w:style w:type="paragraph" w:styleId="ListContinue2">
    <w:name w:val="List Continue 2"/>
    <w:basedOn w:val="Normal"/>
    <w:uiPriority w:val="99"/>
    <w:semiHidden/>
    <w:unhideWhenUsed/>
    <w:rsid w:val="00E0547C"/>
    <w:pPr>
      <w:spacing w:after="120"/>
      <w:ind w:left="720"/>
      <w:contextualSpacing/>
    </w:pPr>
  </w:style>
  <w:style w:type="paragraph" w:styleId="ListContinue3">
    <w:name w:val="List Continue 3"/>
    <w:basedOn w:val="Normal"/>
    <w:uiPriority w:val="99"/>
    <w:semiHidden/>
    <w:unhideWhenUsed/>
    <w:rsid w:val="00E0547C"/>
    <w:pPr>
      <w:spacing w:after="120"/>
      <w:ind w:left="1080"/>
      <w:contextualSpacing/>
    </w:pPr>
  </w:style>
  <w:style w:type="paragraph" w:styleId="ListContinue4">
    <w:name w:val="List Continue 4"/>
    <w:basedOn w:val="Normal"/>
    <w:uiPriority w:val="99"/>
    <w:semiHidden/>
    <w:unhideWhenUsed/>
    <w:rsid w:val="00E0547C"/>
    <w:pPr>
      <w:spacing w:after="120"/>
      <w:ind w:left="1440"/>
      <w:contextualSpacing/>
    </w:pPr>
  </w:style>
  <w:style w:type="paragraph" w:styleId="ListContinue5">
    <w:name w:val="List Continue 5"/>
    <w:basedOn w:val="Normal"/>
    <w:uiPriority w:val="99"/>
    <w:semiHidden/>
    <w:unhideWhenUsed/>
    <w:rsid w:val="00E0547C"/>
    <w:pPr>
      <w:spacing w:after="120"/>
      <w:ind w:left="1800"/>
      <w:contextualSpacing/>
    </w:pPr>
  </w:style>
  <w:style w:type="paragraph" w:styleId="ListNumber">
    <w:name w:val="List Number"/>
    <w:basedOn w:val="Normal"/>
    <w:uiPriority w:val="99"/>
    <w:semiHidden/>
    <w:unhideWhenUsed/>
    <w:rsid w:val="00E0547C"/>
    <w:pPr>
      <w:numPr>
        <w:numId w:val="15"/>
      </w:numPr>
      <w:contextualSpacing/>
    </w:pPr>
  </w:style>
  <w:style w:type="paragraph" w:styleId="ListNumber2">
    <w:name w:val="List Number 2"/>
    <w:basedOn w:val="Normal"/>
    <w:uiPriority w:val="99"/>
    <w:semiHidden/>
    <w:unhideWhenUsed/>
    <w:rsid w:val="00E0547C"/>
    <w:pPr>
      <w:numPr>
        <w:numId w:val="16"/>
      </w:numPr>
      <w:contextualSpacing/>
    </w:pPr>
  </w:style>
  <w:style w:type="paragraph" w:styleId="ListNumber3">
    <w:name w:val="List Number 3"/>
    <w:basedOn w:val="Normal"/>
    <w:uiPriority w:val="99"/>
    <w:semiHidden/>
    <w:unhideWhenUsed/>
    <w:rsid w:val="00E0547C"/>
    <w:pPr>
      <w:numPr>
        <w:numId w:val="17"/>
      </w:numPr>
      <w:contextualSpacing/>
    </w:pPr>
  </w:style>
  <w:style w:type="paragraph" w:styleId="ListNumber4">
    <w:name w:val="List Number 4"/>
    <w:basedOn w:val="Normal"/>
    <w:uiPriority w:val="99"/>
    <w:semiHidden/>
    <w:unhideWhenUsed/>
    <w:rsid w:val="00E0547C"/>
    <w:pPr>
      <w:numPr>
        <w:numId w:val="18"/>
      </w:numPr>
      <w:contextualSpacing/>
    </w:pPr>
  </w:style>
  <w:style w:type="paragraph" w:styleId="ListNumber5">
    <w:name w:val="List Number 5"/>
    <w:basedOn w:val="Normal"/>
    <w:uiPriority w:val="99"/>
    <w:semiHidden/>
    <w:unhideWhenUsed/>
    <w:rsid w:val="00E0547C"/>
    <w:pPr>
      <w:numPr>
        <w:numId w:val="19"/>
      </w:numPr>
      <w:contextualSpacing/>
    </w:pPr>
  </w:style>
  <w:style w:type="paragraph" w:styleId="MacroText">
    <w:name w:val="macro"/>
    <w:link w:val="MacroTextChar"/>
    <w:uiPriority w:val="99"/>
    <w:semiHidden/>
    <w:unhideWhenUsed/>
    <w:rsid w:val="00E0547C"/>
    <w:pPr>
      <w:widowControl w:val="0"/>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hAnsi="Consolas" w:cs="Consolas"/>
      <w:sz w:val="20"/>
      <w:szCs w:val="20"/>
    </w:rPr>
  </w:style>
  <w:style w:type="character" w:customStyle="1" w:styleId="MacroTextChar">
    <w:name w:val="Macro Text Char"/>
    <w:basedOn w:val="DefaultParagraphFont"/>
    <w:link w:val="MacroText"/>
    <w:uiPriority w:val="99"/>
    <w:semiHidden/>
    <w:rsid w:val="00E0547C"/>
    <w:rPr>
      <w:rFonts w:ascii="Consolas" w:hAnsi="Consolas" w:cs="Consolas"/>
      <w:sz w:val="20"/>
      <w:szCs w:val="20"/>
    </w:rPr>
  </w:style>
  <w:style w:type="paragraph" w:styleId="MessageHeader">
    <w:name w:val="Message Header"/>
    <w:basedOn w:val="Normal"/>
    <w:link w:val="MessageHeaderChar"/>
    <w:uiPriority w:val="99"/>
    <w:semiHidden/>
    <w:unhideWhenUsed/>
    <w:rsid w:val="00E0547C"/>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E0547C"/>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E0547C"/>
    <w:pPr>
      <w:ind w:left="720"/>
    </w:pPr>
  </w:style>
  <w:style w:type="paragraph" w:styleId="NoteHeading">
    <w:name w:val="Note Heading"/>
    <w:basedOn w:val="Normal"/>
    <w:next w:val="Normal"/>
    <w:link w:val="NoteHeadingChar"/>
    <w:uiPriority w:val="99"/>
    <w:semiHidden/>
    <w:unhideWhenUsed/>
    <w:rsid w:val="00E0547C"/>
  </w:style>
  <w:style w:type="character" w:customStyle="1" w:styleId="NoteHeadingChar">
    <w:name w:val="Note Heading Char"/>
    <w:basedOn w:val="DefaultParagraphFont"/>
    <w:link w:val="NoteHeading"/>
    <w:uiPriority w:val="99"/>
    <w:semiHidden/>
    <w:rsid w:val="00E0547C"/>
    <w:rPr>
      <w:rFonts w:ascii="Arial Narrow" w:hAnsi="Arial Narrow"/>
      <w:sz w:val="24"/>
    </w:rPr>
  </w:style>
  <w:style w:type="paragraph" w:styleId="PlainText">
    <w:name w:val="Plain Text"/>
    <w:basedOn w:val="Normal"/>
    <w:link w:val="PlainTextChar"/>
    <w:uiPriority w:val="99"/>
    <w:semiHidden/>
    <w:unhideWhenUsed/>
    <w:rsid w:val="00E0547C"/>
    <w:rPr>
      <w:rFonts w:ascii="Consolas" w:hAnsi="Consolas" w:cs="Consolas"/>
      <w:sz w:val="21"/>
      <w:szCs w:val="21"/>
    </w:rPr>
  </w:style>
  <w:style w:type="character" w:customStyle="1" w:styleId="PlainTextChar">
    <w:name w:val="Plain Text Char"/>
    <w:basedOn w:val="DefaultParagraphFont"/>
    <w:link w:val="PlainText"/>
    <w:uiPriority w:val="99"/>
    <w:semiHidden/>
    <w:rsid w:val="00E0547C"/>
    <w:rPr>
      <w:rFonts w:ascii="Consolas" w:hAnsi="Consolas" w:cs="Consolas"/>
      <w:sz w:val="21"/>
      <w:szCs w:val="21"/>
    </w:rPr>
  </w:style>
  <w:style w:type="paragraph" w:styleId="Quote">
    <w:name w:val="Quote"/>
    <w:basedOn w:val="Normal"/>
    <w:next w:val="Normal"/>
    <w:link w:val="QuoteChar"/>
    <w:uiPriority w:val="29"/>
    <w:qFormat/>
    <w:rsid w:val="00E0547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E0547C"/>
    <w:rPr>
      <w:rFonts w:ascii="Arial Narrow" w:hAnsi="Arial Narrow"/>
      <w:i/>
      <w:iCs/>
      <w:color w:val="404040" w:themeColor="text1" w:themeTint="BF"/>
      <w:sz w:val="24"/>
    </w:rPr>
  </w:style>
  <w:style w:type="paragraph" w:styleId="Salutation">
    <w:name w:val="Salutation"/>
    <w:basedOn w:val="Normal"/>
    <w:next w:val="Normal"/>
    <w:link w:val="SalutationChar"/>
    <w:uiPriority w:val="99"/>
    <w:semiHidden/>
    <w:unhideWhenUsed/>
    <w:rsid w:val="00E0547C"/>
  </w:style>
  <w:style w:type="character" w:customStyle="1" w:styleId="SalutationChar">
    <w:name w:val="Salutation Char"/>
    <w:basedOn w:val="DefaultParagraphFont"/>
    <w:link w:val="Salutation"/>
    <w:uiPriority w:val="99"/>
    <w:semiHidden/>
    <w:rsid w:val="00E0547C"/>
    <w:rPr>
      <w:rFonts w:ascii="Arial Narrow" w:hAnsi="Arial Narrow"/>
      <w:sz w:val="24"/>
    </w:rPr>
  </w:style>
  <w:style w:type="paragraph" w:styleId="Signature">
    <w:name w:val="Signature"/>
    <w:basedOn w:val="Normal"/>
    <w:link w:val="SignatureChar"/>
    <w:uiPriority w:val="99"/>
    <w:semiHidden/>
    <w:unhideWhenUsed/>
    <w:rsid w:val="00E0547C"/>
    <w:pPr>
      <w:ind w:left="4320"/>
    </w:pPr>
  </w:style>
  <w:style w:type="character" w:customStyle="1" w:styleId="SignatureChar">
    <w:name w:val="Signature Char"/>
    <w:basedOn w:val="DefaultParagraphFont"/>
    <w:link w:val="Signature"/>
    <w:uiPriority w:val="99"/>
    <w:semiHidden/>
    <w:rsid w:val="00E0547C"/>
    <w:rPr>
      <w:rFonts w:ascii="Arial Narrow" w:hAnsi="Arial Narrow"/>
      <w:sz w:val="24"/>
    </w:rPr>
  </w:style>
  <w:style w:type="paragraph" w:styleId="Subtitle">
    <w:name w:val="Subtitle"/>
    <w:basedOn w:val="Normal"/>
    <w:next w:val="Normal"/>
    <w:link w:val="SubtitleChar"/>
    <w:uiPriority w:val="11"/>
    <w:qFormat/>
    <w:rsid w:val="00E0547C"/>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E0547C"/>
    <w:rPr>
      <w:rFonts w:ascii="Arial Narrow" w:eastAsiaTheme="minorEastAsia" w:hAnsi="Arial Narrow"/>
      <w:color w:val="5A5A5A" w:themeColor="text1" w:themeTint="A5"/>
      <w:spacing w:val="15"/>
      <w:sz w:val="24"/>
    </w:rPr>
  </w:style>
  <w:style w:type="paragraph" w:styleId="TableofAuthorities">
    <w:name w:val="table of authorities"/>
    <w:basedOn w:val="Normal"/>
    <w:next w:val="Normal"/>
    <w:uiPriority w:val="99"/>
    <w:semiHidden/>
    <w:unhideWhenUsed/>
    <w:rsid w:val="00E0547C"/>
    <w:pPr>
      <w:ind w:left="220" w:hanging="220"/>
    </w:pPr>
  </w:style>
  <w:style w:type="paragraph" w:styleId="TableofFigures">
    <w:name w:val="table of figures"/>
    <w:basedOn w:val="Normal"/>
    <w:next w:val="Normal"/>
    <w:uiPriority w:val="99"/>
    <w:semiHidden/>
    <w:unhideWhenUsed/>
    <w:rsid w:val="00E0547C"/>
  </w:style>
  <w:style w:type="paragraph" w:styleId="Title">
    <w:name w:val="Title"/>
    <w:basedOn w:val="Normal"/>
    <w:next w:val="Normal"/>
    <w:link w:val="TitleChar"/>
    <w:uiPriority w:val="10"/>
    <w:qFormat/>
    <w:rsid w:val="00E0547C"/>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0547C"/>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E0547C"/>
    <w:pPr>
      <w:spacing w:before="120"/>
    </w:pPr>
    <w:rPr>
      <w:rFonts w:asciiTheme="majorHAnsi" w:eastAsiaTheme="majorEastAsia" w:hAnsiTheme="majorHAnsi" w:cstheme="majorBidi"/>
      <w:b/>
      <w:bCs/>
      <w:szCs w:val="24"/>
    </w:rPr>
  </w:style>
  <w:style w:type="paragraph" w:customStyle="1" w:styleId="Level9">
    <w:name w:val="Level 9"/>
    <w:basedOn w:val="Normal"/>
    <w:uiPriority w:val="99"/>
    <w:rsid w:val="00E0547C"/>
    <w:rPr>
      <w:rFonts w:eastAsia="Times New Roman" w:cs="Times New Roman"/>
      <w:b/>
      <w:szCs w:val="20"/>
    </w:rPr>
  </w:style>
  <w:style w:type="character" w:customStyle="1" w:styleId="WPHyperlink">
    <w:name w:val="WP_Hyperlink"/>
    <w:rsid w:val="00E0547C"/>
    <w:rPr>
      <w:color w:val="0000FF"/>
      <w:u w:val="single"/>
    </w:rPr>
  </w:style>
  <w:style w:type="paragraph" w:styleId="Revision">
    <w:name w:val="Revision"/>
    <w:hidden/>
    <w:uiPriority w:val="99"/>
    <w:semiHidden/>
    <w:rsid w:val="00E0547C"/>
    <w:pPr>
      <w:spacing w:after="0" w:line="240" w:lineRule="auto"/>
    </w:pPr>
    <w:rPr>
      <w:rFonts w:ascii="Times New Roman" w:hAnsi="Times New Roman"/>
      <w:sz w:val="24"/>
    </w:rPr>
  </w:style>
  <w:style w:type="numbering" w:customStyle="1" w:styleId="NoList3">
    <w:name w:val="No List3"/>
    <w:next w:val="NoList"/>
    <w:uiPriority w:val="99"/>
    <w:semiHidden/>
    <w:unhideWhenUsed/>
    <w:rsid w:val="00E0547C"/>
  </w:style>
  <w:style w:type="numbering" w:customStyle="1" w:styleId="NoList4">
    <w:name w:val="No List4"/>
    <w:next w:val="NoList"/>
    <w:uiPriority w:val="99"/>
    <w:semiHidden/>
    <w:unhideWhenUsed/>
    <w:rsid w:val="00E0547C"/>
  </w:style>
  <w:style w:type="character" w:customStyle="1" w:styleId="Heading6Char1">
    <w:name w:val="Heading 6 Char1"/>
    <w:aliases w:val="Tables and Figures Char1"/>
    <w:basedOn w:val="DefaultParagraphFont"/>
    <w:uiPriority w:val="1"/>
    <w:semiHidden/>
    <w:rsid w:val="00E0547C"/>
    <w:rPr>
      <w:rFonts w:asciiTheme="majorHAnsi" w:eastAsiaTheme="majorEastAsia" w:hAnsiTheme="majorHAnsi" w:cstheme="majorBidi"/>
      <w:color w:val="1F4D78" w:themeColor="accent1" w:themeShade="7F"/>
      <w:sz w:val="24"/>
      <w:szCs w:val="22"/>
    </w:rPr>
  </w:style>
  <w:style w:type="table" w:customStyle="1" w:styleId="TableGrid2">
    <w:name w:val="Table Grid2"/>
    <w:basedOn w:val="TableNormal"/>
    <w:next w:val="TableGrid"/>
    <w:uiPriority w:val="39"/>
    <w:rsid w:val="00E0547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E0547C"/>
  </w:style>
  <w:style w:type="numbering" w:customStyle="1" w:styleId="NoList11">
    <w:name w:val="No List11"/>
    <w:next w:val="NoList"/>
    <w:uiPriority w:val="99"/>
    <w:semiHidden/>
    <w:unhideWhenUsed/>
    <w:rsid w:val="00E0547C"/>
  </w:style>
  <w:style w:type="numbering" w:customStyle="1" w:styleId="NoList111">
    <w:name w:val="No List111"/>
    <w:next w:val="NoList"/>
    <w:uiPriority w:val="99"/>
    <w:semiHidden/>
    <w:unhideWhenUsed/>
    <w:rsid w:val="00E0547C"/>
  </w:style>
  <w:style w:type="numbering" w:customStyle="1" w:styleId="NoList21">
    <w:name w:val="No List21"/>
    <w:next w:val="NoList"/>
    <w:uiPriority w:val="99"/>
    <w:semiHidden/>
    <w:unhideWhenUsed/>
    <w:rsid w:val="00E0547C"/>
  </w:style>
  <w:style w:type="numbering" w:customStyle="1" w:styleId="NoList31">
    <w:name w:val="No List31"/>
    <w:next w:val="NoList"/>
    <w:uiPriority w:val="99"/>
    <w:semiHidden/>
    <w:unhideWhenUsed/>
    <w:rsid w:val="00E0547C"/>
  </w:style>
  <w:style w:type="numbering" w:customStyle="1" w:styleId="NoList41">
    <w:name w:val="No List41"/>
    <w:next w:val="NoList"/>
    <w:uiPriority w:val="99"/>
    <w:semiHidden/>
    <w:unhideWhenUsed/>
    <w:rsid w:val="00E0547C"/>
  </w:style>
  <w:style w:type="numbering" w:customStyle="1" w:styleId="NoList51">
    <w:name w:val="No List51"/>
    <w:next w:val="NoList"/>
    <w:uiPriority w:val="99"/>
    <w:semiHidden/>
    <w:unhideWhenUsed/>
    <w:rsid w:val="00E0547C"/>
  </w:style>
  <w:style w:type="numbering" w:customStyle="1" w:styleId="NoList6">
    <w:name w:val="No List6"/>
    <w:next w:val="NoList"/>
    <w:uiPriority w:val="99"/>
    <w:semiHidden/>
    <w:unhideWhenUsed/>
    <w:rsid w:val="00E0547C"/>
  </w:style>
  <w:style w:type="numbering" w:customStyle="1" w:styleId="NoList7">
    <w:name w:val="No List7"/>
    <w:next w:val="NoList"/>
    <w:uiPriority w:val="99"/>
    <w:semiHidden/>
    <w:unhideWhenUsed/>
    <w:rsid w:val="00E0547C"/>
  </w:style>
  <w:style w:type="numbering" w:customStyle="1" w:styleId="NoList8">
    <w:name w:val="No List8"/>
    <w:next w:val="NoList"/>
    <w:uiPriority w:val="99"/>
    <w:semiHidden/>
    <w:unhideWhenUsed/>
    <w:rsid w:val="00E0547C"/>
  </w:style>
  <w:style w:type="numbering" w:customStyle="1" w:styleId="NoList9">
    <w:name w:val="No List9"/>
    <w:next w:val="NoList"/>
    <w:uiPriority w:val="99"/>
    <w:semiHidden/>
    <w:unhideWhenUsed/>
    <w:rsid w:val="00E0547C"/>
  </w:style>
  <w:style w:type="numbering" w:customStyle="1" w:styleId="NoList10">
    <w:name w:val="No List10"/>
    <w:next w:val="NoList"/>
    <w:uiPriority w:val="99"/>
    <w:semiHidden/>
    <w:unhideWhenUsed/>
    <w:rsid w:val="00E0547C"/>
  </w:style>
  <w:style w:type="numbering" w:customStyle="1" w:styleId="NoList12">
    <w:name w:val="No List12"/>
    <w:next w:val="NoList"/>
    <w:uiPriority w:val="99"/>
    <w:semiHidden/>
    <w:unhideWhenUsed/>
    <w:rsid w:val="00E0547C"/>
  </w:style>
  <w:style w:type="numbering" w:customStyle="1" w:styleId="NoList22">
    <w:name w:val="No List22"/>
    <w:next w:val="NoList"/>
    <w:uiPriority w:val="99"/>
    <w:semiHidden/>
    <w:unhideWhenUsed/>
    <w:rsid w:val="00E0547C"/>
  </w:style>
  <w:style w:type="numbering" w:customStyle="1" w:styleId="NoList32">
    <w:name w:val="No List32"/>
    <w:next w:val="NoList"/>
    <w:uiPriority w:val="99"/>
    <w:semiHidden/>
    <w:unhideWhenUsed/>
    <w:rsid w:val="00E0547C"/>
  </w:style>
  <w:style w:type="numbering" w:customStyle="1" w:styleId="NoList42">
    <w:name w:val="No List42"/>
    <w:next w:val="NoList"/>
    <w:uiPriority w:val="99"/>
    <w:semiHidden/>
    <w:unhideWhenUsed/>
    <w:rsid w:val="00E0547C"/>
  </w:style>
  <w:style w:type="numbering" w:customStyle="1" w:styleId="NoList52">
    <w:name w:val="No List52"/>
    <w:next w:val="NoList"/>
    <w:uiPriority w:val="99"/>
    <w:semiHidden/>
    <w:unhideWhenUsed/>
    <w:rsid w:val="00E0547C"/>
  </w:style>
  <w:style w:type="numbering" w:customStyle="1" w:styleId="NoList61">
    <w:name w:val="No List61"/>
    <w:next w:val="NoList"/>
    <w:uiPriority w:val="99"/>
    <w:semiHidden/>
    <w:unhideWhenUsed/>
    <w:rsid w:val="00E0547C"/>
  </w:style>
  <w:style w:type="numbering" w:customStyle="1" w:styleId="NoList71">
    <w:name w:val="No List71"/>
    <w:next w:val="NoList"/>
    <w:uiPriority w:val="99"/>
    <w:semiHidden/>
    <w:unhideWhenUsed/>
    <w:rsid w:val="00E0547C"/>
  </w:style>
  <w:style w:type="numbering" w:customStyle="1" w:styleId="NoList81">
    <w:name w:val="No List81"/>
    <w:next w:val="NoList"/>
    <w:uiPriority w:val="99"/>
    <w:semiHidden/>
    <w:unhideWhenUsed/>
    <w:rsid w:val="00E0547C"/>
  </w:style>
  <w:style w:type="numbering" w:customStyle="1" w:styleId="NoList91">
    <w:name w:val="No List91"/>
    <w:next w:val="NoList"/>
    <w:uiPriority w:val="99"/>
    <w:semiHidden/>
    <w:unhideWhenUsed/>
    <w:rsid w:val="00E0547C"/>
  </w:style>
  <w:style w:type="numbering" w:customStyle="1" w:styleId="NoList13">
    <w:name w:val="No List13"/>
    <w:next w:val="NoList"/>
    <w:uiPriority w:val="99"/>
    <w:semiHidden/>
    <w:unhideWhenUsed/>
    <w:rsid w:val="00E0547C"/>
  </w:style>
  <w:style w:type="numbering" w:customStyle="1" w:styleId="NoList14">
    <w:name w:val="No List14"/>
    <w:next w:val="NoList"/>
    <w:uiPriority w:val="99"/>
    <w:semiHidden/>
    <w:unhideWhenUsed/>
    <w:rsid w:val="00E0547C"/>
  </w:style>
  <w:style w:type="numbering" w:customStyle="1" w:styleId="NoList23">
    <w:name w:val="No List23"/>
    <w:next w:val="NoList"/>
    <w:uiPriority w:val="99"/>
    <w:semiHidden/>
    <w:unhideWhenUsed/>
    <w:rsid w:val="00E0547C"/>
  </w:style>
  <w:style w:type="numbering" w:customStyle="1" w:styleId="NoList33">
    <w:name w:val="No List33"/>
    <w:next w:val="NoList"/>
    <w:uiPriority w:val="99"/>
    <w:semiHidden/>
    <w:unhideWhenUsed/>
    <w:rsid w:val="00E0547C"/>
  </w:style>
  <w:style w:type="numbering" w:customStyle="1" w:styleId="NoList43">
    <w:name w:val="No List43"/>
    <w:next w:val="NoList"/>
    <w:uiPriority w:val="99"/>
    <w:semiHidden/>
    <w:unhideWhenUsed/>
    <w:rsid w:val="00E0547C"/>
  </w:style>
  <w:style w:type="numbering" w:customStyle="1" w:styleId="NoList53">
    <w:name w:val="No List53"/>
    <w:next w:val="NoList"/>
    <w:uiPriority w:val="99"/>
    <w:semiHidden/>
    <w:unhideWhenUsed/>
    <w:rsid w:val="00E0547C"/>
  </w:style>
  <w:style w:type="numbering" w:customStyle="1" w:styleId="NoList62">
    <w:name w:val="No List62"/>
    <w:next w:val="NoList"/>
    <w:uiPriority w:val="99"/>
    <w:semiHidden/>
    <w:unhideWhenUsed/>
    <w:rsid w:val="00E0547C"/>
  </w:style>
  <w:style w:type="numbering" w:customStyle="1" w:styleId="NoList72">
    <w:name w:val="No List72"/>
    <w:next w:val="NoList"/>
    <w:uiPriority w:val="99"/>
    <w:semiHidden/>
    <w:unhideWhenUsed/>
    <w:rsid w:val="00E0547C"/>
  </w:style>
  <w:style w:type="numbering" w:customStyle="1" w:styleId="NoList82">
    <w:name w:val="No List82"/>
    <w:next w:val="NoList"/>
    <w:uiPriority w:val="99"/>
    <w:semiHidden/>
    <w:unhideWhenUsed/>
    <w:rsid w:val="00E0547C"/>
  </w:style>
  <w:style w:type="numbering" w:customStyle="1" w:styleId="NoList92">
    <w:name w:val="No List92"/>
    <w:next w:val="NoList"/>
    <w:uiPriority w:val="99"/>
    <w:semiHidden/>
    <w:unhideWhenUsed/>
    <w:rsid w:val="00E0547C"/>
  </w:style>
  <w:style w:type="numbering" w:customStyle="1" w:styleId="NoList15">
    <w:name w:val="No List15"/>
    <w:next w:val="NoList"/>
    <w:uiPriority w:val="99"/>
    <w:semiHidden/>
    <w:unhideWhenUsed/>
    <w:rsid w:val="00E0547C"/>
  </w:style>
  <w:style w:type="numbering" w:customStyle="1" w:styleId="NoList16">
    <w:name w:val="No List16"/>
    <w:next w:val="NoList"/>
    <w:uiPriority w:val="99"/>
    <w:semiHidden/>
    <w:unhideWhenUsed/>
    <w:rsid w:val="00E0547C"/>
  </w:style>
  <w:style w:type="numbering" w:customStyle="1" w:styleId="NoList24">
    <w:name w:val="No List24"/>
    <w:next w:val="NoList"/>
    <w:uiPriority w:val="99"/>
    <w:semiHidden/>
    <w:unhideWhenUsed/>
    <w:rsid w:val="00E0547C"/>
  </w:style>
  <w:style w:type="numbering" w:customStyle="1" w:styleId="NoList34">
    <w:name w:val="No List34"/>
    <w:next w:val="NoList"/>
    <w:uiPriority w:val="99"/>
    <w:semiHidden/>
    <w:unhideWhenUsed/>
    <w:rsid w:val="00E0547C"/>
  </w:style>
  <w:style w:type="numbering" w:customStyle="1" w:styleId="NoList44">
    <w:name w:val="No List44"/>
    <w:next w:val="NoList"/>
    <w:uiPriority w:val="99"/>
    <w:semiHidden/>
    <w:unhideWhenUsed/>
    <w:rsid w:val="00E0547C"/>
  </w:style>
  <w:style w:type="numbering" w:customStyle="1" w:styleId="NoList54">
    <w:name w:val="No List54"/>
    <w:next w:val="NoList"/>
    <w:uiPriority w:val="99"/>
    <w:semiHidden/>
    <w:unhideWhenUsed/>
    <w:rsid w:val="00E0547C"/>
  </w:style>
  <w:style w:type="numbering" w:customStyle="1" w:styleId="NoList63">
    <w:name w:val="No List63"/>
    <w:next w:val="NoList"/>
    <w:uiPriority w:val="99"/>
    <w:semiHidden/>
    <w:unhideWhenUsed/>
    <w:rsid w:val="00E0547C"/>
  </w:style>
  <w:style w:type="numbering" w:customStyle="1" w:styleId="NoList73">
    <w:name w:val="No List73"/>
    <w:next w:val="NoList"/>
    <w:uiPriority w:val="99"/>
    <w:semiHidden/>
    <w:unhideWhenUsed/>
    <w:rsid w:val="00E0547C"/>
  </w:style>
  <w:style w:type="numbering" w:customStyle="1" w:styleId="NoList83">
    <w:name w:val="No List83"/>
    <w:next w:val="NoList"/>
    <w:uiPriority w:val="99"/>
    <w:semiHidden/>
    <w:unhideWhenUsed/>
    <w:rsid w:val="00E0547C"/>
  </w:style>
  <w:style w:type="numbering" w:customStyle="1" w:styleId="NoList93">
    <w:name w:val="No List93"/>
    <w:next w:val="NoList"/>
    <w:uiPriority w:val="99"/>
    <w:semiHidden/>
    <w:unhideWhenUsed/>
    <w:rsid w:val="00E0547C"/>
  </w:style>
  <w:style w:type="character" w:customStyle="1" w:styleId="ir">
    <w:name w:val="ir"/>
    <w:basedOn w:val="DefaultParagraphFont"/>
    <w:rsid w:val="00E0547C"/>
  </w:style>
  <w:style w:type="paragraph" w:styleId="z-TopofForm">
    <w:name w:val="HTML Top of Form"/>
    <w:basedOn w:val="Normal"/>
    <w:next w:val="Normal"/>
    <w:link w:val="z-TopofFormChar"/>
    <w:hidden/>
    <w:uiPriority w:val="99"/>
    <w:semiHidden/>
    <w:unhideWhenUsed/>
    <w:rsid w:val="00E0547C"/>
    <w:pPr>
      <w:widowControl/>
      <w:pBdr>
        <w:bottom w:val="single" w:sz="6" w:space="1" w:color="auto"/>
      </w:pBdr>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E0547C"/>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E0547C"/>
    <w:pPr>
      <w:widowControl/>
      <w:pBdr>
        <w:top w:val="single" w:sz="6" w:space="1" w:color="auto"/>
      </w:pBdr>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E0547C"/>
    <w:rPr>
      <w:rFonts w:ascii="Arial" w:eastAsia="Times New Roman" w:hAnsi="Arial" w:cs="Arial"/>
      <w:vanish/>
      <w:sz w:val="16"/>
      <w:szCs w:val="16"/>
    </w:rPr>
  </w:style>
  <w:style w:type="character" w:customStyle="1" w:styleId="menu-arrow">
    <w:name w:val="menu-arrow"/>
    <w:basedOn w:val="DefaultParagraphFont"/>
    <w:rsid w:val="00E0547C"/>
  </w:style>
  <w:style w:type="character" w:customStyle="1" w:styleId="current-country">
    <w:name w:val="current-country"/>
    <w:basedOn w:val="DefaultParagraphFont"/>
    <w:rsid w:val="00E0547C"/>
  </w:style>
  <w:style w:type="character" w:customStyle="1" w:styleId="Title1">
    <w:name w:val="Title1"/>
    <w:basedOn w:val="DefaultParagraphFont"/>
    <w:rsid w:val="00E0547C"/>
  </w:style>
  <w:style w:type="character" w:customStyle="1" w:styleId="current-city">
    <w:name w:val="current-city"/>
    <w:basedOn w:val="DefaultParagraphFont"/>
    <w:rsid w:val="00E0547C"/>
  </w:style>
  <w:style w:type="character" w:customStyle="1" w:styleId="visuallyhidden">
    <w:name w:val="visuallyhidden"/>
    <w:basedOn w:val="DefaultParagraphFont"/>
    <w:rsid w:val="00E0547C"/>
  </w:style>
  <w:style w:type="character" w:customStyle="1" w:styleId="addthisseparator">
    <w:name w:val="addthis_separator"/>
    <w:basedOn w:val="DefaultParagraphFont"/>
    <w:rsid w:val="00E0547C"/>
  </w:style>
  <w:style w:type="character" w:customStyle="1" w:styleId="photo-caption">
    <w:name w:val="photo-caption"/>
    <w:basedOn w:val="DefaultParagraphFont"/>
    <w:rsid w:val="00E0547C"/>
  </w:style>
  <w:style w:type="character" w:customStyle="1" w:styleId="md-bold">
    <w:name w:val="md-bold"/>
    <w:basedOn w:val="DefaultParagraphFont"/>
    <w:rsid w:val="00E0547C"/>
  </w:style>
  <w:style w:type="table" w:customStyle="1" w:styleId="TableGrid3">
    <w:name w:val="Table Grid3"/>
    <w:basedOn w:val="TableNormal"/>
    <w:next w:val="TableGrid"/>
    <w:uiPriority w:val="39"/>
    <w:rsid w:val="005B403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Light1">
    <w:name w:val="Table Grid Light1"/>
    <w:basedOn w:val="TableNormal"/>
    <w:uiPriority w:val="40"/>
    <w:rsid w:val="005B403C"/>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numbering" w:customStyle="1" w:styleId="NoList1111">
    <w:name w:val="No List1111"/>
    <w:next w:val="NoList"/>
    <w:uiPriority w:val="99"/>
    <w:semiHidden/>
    <w:unhideWhenUsed/>
    <w:rsid w:val="00882BFE"/>
  </w:style>
  <w:style w:type="table" w:customStyle="1" w:styleId="TableNormal1">
    <w:name w:val="Table Normal1"/>
    <w:uiPriority w:val="2"/>
    <w:semiHidden/>
    <w:unhideWhenUsed/>
    <w:qFormat/>
    <w:rsid w:val="00882BFE"/>
    <w:pPr>
      <w:widowControl w:val="0"/>
      <w:spacing w:after="0" w:line="240" w:lineRule="auto"/>
    </w:pPr>
    <w:tblPr>
      <w:tblInd w:w="0" w:type="dxa"/>
      <w:tblCellMar>
        <w:top w:w="0" w:type="dxa"/>
        <w:left w:w="0" w:type="dxa"/>
        <w:bottom w:w="0" w:type="dxa"/>
        <w:right w:w="0" w:type="dxa"/>
      </w:tblCellMar>
    </w:tblPr>
  </w:style>
  <w:style w:type="numbering" w:customStyle="1" w:styleId="NoList25">
    <w:name w:val="No List25"/>
    <w:next w:val="NoList"/>
    <w:uiPriority w:val="99"/>
    <w:semiHidden/>
    <w:unhideWhenUsed/>
    <w:rsid w:val="00342D3A"/>
  </w:style>
  <w:style w:type="numbering" w:customStyle="1" w:styleId="NoList35">
    <w:name w:val="No List35"/>
    <w:next w:val="NoList"/>
    <w:uiPriority w:val="99"/>
    <w:semiHidden/>
    <w:unhideWhenUsed/>
    <w:rsid w:val="00342D3A"/>
  </w:style>
  <w:style w:type="paragraph" w:customStyle="1" w:styleId="font8">
    <w:name w:val="font_8"/>
    <w:basedOn w:val="Normal"/>
    <w:rsid w:val="00342D3A"/>
    <w:pPr>
      <w:widowControl/>
      <w:spacing w:before="100" w:beforeAutospacing="1" w:after="100" w:afterAutospacing="1"/>
    </w:pPr>
    <w:rPr>
      <w:rFonts w:ascii="Times New Roman" w:eastAsia="Times New Roman" w:hAnsi="Times New Roman" w:cs="Times New Roman"/>
      <w:szCs w:val="24"/>
    </w:rPr>
  </w:style>
  <w:style w:type="character" w:customStyle="1" w:styleId="color2">
    <w:name w:val="color_2"/>
    <w:basedOn w:val="DefaultParagraphFont"/>
    <w:rsid w:val="00342D3A"/>
  </w:style>
  <w:style w:type="paragraph" w:customStyle="1" w:styleId="font7">
    <w:name w:val="font_7"/>
    <w:basedOn w:val="Normal"/>
    <w:rsid w:val="00342D3A"/>
    <w:pPr>
      <w:widowControl/>
      <w:spacing w:before="100" w:beforeAutospacing="1" w:after="100" w:afterAutospacing="1"/>
    </w:pPr>
    <w:rPr>
      <w:rFonts w:ascii="Times New Roman" w:eastAsia="Times New Roman" w:hAnsi="Times New Roman" w:cs="Times New Roman"/>
      <w:szCs w:val="24"/>
    </w:rPr>
  </w:style>
  <w:style w:type="paragraph" w:customStyle="1" w:styleId="xl63">
    <w:name w:val="xl63"/>
    <w:basedOn w:val="Normal"/>
    <w:rsid w:val="00342D3A"/>
    <w:pPr>
      <w:widowControl/>
      <w:spacing w:before="100" w:beforeAutospacing="1" w:after="100" w:afterAutospacing="1"/>
      <w:jc w:val="center"/>
      <w:textAlignment w:val="center"/>
    </w:pPr>
    <w:rPr>
      <w:rFonts w:ascii="Times New Roman" w:eastAsia="Times New Roman" w:hAnsi="Times New Roman" w:cs="Times New Roman"/>
      <w:szCs w:val="24"/>
    </w:rPr>
  </w:style>
  <w:style w:type="paragraph" w:customStyle="1" w:styleId="xl64">
    <w:name w:val="xl64"/>
    <w:basedOn w:val="Normal"/>
    <w:rsid w:val="00342D3A"/>
    <w:pPr>
      <w:widowControl/>
      <w:shd w:val="clear" w:color="000000" w:fill="BDD7EE"/>
      <w:spacing w:before="100" w:beforeAutospacing="1" w:after="100" w:afterAutospacing="1"/>
      <w:jc w:val="center"/>
      <w:textAlignment w:val="center"/>
    </w:pPr>
    <w:rPr>
      <w:rFonts w:ascii="Times New Roman" w:eastAsia="Times New Roman" w:hAnsi="Times New Roman" w:cs="Times New Roman"/>
      <w:szCs w:val="24"/>
    </w:rPr>
  </w:style>
  <w:style w:type="paragraph" w:customStyle="1" w:styleId="xl65">
    <w:name w:val="xl65"/>
    <w:basedOn w:val="Normal"/>
    <w:rsid w:val="00342D3A"/>
    <w:pPr>
      <w:widowControl/>
      <w:pBdr>
        <w:top w:val="single" w:sz="8" w:space="0" w:color="auto"/>
        <w:left w:val="single" w:sz="8" w:space="0" w:color="auto"/>
        <w:bottom w:val="single" w:sz="4" w:space="0" w:color="auto"/>
        <w:right w:val="single" w:sz="4" w:space="0" w:color="auto"/>
      </w:pBdr>
      <w:shd w:val="clear" w:color="000000" w:fill="002060"/>
      <w:spacing w:before="100" w:beforeAutospacing="1" w:after="100" w:afterAutospacing="1"/>
      <w:jc w:val="center"/>
      <w:textAlignment w:val="center"/>
    </w:pPr>
    <w:rPr>
      <w:rFonts w:eastAsia="Times New Roman" w:cs="Times New Roman"/>
      <w:b/>
      <w:bCs/>
      <w:color w:val="FFFFFF"/>
      <w:szCs w:val="24"/>
    </w:rPr>
  </w:style>
  <w:style w:type="paragraph" w:customStyle="1" w:styleId="xl66">
    <w:name w:val="xl66"/>
    <w:basedOn w:val="Normal"/>
    <w:rsid w:val="00342D3A"/>
    <w:pPr>
      <w:widowControl/>
      <w:pBdr>
        <w:top w:val="single" w:sz="8"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rFonts w:eastAsia="Times New Roman" w:cs="Times New Roman"/>
      <w:b/>
      <w:bCs/>
      <w:color w:val="FFFFFF"/>
      <w:szCs w:val="24"/>
    </w:rPr>
  </w:style>
  <w:style w:type="paragraph" w:customStyle="1" w:styleId="xl67">
    <w:name w:val="xl67"/>
    <w:basedOn w:val="Normal"/>
    <w:rsid w:val="00342D3A"/>
    <w:pPr>
      <w:widowControl/>
      <w:pBdr>
        <w:top w:val="single" w:sz="8" w:space="0" w:color="auto"/>
        <w:left w:val="single" w:sz="4" w:space="0" w:color="auto"/>
        <w:bottom w:val="single" w:sz="4" w:space="0" w:color="auto"/>
        <w:right w:val="single" w:sz="8" w:space="0" w:color="auto"/>
      </w:pBdr>
      <w:shd w:val="clear" w:color="000000" w:fill="002060"/>
      <w:spacing w:before="100" w:beforeAutospacing="1" w:after="100" w:afterAutospacing="1"/>
      <w:jc w:val="center"/>
      <w:textAlignment w:val="center"/>
    </w:pPr>
    <w:rPr>
      <w:rFonts w:eastAsia="Times New Roman" w:cs="Times New Roman"/>
      <w:b/>
      <w:bCs/>
      <w:color w:val="FFFFFF"/>
      <w:szCs w:val="24"/>
    </w:rPr>
  </w:style>
  <w:style w:type="paragraph" w:customStyle="1" w:styleId="xl68">
    <w:name w:val="xl68"/>
    <w:basedOn w:val="Normal"/>
    <w:rsid w:val="00342D3A"/>
    <w:pPr>
      <w:widowControl/>
      <w:spacing w:before="100" w:beforeAutospacing="1" w:after="100" w:afterAutospacing="1"/>
      <w:jc w:val="center"/>
      <w:textAlignment w:val="center"/>
    </w:pPr>
    <w:rPr>
      <w:rFonts w:eastAsia="Times New Roman" w:cs="Times New Roman"/>
      <w:szCs w:val="24"/>
    </w:rPr>
  </w:style>
  <w:style w:type="paragraph" w:customStyle="1" w:styleId="xl69">
    <w:name w:val="xl69"/>
    <w:basedOn w:val="Normal"/>
    <w:rsid w:val="00342D3A"/>
    <w:pPr>
      <w:widowControl/>
      <w:spacing w:before="100" w:beforeAutospacing="1" w:after="100" w:afterAutospacing="1"/>
      <w:jc w:val="center"/>
      <w:textAlignment w:val="top"/>
    </w:pPr>
    <w:rPr>
      <w:rFonts w:eastAsia="Times New Roman" w:cs="Times New Roman"/>
      <w:b/>
      <w:bCs/>
      <w:sz w:val="20"/>
      <w:szCs w:val="20"/>
    </w:rPr>
  </w:style>
  <w:style w:type="paragraph" w:customStyle="1" w:styleId="xl70">
    <w:name w:val="xl70"/>
    <w:basedOn w:val="Normal"/>
    <w:rsid w:val="00342D3A"/>
    <w:pPr>
      <w:widowControl/>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top"/>
    </w:pPr>
    <w:rPr>
      <w:rFonts w:eastAsia="Times New Roman" w:cs="Times New Roman"/>
      <w:b/>
      <w:bCs/>
      <w:sz w:val="20"/>
      <w:szCs w:val="20"/>
    </w:rPr>
  </w:style>
  <w:style w:type="paragraph" w:customStyle="1" w:styleId="xl71">
    <w:name w:val="xl71"/>
    <w:basedOn w:val="Normal"/>
    <w:rsid w:val="00342D3A"/>
    <w:pPr>
      <w:widowControl/>
      <w:pBdr>
        <w:top w:val="single" w:sz="4" w:space="0" w:color="auto"/>
        <w:left w:val="single" w:sz="4" w:space="0" w:color="auto"/>
        <w:bottom w:val="single" w:sz="4" w:space="0" w:color="auto"/>
        <w:right w:val="single" w:sz="8" w:space="0" w:color="auto"/>
      </w:pBdr>
      <w:shd w:val="clear" w:color="000000" w:fill="BDD7EE"/>
      <w:spacing w:before="100" w:beforeAutospacing="1" w:after="100" w:afterAutospacing="1"/>
      <w:jc w:val="center"/>
      <w:textAlignment w:val="top"/>
    </w:pPr>
    <w:rPr>
      <w:rFonts w:eastAsia="Times New Roman" w:cs="Times New Roman"/>
      <w:b/>
      <w:bCs/>
      <w:sz w:val="20"/>
      <w:szCs w:val="20"/>
    </w:rPr>
  </w:style>
  <w:style w:type="paragraph" w:customStyle="1" w:styleId="xl72">
    <w:name w:val="xl72"/>
    <w:basedOn w:val="Normal"/>
    <w:rsid w:val="00342D3A"/>
    <w:pPr>
      <w:widowControl/>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top"/>
    </w:pPr>
    <w:rPr>
      <w:rFonts w:eastAsia="Times New Roman" w:cs="Times New Roman"/>
      <w:b/>
      <w:bCs/>
      <w:color w:val="002060"/>
      <w:sz w:val="20"/>
      <w:szCs w:val="20"/>
    </w:rPr>
  </w:style>
  <w:style w:type="paragraph" w:customStyle="1" w:styleId="xl73">
    <w:name w:val="xl73"/>
    <w:basedOn w:val="Normal"/>
    <w:rsid w:val="00342D3A"/>
    <w:pPr>
      <w:widowControl/>
      <w:pBdr>
        <w:top w:val="single" w:sz="4" w:space="0" w:color="auto"/>
        <w:left w:val="single" w:sz="4" w:space="0" w:color="auto"/>
        <w:bottom w:val="single" w:sz="4" w:space="0" w:color="auto"/>
        <w:right w:val="single" w:sz="8" w:space="0" w:color="auto"/>
      </w:pBdr>
      <w:shd w:val="clear" w:color="000000" w:fill="BDD7EE"/>
      <w:spacing w:before="100" w:beforeAutospacing="1" w:after="100" w:afterAutospacing="1"/>
      <w:jc w:val="center"/>
      <w:textAlignment w:val="top"/>
    </w:pPr>
    <w:rPr>
      <w:rFonts w:eastAsia="Times New Roman" w:cs="Times New Roman"/>
      <w:b/>
      <w:bCs/>
      <w:color w:val="000000"/>
      <w:sz w:val="20"/>
      <w:szCs w:val="20"/>
    </w:rPr>
  </w:style>
  <w:style w:type="paragraph" w:customStyle="1" w:styleId="xl74">
    <w:name w:val="xl74"/>
    <w:basedOn w:val="Normal"/>
    <w:rsid w:val="00342D3A"/>
    <w:pPr>
      <w:widowControl/>
      <w:pBdr>
        <w:top w:val="single" w:sz="4" w:space="0" w:color="auto"/>
        <w:left w:val="single" w:sz="4" w:space="0" w:color="auto"/>
        <w:bottom w:val="single" w:sz="8" w:space="0" w:color="auto"/>
        <w:right w:val="single" w:sz="4" w:space="0" w:color="auto"/>
      </w:pBdr>
      <w:shd w:val="clear" w:color="000000" w:fill="BDD7EE"/>
      <w:spacing w:before="100" w:beforeAutospacing="1" w:after="100" w:afterAutospacing="1"/>
      <w:jc w:val="center"/>
      <w:textAlignment w:val="top"/>
    </w:pPr>
    <w:rPr>
      <w:rFonts w:eastAsia="Times New Roman" w:cs="Times New Roman"/>
      <w:b/>
      <w:bCs/>
      <w:sz w:val="20"/>
      <w:szCs w:val="20"/>
    </w:rPr>
  </w:style>
  <w:style w:type="paragraph" w:customStyle="1" w:styleId="xl75">
    <w:name w:val="xl75"/>
    <w:basedOn w:val="Normal"/>
    <w:rsid w:val="00342D3A"/>
    <w:pPr>
      <w:widowControl/>
      <w:pBdr>
        <w:top w:val="single" w:sz="4" w:space="0" w:color="auto"/>
        <w:left w:val="single" w:sz="4" w:space="0" w:color="auto"/>
        <w:bottom w:val="single" w:sz="8" w:space="0" w:color="auto"/>
        <w:right w:val="single" w:sz="8" w:space="0" w:color="auto"/>
      </w:pBdr>
      <w:shd w:val="clear" w:color="000000" w:fill="BDD7EE"/>
      <w:spacing w:before="100" w:beforeAutospacing="1" w:after="100" w:afterAutospacing="1"/>
      <w:jc w:val="center"/>
      <w:textAlignment w:val="top"/>
    </w:pPr>
    <w:rPr>
      <w:rFonts w:eastAsia="Times New Roman" w:cs="Times New Roman"/>
      <w:b/>
      <w:bCs/>
      <w:sz w:val="20"/>
      <w:szCs w:val="20"/>
    </w:rPr>
  </w:style>
  <w:style w:type="paragraph" w:customStyle="1" w:styleId="xl76">
    <w:name w:val="xl76"/>
    <w:basedOn w:val="Normal"/>
    <w:rsid w:val="00342D3A"/>
    <w:pPr>
      <w:widowControl/>
      <w:pBdr>
        <w:top w:val="single" w:sz="8" w:space="0" w:color="auto"/>
        <w:bottom w:val="single" w:sz="8" w:space="0" w:color="auto"/>
        <w:right w:val="single" w:sz="8" w:space="0" w:color="auto"/>
      </w:pBdr>
      <w:shd w:val="clear" w:color="000000" w:fill="BDD7EE"/>
      <w:spacing w:before="100" w:beforeAutospacing="1" w:after="100" w:afterAutospacing="1"/>
      <w:jc w:val="center"/>
      <w:textAlignment w:val="top"/>
    </w:pPr>
    <w:rPr>
      <w:rFonts w:eastAsia="Times New Roman" w:cs="Times New Roman"/>
      <w:b/>
      <w:bCs/>
      <w:sz w:val="20"/>
      <w:szCs w:val="20"/>
    </w:rPr>
  </w:style>
  <w:style w:type="paragraph" w:customStyle="1" w:styleId="xl77">
    <w:name w:val="xl77"/>
    <w:basedOn w:val="Normal"/>
    <w:rsid w:val="00342D3A"/>
    <w:pPr>
      <w:widowControl/>
      <w:pBdr>
        <w:bottom w:val="single" w:sz="8" w:space="0" w:color="auto"/>
        <w:right w:val="single" w:sz="8" w:space="0" w:color="auto"/>
      </w:pBdr>
      <w:shd w:val="clear" w:color="000000" w:fill="BDD7EE"/>
      <w:spacing w:before="100" w:beforeAutospacing="1" w:after="100" w:afterAutospacing="1"/>
      <w:jc w:val="center"/>
      <w:textAlignment w:val="top"/>
    </w:pPr>
    <w:rPr>
      <w:rFonts w:eastAsia="Times New Roman" w:cs="Times New Roman"/>
      <w:b/>
      <w:bCs/>
      <w:sz w:val="20"/>
      <w:szCs w:val="20"/>
    </w:rPr>
  </w:style>
  <w:style w:type="paragraph" w:customStyle="1" w:styleId="xl78">
    <w:name w:val="xl78"/>
    <w:basedOn w:val="Normal"/>
    <w:rsid w:val="00342D3A"/>
    <w:pPr>
      <w:widowControl/>
      <w:pBdr>
        <w:bottom w:val="single" w:sz="8" w:space="0" w:color="auto"/>
        <w:right w:val="single" w:sz="8" w:space="0" w:color="auto"/>
      </w:pBdr>
      <w:shd w:val="clear" w:color="000000" w:fill="BDD7EE"/>
      <w:spacing w:before="100" w:beforeAutospacing="1" w:after="100" w:afterAutospacing="1"/>
      <w:jc w:val="center"/>
      <w:textAlignment w:val="top"/>
    </w:pPr>
    <w:rPr>
      <w:rFonts w:eastAsia="Times New Roman" w:cs="Times New Roman"/>
      <w:b/>
      <w:bCs/>
      <w:color w:val="002060"/>
      <w:sz w:val="20"/>
      <w:szCs w:val="20"/>
    </w:rPr>
  </w:style>
  <w:style w:type="paragraph" w:customStyle="1" w:styleId="xl79">
    <w:name w:val="xl79"/>
    <w:basedOn w:val="Normal"/>
    <w:rsid w:val="00342D3A"/>
    <w:pPr>
      <w:widowControl/>
      <w:pBdr>
        <w:bottom w:val="single" w:sz="8" w:space="0" w:color="auto"/>
        <w:right w:val="single" w:sz="8" w:space="0" w:color="auto"/>
      </w:pBdr>
      <w:shd w:val="clear" w:color="000000" w:fill="BDD7EE"/>
      <w:spacing w:before="100" w:beforeAutospacing="1" w:after="100" w:afterAutospacing="1"/>
      <w:jc w:val="center"/>
      <w:textAlignment w:val="top"/>
    </w:pPr>
    <w:rPr>
      <w:rFonts w:eastAsia="Times New Roman" w:cs="Times New Roman"/>
      <w:b/>
      <w:bCs/>
      <w:color w:val="000000"/>
      <w:sz w:val="20"/>
      <w:szCs w:val="20"/>
    </w:rPr>
  </w:style>
  <w:style w:type="paragraph" w:customStyle="1" w:styleId="xl80">
    <w:name w:val="xl80"/>
    <w:basedOn w:val="Normal"/>
    <w:rsid w:val="00342D3A"/>
    <w:pPr>
      <w:widowControl/>
      <w:pBdr>
        <w:top w:val="single" w:sz="4" w:space="0" w:color="auto"/>
        <w:left w:val="single" w:sz="8" w:space="0" w:color="auto"/>
        <w:bottom w:val="single" w:sz="4" w:space="0" w:color="auto"/>
        <w:right w:val="single" w:sz="4" w:space="0" w:color="auto"/>
      </w:pBdr>
      <w:shd w:val="clear" w:color="000000" w:fill="BDD7EE"/>
      <w:spacing w:before="100" w:beforeAutospacing="1" w:after="100" w:afterAutospacing="1"/>
      <w:textAlignment w:val="top"/>
    </w:pPr>
    <w:rPr>
      <w:rFonts w:eastAsia="Times New Roman" w:cs="Times New Roman"/>
      <w:b/>
      <w:bCs/>
      <w:sz w:val="20"/>
      <w:szCs w:val="20"/>
    </w:rPr>
  </w:style>
  <w:style w:type="paragraph" w:customStyle="1" w:styleId="xl81">
    <w:name w:val="xl81"/>
    <w:basedOn w:val="Normal"/>
    <w:rsid w:val="00342D3A"/>
    <w:pPr>
      <w:widowControl/>
      <w:pBdr>
        <w:top w:val="single" w:sz="4" w:space="0" w:color="auto"/>
        <w:left w:val="single" w:sz="8" w:space="0" w:color="auto"/>
        <w:bottom w:val="single" w:sz="4" w:space="0" w:color="auto"/>
        <w:right w:val="single" w:sz="4" w:space="0" w:color="auto"/>
      </w:pBdr>
      <w:shd w:val="clear" w:color="000000" w:fill="BDD7EE"/>
      <w:spacing w:before="100" w:beforeAutospacing="1" w:after="100" w:afterAutospacing="1"/>
      <w:textAlignment w:val="top"/>
    </w:pPr>
    <w:rPr>
      <w:rFonts w:eastAsia="Times New Roman" w:cs="Times New Roman"/>
      <w:b/>
      <w:bCs/>
      <w:sz w:val="20"/>
      <w:szCs w:val="20"/>
    </w:rPr>
  </w:style>
  <w:style w:type="paragraph" w:customStyle="1" w:styleId="xl82">
    <w:name w:val="xl82"/>
    <w:basedOn w:val="Normal"/>
    <w:rsid w:val="00342D3A"/>
    <w:pPr>
      <w:widowControl/>
      <w:pBdr>
        <w:top w:val="single" w:sz="4" w:space="0" w:color="auto"/>
        <w:left w:val="single" w:sz="8" w:space="0" w:color="auto"/>
        <w:bottom w:val="single" w:sz="8" w:space="0" w:color="auto"/>
        <w:right w:val="single" w:sz="4" w:space="0" w:color="auto"/>
      </w:pBdr>
      <w:shd w:val="clear" w:color="000000" w:fill="BDD7EE"/>
      <w:spacing w:before="100" w:beforeAutospacing="1" w:after="100" w:afterAutospacing="1"/>
      <w:textAlignment w:val="top"/>
    </w:pPr>
    <w:rPr>
      <w:rFonts w:eastAsia="Times New Roman" w:cs="Times New Roman"/>
      <w:b/>
      <w:bCs/>
      <w:sz w:val="20"/>
      <w:szCs w:val="20"/>
    </w:rPr>
  </w:style>
  <w:style w:type="paragraph" w:customStyle="1" w:styleId="xl83">
    <w:name w:val="xl83"/>
    <w:basedOn w:val="Normal"/>
    <w:rsid w:val="00342D3A"/>
    <w:pPr>
      <w:widowControl/>
      <w:pBdr>
        <w:top w:val="single" w:sz="8" w:space="0" w:color="auto"/>
        <w:left w:val="single" w:sz="8" w:space="0" w:color="auto"/>
        <w:bottom w:val="single" w:sz="8" w:space="0" w:color="auto"/>
        <w:right w:val="single" w:sz="8" w:space="0" w:color="auto"/>
      </w:pBdr>
      <w:shd w:val="clear" w:color="000000" w:fill="BDD7EE"/>
      <w:spacing w:before="100" w:beforeAutospacing="1" w:after="100" w:afterAutospacing="1"/>
      <w:textAlignment w:val="top"/>
    </w:pPr>
    <w:rPr>
      <w:rFonts w:eastAsia="Times New Roman" w:cs="Times New Roman"/>
      <w:b/>
      <w:bCs/>
      <w:sz w:val="20"/>
      <w:szCs w:val="20"/>
    </w:rPr>
  </w:style>
  <w:style w:type="paragraph" w:customStyle="1" w:styleId="xl84">
    <w:name w:val="xl84"/>
    <w:basedOn w:val="Normal"/>
    <w:rsid w:val="00342D3A"/>
    <w:pPr>
      <w:widowControl/>
      <w:pBdr>
        <w:left w:val="single" w:sz="8" w:space="0" w:color="auto"/>
        <w:bottom w:val="single" w:sz="8" w:space="0" w:color="auto"/>
        <w:right w:val="single" w:sz="8" w:space="0" w:color="auto"/>
      </w:pBdr>
      <w:shd w:val="clear" w:color="000000" w:fill="BDD7EE"/>
      <w:spacing w:before="100" w:beforeAutospacing="1" w:after="100" w:afterAutospacing="1"/>
      <w:textAlignment w:val="top"/>
    </w:pPr>
    <w:rPr>
      <w:rFonts w:eastAsia="Times New Roman" w:cs="Times New Roman"/>
      <w:b/>
      <w:bCs/>
      <w:sz w:val="20"/>
      <w:szCs w:val="20"/>
    </w:rPr>
  </w:style>
  <w:style w:type="paragraph" w:customStyle="1" w:styleId="xl85">
    <w:name w:val="xl85"/>
    <w:basedOn w:val="Normal"/>
    <w:rsid w:val="00342D3A"/>
    <w:pPr>
      <w:widowControl/>
      <w:pBdr>
        <w:left w:val="single" w:sz="8" w:space="0" w:color="auto"/>
        <w:bottom w:val="single" w:sz="8" w:space="0" w:color="auto"/>
        <w:right w:val="single" w:sz="8" w:space="0" w:color="auto"/>
      </w:pBdr>
      <w:shd w:val="clear" w:color="000000" w:fill="BDD7EE"/>
      <w:spacing w:before="100" w:beforeAutospacing="1" w:after="100" w:afterAutospacing="1"/>
      <w:textAlignment w:val="top"/>
    </w:pPr>
    <w:rPr>
      <w:rFonts w:eastAsia="Times New Roman" w:cs="Times New Roman"/>
      <w:b/>
      <w:bCs/>
      <w:sz w:val="20"/>
      <w:szCs w:val="20"/>
    </w:rPr>
  </w:style>
  <w:style w:type="paragraph" w:customStyle="1" w:styleId="xl86">
    <w:name w:val="xl86"/>
    <w:basedOn w:val="Normal"/>
    <w:rsid w:val="00342D3A"/>
    <w:pPr>
      <w:widowControl/>
      <w:shd w:val="clear" w:color="000000" w:fill="002060"/>
      <w:spacing w:before="100" w:beforeAutospacing="1" w:after="100" w:afterAutospacing="1"/>
      <w:jc w:val="center"/>
      <w:textAlignment w:val="center"/>
    </w:pPr>
    <w:rPr>
      <w:rFonts w:eastAsia="Times New Roman" w:cs="Times New Roman"/>
      <w:b/>
      <w:bCs/>
      <w:color w:val="FFFFFF"/>
      <w:szCs w:val="24"/>
    </w:rPr>
  </w:style>
  <w:style w:type="paragraph" w:customStyle="1" w:styleId="xl87">
    <w:name w:val="xl87"/>
    <w:basedOn w:val="Normal"/>
    <w:rsid w:val="00342D3A"/>
    <w:pPr>
      <w:widowControl/>
      <w:spacing w:before="100" w:beforeAutospacing="1" w:after="100" w:afterAutospacing="1"/>
      <w:textAlignment w:val="top"/>
    </w:pPr>
    <w:rPr>
      <w:rFonts w:eastAsia="Times New Roman" w:cs="Times New Roman"/>
      <w:b/>
      <w:bCs/>
      <w:sz w:val="20"/>
      <w:szCs w:val="20"/>
    </w:rPr>
  </w:style>
  <w:style w:type="paragraph" w:customStyle="1" w:styleId="xl88">
    <w:name w:val="xl88"/>
    <w:basedOn w:val="Normal"/>
    <w:rsid w:val="00342D3A"/>
    <w:pPr>
      <w:widowControl/>
      <w:spacing w:before="100" w:beforeAutospacing="1" w:after="100" w:afterAutospacing="1"/>
      <w:jc w:val="center"/>
      <w:textAlignment w:val="center"/>
    </w:pPr>
    <w:rPr>
      <w:rFonts w:ascii="Times New Roman" w:eastAsia="Times New Roman" w:hAnsi="Times New Roman" w:cs="Times New Roman"/>
      <w:szCs w:val="24"/>
    </w:rPr>
  </w:style>
  <w:style w:type="numbering" w:customStyle="1" w:styleId="NoList17">
    <w:name w:val="No List17"/>
    <w:next w:val="NoList"/>
    <w:uiPriority w:val="99"/>
    <w:semiHidden/>
    <w:unhideWhenUsed/>
    <w:rsid w:val="005E7210"/>
  </w:style>
</w:styles>
</file>

<file path=word/webSettings.xml><?xml version="1.0" encoding="utf-8"?>
<w:webSettings xmlns:r="http://schemas.openxmlformats.org/officeDocument/2006/relationships" xmlns:w="http://schemas.openxmlformats.org/wordprocessingml/2006/main">
  <w:divs>
    <w:div w:id="834224979">
      <w:bodyDiv w:val="1"/>
      <w:marLeft w:val="0"/>
      <w:marRight w:val="0"/>
      <w:marTop w:val="0"/>
      <w:marBottom w:val="0"/>
      <w:divBdr>
        <w:top w:val="none" w:sz="0" w:space="0" w:color="auto"/>
        <w:left w:val="none" w:sz="0" w:space="0" w:color="auto"/>
        <w:bottom w:val="none" w:sz="0" w:space="0" w:color="auto"/>
        <w:right w:val="none" w:sz="0" w:space="0" w:color="auto"/>
      </w:divBdr>
    </w:div>
    <w:div w:id="1017970739">
      <w:bodyDiv w:val="1"/>
      <w:marLeft w:val="0"/>
      <w:marRight w:val="0"/>
      <w:marTop w:val="0"/>
      <w:marBottom w:val="0"/>
      <w:divBdr>
        <w:top w:val="none" w:sz="0" w:space="0" w:color="auto"/>
        <w:left w:val="none" w:sz="0" w:space="0" w:color="auto"/>
        <w:bottom w:val="none" w:sz="0" w:space="0" w:color="auto"/>
        <w:right w:val="none" w:sz="0" w:space="0" w:color="auto"/>
      </w:divBdr>
    </w:div>
    <w:div w:id="2012222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emf"/><Relationship Id="rId671" Type="http://schemas.openxmlformats.org/officeDocument/2006/relationships/hyperlink" Target="https://www.ncdc.noaa.gov/stormevents/eventdetails.jsp?id=5261515" TargetMode="External"/><Relationship Id="rId769" Type="http://schemas.openxmlformats.org/officeDocument/2006/relationships/hyperlink" Target="https://www.ncdc.noaa.gov/stormevents/eventdetails.jsp?id=5414648" TargetMode="External"/><Relationship Id="rId976" Type="http://schemas.openxmlformats.org/officeDocument/2006/relationships/hyperlink" Target="https://www.ncdc.noaa.gov/stormevents/eventdetails.jsp?id=188173" TargetMode="External"/><Relationship Id="rId1399" Type="http://schemas.openxmlformats.org/officeDocument/2006/relationships/hyperlink" Target="https://www.ncdc.noaa.gov/stormevents/eventdetails.jsp?id=287645" TargetMode="External"/><Relationship Id="rId21" Type="http://schemas.openxmlformats.org/officeDocument/2006/relationships/hyperlink" Target="http://en.wikipedia.org/wiki/Glasgow_Army_Airfield" TargetMode="External"/><Relationship Id="rId324" Type="http://schemas.openxmlformats.org/officeDocument/2006/relationships/hyperlink" Target="https://www.ncdc.noaa.gov/stormevents/eventdetails.jsp?id=307712" TargetMode="External"/><Relationship Id="rId531" Type="http://schemas.openxmlformats.org/officeDocument/2006/relationships/hyperlink" Target="https://www.ncdc.noaa.gov/stormevents/eventdetails.jsp?id=5653860" TargetMode="External"/><Relationship Id="rId629" Type="http://schemas.openxmlformats.org/officeDocument/2006/relationships/hyperlink" Target="https://www.ncdc.noaa.gov/stormevents/eventdetails.jsp?id=5165204" TargetMode="External"/><Relationship Id="rId1161" Type="http://schemas.openxmlformats.org/officeDocument/2006/relationships/hyperlink" Target="https://www.ncdc.noaa.gov/stormevents/eventdetails.jsp?id=460682" TargetMode="External"/><Relationship Id="rId1259" Type="http://schemas.openxmlformats.org/officeDocument/2006/relationships/hyperlink" Target="https://www.ncdc.noaa.gov/stormevents/eventdetails.jsp?id=5694693" TargetMode="External"/><Relationship Id="rId170" Type="http://schemas.openxmlformats.org/officeDocument/2006/relationships/hyperlink" Target="http://www.nws.noaa.gov/com/weatherreadynation/" TargetMode="External"/><Relationship Id="rId836" Type="http://schemas.openxmlformats.org/officeDocument/2006/relationships/hyperlink" Target="https://www.ncdc.noaa.gov/stormevents/eventdetails.jsp?id=5470530" TargetMode="External"/><Relationship Id="rId1021" Type="http://schemas.openxmlformats.org/officeDocument/2006/relationships/hyperlink" Target="https://www.ncdc.noaa.gov/stormevents/eventdetails.jsp?id=246931" TargetMode="External"/><Relationship Id="rId1119" Type="http://schemas.openxmlformats.org/officeDocument/2006/relationships/hyperlink" Target="https://www.ncdc.noaa.gov/stormevents/eventdetails.jsp?id=393757" TargetMode="External"/><Relationship Id="rId268" Type="http://schemas.openxmlformats.org/officeDocument/2006/relationships/hyperlink" Target="https://www.ncdc.noaa.gov/stormevents/eventdetails.jsp?id=102629" TargetMode="External"/><Relationship Id="rId475" Type="http://schemas.openxmlformats.org/officeDocument/2006/relationships/hyperlink" Target="https://www.ncdc.noaa.gov/stormevents/eventdetails.jsp?id=5582996" TargetMode="External"/><Relationship Id="rId682" Type="http://schemas.openxmlformats.org/officeDocument/2006/relationships/hyperlink" Target="https://www.ncdc.noaa.gov/stormevents/eventdetails.jsp?id=5266419" TargetMode="External"/><Relationship Id="rId903" Type="http://schemas.openxmlformats.org/officeDocument/2006/relationships/hyperlink" Target="https://www.ncdc.noaa.gov/stormevents/eventdetails.jsp?id=40281" TargetMode="External"/><Relationship Id="rId1326" Type="http://schemas.openxmlformats.org/officeDocument/2006/relationships/hyperlink" Target="https://www.ncdc.noaa.gov/stormevents/eventdetails.jsp?id=5383667" TargetMode="External"/><Relationship Id="rId32" Type="http://schemas.openxmlformats.org/officeDocument/2006/relationships/hyperlink" Target="http://www.infoplease.com/encyclopedia/us/helena.html" TargetMode="External"/><Relationship Id="rId128" Type="http://schemas.openxmlformats.org/officeDocument/2006/relationships/hyperlink" Target="http://en.wikipedia.org/wiki/2000_United_States_Census" TargetMode="External"/><Relationship Id="rId335" Type="http://schemas.openxmlformats.org/officeDocument/2006/relationships/hyperlink" Target="https://www.ncdc.noaa.gov/stormevents/eventdetails.jsp?id=309647" TargetMode="External"/><Relationship Id="rId542" Type="http://schemas.openxmlformats.org/officeDocument/2006/relationships/hyperlink" Target="https://www.ncdc.noaa.gov/stormevents/eventdetails.jsp?id=5655743" TargetMode="External"/><Relationship Id="rId987" Type="http://schemas.openxmlformats.org/officeDocument/2006/relationships/hyperlink" Target="https://www.ncdc.noaa.gov/stormevents/eventdetails.jsp?id=220715" TargetMode="External"/><Relationship Id="rId1172" Type="http://schemas.openxmlformats.org/officeDocument/2006/relationships/hyperlink" Target="https://www.ncdc.noaa.gov/stormevents/eventdetails.jsp?id=471676" TargetMode="External"/><Relationship Id="rId181" Type="http://schemas.openxmlformats.org/officeDocument/2006/relationships/hyperlink" Target="https://www.ncdc.noaa.gov/stormevents/listevents.jsp?eventType=%28C%29+Flash+Flood&amp;eventType=%28Z%29+Flood&amp;beginDate_mm=01&amp;beginDate_dd=01&amp;beginDate_yyyy=2009&amp;endDate_mm=12&amp;endDate_dd=31&amp;endDate_yyyy=2014&amp;county=VALLEY%3A105&amp;hailfilter=0.00&amp;tornfilter=0&amp;windfilter=000&amp;sort=DT&amp;submitbutton=Search&amp;statefips=30%2CMONTANA" TargetMode="External"/><Relationship Id="rId402" Type="http://schemas.openxmlformats.org/officeDocument/2006/relationships/hyperlink" Target="https://www.ncdc.noaa.gov/stormevents/eventdetails.jsp?id=10071372" TargetMode="External"/><Relationship Id="rId847" Type="http://schemas.openxmlformats.org/officeDocument/2006/relationships/hyperlink" Target="https://www.ncdc.noaa.gov/stormevents/eventdetails.jsp?id=5497411" TargetMode="External"/><Relationship Id="rId1032" Type="http://schemas.openxmlformats.org/officeDocument/2006/relationships/hyperlink" Target="https://www.ncdc.noaa.gov/stormevents/eventdetails.jsp?id=273843" TargetMode="External"/><Relationship Id="rId279" Type="http://schemas.openxmlformats.org/officeDocument/2006/relationships/hyperlink" Target="https://www.ncdc.noaa.gov/stormevents/listevents.jsp?eventType=%28C%29+Flash+Flood&amp;eventType=%28Z%29+Flood&amp;beginDate_mm=01&amp;beginDate_dd=01&amp;beginDate_yyyy=1964&amp;endDate_mm=03&amp;endDate_dd=31&amp;endDate_yyyy=2015&amp;county=VALLEY%3A105&amp;hailfilter=0.00&amp;tornfilter=0&amp;windfilter=000&amp;sort=DT&amp;submitbutton=Search&amp;statefips=30%2CMONTANA" TargetMode="External"/><Relationship Id="rId486" Type="http://schemas.openxmlformats.org/officeDocument/2006/relationships/hyperlink" Target="https://www.ncdc.noaa.gov/stormevents/eventdetails.jsp?id=5614695" TargetMode="External"/><Relationship Id="rId693" Type="http://schemas.openxmlformats.org/officeDocument/2006/relationships/hyperlink" Target="https://www.ncdc.noaa.gov/stormevents/eventdetails.jsp?id=5310398" TargetMode="External"/><Relationship Id="rId707" Type="http://schemas.openxmlformats.org/officeDocument/2006/relationships/hyperlink" Target="https://www.ncdc.noaa.gov/stormevents/eventdetails.jsp?id=5310177" TargetMode="External"/><Relationship Id="rId914" Type="http://schemas.openxmlformats.org/officeDocument/2006/relationships/hyperlink" Target="https://www.ncdc.noaa.gov/stormevents/eventdetails.jsp?id=60206" TargetMode="External"/><Relationship Id="rId1337" Type="http://schemas.openxmlformats.org/officeDocument/2006/relationships/hyperlink" Target="https://www.ncdc.noaa.gov/stormevents/eventdetails.jsp?id=5433657" TargetMode="External"/><Relationship Id="rId43" Type="http://schemas.openxmlformats.org/officeDocument/2006/relationships/hyperlink" Target="http://en.wikipedia.org/wiki/Mississippi_River" TargetMode="External"/><Relationship Id="rId139" Type="http://schemas.openxmlformats.org/officeDocument/2006/relationships/hyperlink" Target="http://en.wikipedia.org/wiki/Sheridan_County,_Montana" TargetMode="External"/><Relationship Id="rId346" Type="http://schemas.openxmlformats.org/officeDocument/2006/relationships/hyperlink" Target="https://www.ncdc.noaa.gov/stormevents/eventdetails.jsp?id=322974" TargetMode="External"/><Relationship Id="rId553" Type="http://schemas.openxmlformats.org/officeDocument/2006/relationships/hyperlink" Target="https://www.ncdc.noaa.gov/stormevents/eventdetails.jsp?id=5694822" TargetMode="External"/><Relationship Id="rId760" Type="http://schemas.openxmlformats.org/officeDocument/2006/relationships/hyperlink" Target="https://www.ncdc.noaa.gov/stormevents/eventdetails.jsp?id=5414834" TargetMode="External"/><Relationship Id="rId998" Type="http://schemas.openxmlformats.org/officeDocument/2006/relationships/hyperlink" Target="https://www.ncdc.noaa.gov/stormevents/eventdetails.jsp?id=254630" TargetMode="External"/><Relationship Id="rId1183" Type="http://schemas.openxmlformats.org/officeDocument/2006/relationships/hyperlink" Target="https://www.ncdc.noaa.gov/stormevents/eventdetails.jsp?id=471663" TargetMode="External"/><Relationship Id="rId1390" Type="http://schemas.openxmlformats.org/officeDocument/2006/relationships/hyperlink" Target="https://www.ncdc.noaa.gov/stormevents/eventdetails.jsp?id=273808" TargetMode="External"/><Relationship Id="rId1404" Type="http://schemas.openxmlformats.org/officeDocument/2006/relationships/hyperlink" Target="https://www.ncdc.noaa.gov/stormevents/eventdetails.jsp?id=362953" TargetMode="External"/><Relationship Id="rId192" Type="http://schemas.openxmlformats.org/officeDocument/2006/relationships/hyperlink" Target="https://www.ncdc.noaa.gov/stormevents/eventdetails.jsp?id=307796" TargetMode="External"/><Relationship Id="rId206" Type="http://schemas.openxmlformats.org/officeDocument/2006/relationships/hyperlink" Target="https://www.ncdc.noaa.gov/stormevents/eventdetails.jsp?id=322461" TargetMode="External"/><Relationship Id="rId413" Type="http://schemas.openxmlformats.org/officeDocument/2006/relationships/hyperlink" Target="https://www.ncdc.noaa.gov/stormevents/eventdetails.jsp?id=10072550" TargetMode="External"/><Relationship Id="rId858" Type="http://schemas.openxmlformats.org/officeDocument/2006/relationships/hyperlink" Target="https://www.ncdc.noaa.gov/stormevents/eventdetails.jsp?id=4221" TargetMode="External"/><Relationship Id="rId1043" Type="http://schemas.openxmlformats.org/officeDocument/2006/relationships/hyperlink" Target="https://www.ncdc.noaa.gov/stormevents/eventdetails.jsp?id=330489" TargetMode="External"/><Relationship Id="rId497" Type="http://schemas.openxmlformats.org/officeDocument/2006/relationships/hyperlink" Target="https://www.ncdc.noaa.gov/stormevents/eventdetails.jsp?id=5613226" TargetMode="External"/><Relationship Id="rId620" Type="http://schemas.openxmlformats.org/officeDocument/2006/relationships/hyperlink" Target="https://www.ncdc.noaa.gov/stormevents/eventdetails.jsp?id=5151429" TargetMode="External"/><Relationship Id="rId718" Type="http://schemas.openxmlformats.org/officeDocument/2006/relationships/hyperlink" Target="https://www.ncdc.noaa.gov/stormevents/eventdetails.jsp?id=5310200" TargetMode="External"/><Relationship Id="rId925" Type="http://schemas.openxmlformats.org/officeDocument/2006/relationships/hyperlink" Target="https://www.ncdc.noaa.gov/stormevents/eventdetails.jsp?id=98925" TargetMode="External"/><Relationship Id="rId1250" Type="http://schemas.openxmlformats.org/officeDocument/2006/relationships/hyperlink" Target="https://www.ncdc.noaa.gov/stormevents/eventdetails.jsp?id=10072582" TargetMode="External"/><Relationship Id="rId1348" Type="http://schemas.openxmlformats.org/officeDocument/2006/relationships/hyperlink" Target="https://www.ncdc.noaa.gov/stormevents/eventdetails.jsp?id=106896" TargetMode="External"/><Relationship Id="rId357" Type="http://schemas.openxmlformats.org/officeDocument/2006/relationships/hyperlink" Target="https://www.ncdc.noaa.gov/stormevents/eventdetails.jsp?id=338371" TargetMode="External"/><Relationship Id="rId1110" Type="http://schemas.openxmlformats.org/officeDocument/2006/relationships/hyperlink" Target="https://www.ncdc.noaa.gov/stormevents/eventdetails.jsp?id=370093" TargetMode="External"/><Relationship Id="rId1194" Type="http://schemas.openxmlformats.org/officeDocument/2006/relationships/hyperlink" Target="https://www.ncdc.noaa.gov/stormevents/eventdetails.jsp?id=498585" TargetMode="External"/><Relationship Id="rId1208" Type="http://schemas.openxmlformats.org/officeDocument/2006/relationships/hyperlink" Target="https://www.ncdc.noaa.gov/stormevents/eventdetails.jsp?id=532441" TargetMode="External"/><Relationship Id="rId1415" Type="http://schemas.openxmlformats.org/officeDocument/2006/relationships/hyperlink" Target="https://www.ncdc.noaa.gov/stormevents/eventdetails.jsp?id=441360" TargetMode="External"/><Relationship Id="rId54" Type="http://schemas.openxmlformats.org/officeDocument/2006/relationships/hyperlink" Target="http://en.wikipedia.org/wiki/Northwest_Passage" TargetMode="External"/><Relationship Id="rId217" Type="http://schemas.openxmlformats.org/officeDocument/2006/relationships/hyperlink" Target="https://www.ncdc.noaa.gov/stormevents/eventdetails.jsp?id=330100" TargetMode="External"/><Relationship Id="rId564" Type="http://schemas.openxmlformats.org/officeDocument/2006/relationships/hyperlink" Target="https://www.ncdc.noaa.gov/stormevents/eventdetails.jsp?id=5702779" TargetMode="External"/><Relationship Id="rId771" Type="http://schemas.openxmlformats.org/officeDocument/2006/relationships/hyperlink" Target="https://www.ncdc.noaa.gov/stormevents/eventdetails.jsp?id=5414702" TargetMode="External"/><Relationship Id="rId869" Type="http://schemas.openxmlformats.org/officeDocument/2006/relationships/hyperlink" Target="https://www.ncdc.noaa.gov/stormevents/eventdetails.jsp?id=28239" TargetMode="External"/><Relationship Id="rId424" Type="http://schemas.openxmlformats.org/officeDocument/2006/relationships/hyperlink" Target="https://www.ncdc.noaa.gov/stormevents/eventdetails.jsp?id=10073730" TargetMode="External"/><Relationship Id="rId631" Type="http://schemas.openxmlformats.org/officeDocument/2006/relationships/hyperlink" Target="https://www.ncdc.noaa.gov/stormevents/eventdetails.jsp?id=5165297" TargetMode="External"/><Relationship Id="rId729" Type="http://schemas.openxmlformats.org/officeDocument/2006/relationships/hyperlink" Target="https://www.ncdc.noaa.gov/stormevents/eventdetails.jsp?id=5317218" TargetMode="External"/><Relationship Id="rId1054" Type="http://schemas.openxmlformats.org/officeDocument/2006/relationships/hyperlink" Target="https://www.ncdc.noaa.gov/stormevents/eventdetails.jsp?id=330490" TargetMode="External"/><Relationship Id="rId1261" Type="http://schemas.openxmlformats.org/officeDocument/2006/relationships/hyperlink" Target="https://www.ncdc.noaa.gov/stormevents/eventdetails.jsp?id=5152063" TargetMode="External"/><Relationship Id="rId1359" Type="http://schemas.openxmlformats.org/officeDocument/2006/relationships/hyperlink" Target="https://www.ncdc.noaa.gov/stormevents/eventdetails.jsp?id=148553" TargetMode="External"/><Relationship Id="rId270" Type="http://schemas.openxmlformats.org/officeDocument/2006/relationships/hyperlink" Target="https://www.ncdc.noaa.gov/stormevents/eventdetails.jsp?id=124483" TargetMode="External"/><Relationship Id="rId936" Type="http://schemas.openxmlformats.org/officeDocument/2006/relationships/hyperlink" Target="https://www.ncdc.noaa.gov/stormevents/eventdetails.jsp?id=112667" TargetMode="External"/><Relationship Id="rId1121" Type="http://schemas.openxmlformats.org/officeDocument/2006/relationships/hyperlink" Target="https://www.ncdc.noaa.gov/stormevents/eventdetails.jsp?id=393844" TargetMode="External"/><Relationship Id="rId1219" Type="http://schemas.openxmlformats.org/officeDocument/2006/relationships/hyperlink" Target="https://www.ncdc.noaa.gov/stormevents/eventdetails.jsp?id=532500" TargetMode="External"/><Relationship Id="rId65" Type="http://schemas.openxmlformats.org/officeDocument/2006/relationships/hyperlink" Target="http://en.wikipedia.org/wiki/Meander" TargetMode="External"/><Relationship Id="rId130" Type="http://schemas.openxmlformats.org/officeDocument/2006/relationships/hyperlink" Target="http://en.wikipedia.org/wiki/Marriage" TargetMode="External"/><Relationship Id="rId368" Type="http://schemas.openxmlformats.org/officeDocument/2006/relationships/hyperlink" Target="https://www.ncdc.noaa.gov/stormevents/eventdetails.jsp?id=539566" TargetMode="External"/><Relationship Id="rId575"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7&amp;beginDate_dd=23&amp;beginDate_yyyy=2011&amp;endDate_mm=01&amp;endDate_dd=01&amp;endDate_yyyy=2015&amp;county=VALLEY%3A105&amp;hailfilter=0.00&amp;tornfilter=0&amp;windfilter=000&amp;sort=DT&amp;submitbutton=Search&amp;statefips=30%2CMONTANA" TargetMode="External"/><Relationship Id="rId782" Type="http://schemas.openxmlformats.org/officeDocument/2006/relationships/hyperlink" Target="https://www.ncdc.noaa.gov/stormevents/eventdetails.jsp?id=5453828" TargetMode="External"/><Relationship Id="rId228" Type="http://schemas.openxmlformats.org/officeDocument/2006/relationships/hyperlink" Target="https://www.ncdc.noaa.gov/stormevents/eventdetails.jsp?id=538277" TargetMode="External"/><Relationship Id="rId435" Type="http://schemas.openxmlformats.org/officeDocument/2006/relationships/hyperlink" Target="https://www.ncdc.noaa.gov/stormevents/eventdetails.jsp?id=10154710" TargetMode="External"/><Relationship Id="rId642" Type="http://schemas.openxmlformats.org/officeDocument/2006/relationships/hyperlink" Target="https://www.ncdc.noaa.gov/stormevents/eventdetails.jsp?id=5173213" TargetMode="External"/><Relationship Id="rId1065" Type="http://schemas.openxmlformats.org/officeDocument/2006/relationships/hyperlink" Target="https://www.ncdc.noaa.gov/stormevents/eventdetails.jsp?id=337952" TargetMode="External"/><Relationship Id="rId1272" Type="http://schemas.openxmlformats.org/officeDocument/2006/relationships/hyperlink" Target="https://www.ncdc.noaa.gov/stormevents/eventdetails.jsp?id=330168" TargetMode="External"/><Relationship Id="rId281" Type="http://schemas.openxmlformats.org/officeDocument/2006/relationships/hyperlink" Target="https://www.ncdc.noaa.gov/stormevents/listevents.jsp?eventType=%28C%29+Flash+Flood&amp;eventType=%28Z%29+Flood&amp;beginDate_mm=01&amp;beginDate_dd=01&amp;beginDate_yyyy=1964&amp;endDate_mm=03&amp;endDate_dd=31&amp;endDate_yyyy=2015&amp;county=VALLEY%3A105&amp;hailfilter=0.00&amp;tornfilter=0&amp;windfilter=000&amp;sort=DT&amp;submitbutton=Search&amp;statefips=30%2CMONTANA" TargetMode="External"/><Relationship Id="rId502" Type="http://schemas.openxmlformats.org/officeDocument/2006/relationships/hyperlink" Target="https://www.ncdc.noaa.gov/stormevents/eventdetails.jsp?id=5612891" TargetMode="External"/><Relationship Id="rId947" Type="http://schemas.openxmlformats.org/officeDocument/2006/relationships/hyperlink" Target="https://www.ncdc.noaa.gov/stormevents/eventdetails.jsp?id=159837" TargetMode="External"/><Relationship Id="rId1132" Type="http://schemas.openxmlformats.org/officeDocument/2006/relationships/hyperlink" Target="https://www.ncdc.noaa.gov/stormevents/eventdetails.jsp?id=400406" TargetMode="External"/><Relationship Id="rId76" Type="http://schemas.openxmlformats.org/officeDocument/2006/relationships/hyperlink" Target="http://en.wikipedia.org/wiki/Fort_Peck,_Montana" TargetMode="External"/><Relationship Id="rId141" Type="http://schemas.openxmlformats.org/officeDocument/2006/relationships/hyperlink" Target="http://en.wikipedia.org/wiki/Wolf_Point,_Montana" TargetMode="External"/><Relationship Id="rId379"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1&amp;beginDate_dd=01&amp;beginDate_yyyy=1964&amp;endDate_mm=01&amp;endDate_dd=01&amp;endDate_yyyy=2000&amp;county=VALLEY%3A105&amp;hailfilter=0.00&amp;tornfilter=0&amp;windfilter=000&amp;sort=DT&amp;submitbutton=Search&amp;statefips=30%2CMONTANA" TargetMode="External"/><Relationship Id="rId586" Type="http://schemas.openxmlformats.org/officeDocument/2006/relationships/hyperlink" Target="https://www.ncdc.noaa.gov/stormevents/eventdetails.jsp?id=5136632" TargetMode="External"/><Relationship Id="rId793" Type="http://schemas.openxmlformats.org/officeDocument/2006/relationships/hyperlink" Target="https://www.ncdc.noaa.gov/stormevents/eventdetails.jsp?id=5458890" TargetMode="External"/><Relationship Id="rId807" Type="http://schemas.openxmlformats.org/officeDocument/2006/relationships/hyperlink" Target="https://www.ncdc.noaa.gov/stormevents/eventdetails.jsp?id=5458991" TargetMode="External"/><Relationship Id="rId7" Type="http://schemas.openxmlformats.org/officeDocument/2006/relationships/endnotes" Target="endnotes.xml"/><Relationship Id="rId239" Type="http://schemas.openxmlformats.org/officeDocument/2006/relationships/hyperlink" Target="https://en.wikipedia.org/wiki/Missouri_River" TargetMode="External"/><Relationship Id="rId446" Type="http://schemas.openxmlformats.org/officeDocument/2006/relationships/hyperlink" Target="https://www.ncdc.noaa.gov/stormevents/eventdetails.jsp?id=10334605" TargetMode="External"/><Relationship Id="rId653" Type="http://schemas.openxmlformats.org/officeDocument/2006/relationships/hyperlink" Target="https://www.ncdc.noaa.gov/stormevents/eventdetails.jsp?id=5262062" TargetMode="External"/><Relationship Id="rId1076" Type="http://schemas.openxmlformats.org/officeDocument/2006/relationships/hyperlink" Target="https://www.ncdc.noaa.gov/stormevents/eventdetails.jsp?id=338381" TargetMode="External"/><Relationship Id="rId1283"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292" Type="http://schemas.openxmlformats.org/officeDocument/2006/relationships/hyperlink" Target="https://www.ncdc.noaa.gov/stormevents/eventdetails.jsp?id=5614311" TargetMode="External"/><Relationship Id="rId306" Type="http://schemas.openxmlformats.org/officeDocument/2006/relationships/hyperlink" Target="https://www.ncdc.noaa.gov/stormevents/eventdetails.jsp?id=5458882" TargetMode="External"/><Relationship Id="rId860" Type="http://schemas.openxmlformats.org/officeDocument/2006/relationships/hyperlink" Target="https://www.ncdc.noaa.gov/stormevents/eventdetails.jsp?id=15925" TargetMode="External"/><Relationship Id="rId958" Type="http://schemas.openxmlformats.org/officeDocument/2006/relationships/hyperlink" Target="https://www.ncdc.noaa.gov/stormevents/eventdetails.jsp?id=168897" TargetMode="External"/><Relationship Id="rId1143" Type="http://schemas.openxmlformats.org/officeDocument/2006/relationships/hyperlink" Target="https://www.ncdc.noaa.gov/stormevents/eventdetails.jsp?id=402136" TargetMode="External"/><Relationship Id="rId87" Type="http://schemas.openxmlformats.org/officeDocument/2006/relationships/hyperlink" Target="http://en.wikipedia.org/wiki/Fresno_Dam" TargetMode="External"/><Relationship Id="rId513" Type="http://schemas.openxmlformats.org/officeDocument/2006/relationships/hyperlink" Target="https://www.ncdc.noaa.gov/stormevents/eventdetails.jsp?id=5613012" TargetMode="External"/><Relationship Id="rId597" Type="http://schemas.openxmlformats.org/officeDocument/2006/relationships/hyperlink" Target="https://www.ncdc.noaa.gov/stormevents/eventdetails.jsp?id=5152073" TargetMode="External"/><Relationship Id="rId720" Type="http://schemas.openxmlformats.org/officeDocument/2006/relationships/hyperlink" Target="https://www.ncdc.noaa.gov/stormevents/eventdetails.jsp?id=5310384" TargetMode="External"/><Relationship Id="rId818" Type="http://schemas.openxmlformats.org/officeDocument/2006/relationships/hyperlink" Target="https://www.ncdc.noaa.gov/stormevents/eventdetails.jsp?id=5457595" TargetMode="External"/><Relationship Id="rId1350" Type="http://schemas.openxmlformats.org/officeDocument/2006/relationships/hyperlink" Target="https://www.ncdc.noaa.gov/stormevents/eventdetails.jsp?id=93101" TargetMode="External"/><Relationship Id="rId152" Type="http://schemas.openxmlformats.org/officeDocument/2006/relationships/hyperlink" Target="http://en.m.wikipedia.org/wiki/Class_I_railroad" TargetMode="External"/><Relationship Id="rId457" Type="http://schemas.openxmlformats.org/officeDocument/2006/relationships/hyperlink" Target="https://www.ncdc.noaa.gov/stormevents/eventdetails.jsp?id=10334498" TargetMode="External"/><Relationship Id="rId1003" Type="http://schemas.openxmlformats.org/officeDocument/2006/relationships/hyperlink" Target="https://www.ncdc.noaa.gov/stormevents/eventdetails.jsp?id=254947" TargetMode="External"/><Relationship Id="rId1087"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7&amp;beginDate_dd=23&amp;beginDate_yyyy=2011&amp;endDate_mm=01&amp;endDate_dd=01&amp;endDate_yyyy=2015&amp;county=VALLEY%3A105&amp;hailfilter=0.00&amp;tornfilter=0&amp;windfilter=000&amp;sort=DT&amp;submitbutton=Search&amp;statefips=30%2CMONTANA" TargetMode="External"/><Relationship Id="rId1210" Type="http://schemas.openxmlformats.org/officeDocument/2006/relationships/hyperlink" Target="https://www.ncdc.noaa.gov/stormevents/eventdetails.jsp?id=532452" TargetMode="External"/><Relationship Id="rId1294" Type="http://schemas.openxmlformats.org/officeDocument/2006/relationships/hyperlink" Target="https://www.ncdc.noaa.gov/stormevents/listevents.jsp?eventType=%28Z%29+Blizzard&amp;eventType=%28Z%29+Extreme+Cold%2FWind+Chill&amp;eventType=%28Z%29+Heavy+Snow&amp;eventType=%28Z%29+Ice+Storm&amp;eventType=%28Z%29+Winter+Storm&amp;beginDate_mm=01&amp;beginDate_dd=01&amp;beginDate_yyyy=1964&amp;endDate_mm=03&amp;endDate_dd=31&amp;endDate_yyyy=2015&amp;county=VALLEY%3A105&amp;hailfilter=0.00&amp;tornfilter=0&amp;windfilter=000&amp;sort=DT&amp;submitbutton=Search&amp;statefips=30%2CMONTANA" TargetMode="External"/><Relationship Id="rId1308" Type="http://schemas.openxmlformats.org/officeDocument/2006/relationships/hyperlink" Target="https://www.ncdc.noaa.gov/stormevents/eventdetails.jsp?id=5614197" TargetMode="External"/><Relationship Id="rId664" Type="http://schemas.openxmlformats.org/officeDocument/2006/relationships/hyperlink" Target="https://www.ncdc.noaa.gov/stormevents/eventdetails.jsp?id=5261319" TargetMode="External"/><Relationship Id="rId871" Type="http://schemas.openxmlformats.org/officeDocument/2006/relationships/hyperlink" Target="https://www.ncdc.noaa.gov/stormevents/eventdetails.jsp?id=27872" TargetMode="External"/><Relationship Id="rId969" Type="http://schemas.openxmlformats.org/officeDocument/2006/relationships/hyperlink" Target="https://www.ncdc.noaa.gov/stormevents/eventdetails.jsp?id=169873" TargetMode="External"/><Relationship Id="rId14" Type="http://schemas.openxmlformats.org/officeDocument/2006/relationships/hyperlink" Target="http://en.wikipedia.org/wiki/Pronghorn_antelope" TargetMode="External"/><Relationship Id="rId317" Type="http://schemas.openxmlformats.org/officeDocument/2006/relationships/hyperlink" Target="https://www.ncdc.noaa.gov/stormevents/eventdetails.jsp?id=32564" TargetMode="External"/><Relationship Id="rId524" Type="http://schemas.openxmlformats.org/officeDocument/2006/relationships/hyperlink" Target="https://www.ncdc.noaa.gov/stormevents/eventdetails.jsp?id=5653616" TargetMode="External"/><Relationship Id="rId731" Type="http://schemas.openxmlformats.org/officeDocument/2006/relationships/hyperlink" Target="https://www.ncdc.noaa.gov/stormevents/eventdetails.jsp?id=5317305" TargetMode="External"/><Relationship Id="rId1154" Type="http://schemas.openxmlformats.org/officeDocument/2006/relationships/hyperlink" Target="https://www.ncdc.noaa.gov/stormevents/eventdetails.jsp?id=450991" TargetMode="External"/><Relationship Id="rId1361" Type="http://schemas.openxmlformats.org/officeDocument/2006/relationships/hyperlink" Target="https://www.ncdc.noaa.gov/stormevents/eventdetails.jsp?id=148715" TargetMode="External"/><Relationship Id="rId98" Type="http://schemas.openxmlformats.org/officeDocument/2006/relationships/hyperlink" Target="http://en.wikipedia.org/wiki/Big_Muddy_Creek_(Missouri_River)" TargetMode="External"/><Relationship Id="rId163" Type="http://schemas.openxmlformats.org/officeDocument/2006/relationships/hyperlink" Target="mailto:npms-nr@mbakercorp.com" TargetMode="External"/><Relationship Id="rId370" Type="http://schemas.openxmlformats.org/officeDocument/2006/relationships/hyperlink" Target="https://www.ncdc.noaa.gov/stormevents/eventdetails.jsp?id=539569" TargetMode="External"/><Relationship Id="rId829" Type="http://schemas.openxmlformats.org/officeDocument/2006/relationships/hyperlink" Target="https://www.ncdc.noaa.gov/stormevents/eventdetails.jsp?id=5470510" TargetMode="External"/><Relationship Id="rId1014" Type="http://schemas.openxmlformats.org/officeDocument/2006/relationships/hyperlink" Target="https://www.ncdc.noaa.gov/stormevents/eventdetails.jsp?id=246896" TargetMode="External"/><Relationship Id="rId1221" Type="http://schemas.openxmlformats.org/officeDocument/2006/relationships/hyperlink" Target="https://www.ncdc.noaa.gov/stormevents/eventdetails.jsp?id=532503" TargetMode="External"/><Relationship Id="rId230" Type="http://schemas.openxmlformats.org/officeDocument/2006/relationships/hyperlink" Target="https://www.ncdc.noaa.gov/stormevents/eventdetails.jsp?id=539565" TargetMode="External"/><Relationship Id="rId468" Type="http://schemas.openxmlformats.org/officeDocument/2006/relationships/hyperlink" Target="https://www.ncdc.noaa.gov/stormevents/eventdetails.jsp?id=5582863" TargetMode="External"/><Relationship Id="rId675" Type="http://schemas.openxmlformats.org/officeDocument/2006/relationships/hyperlink" Target="https://www.ncdc.noaa.gov/stormevents/eventdetails.jsp?id=5261518" TargetMode="External"/><Relationship Id="rId882" Type="http://schemas.openxmlformats.org/officeDocument/2006/relationships/hyperlink" Target="https://www.ncdc.noaa.gov/stormevents/eventdetails.jsp?id=27892" TargetMode="External"/><Relationship Id="rId1098" Type="http://schemas.openxmlformats.org/officeDocument/2006/relationships/hyperlink" Target="https://www.ncdc.noaa.gov/stormevents/eventdetails.jsp?id=342531" TargetMode="External"/><Relationship Id="rId1319" Type="http://schemas.openxmlformats.org/officeDocument/2006/relationships/hyperlink" Target="https://www.ncdc.noaa.gov/stormevents/eventdetails.jsp?id=5177575" TargetMode="External"/><Relationship Id="rId25" Type="http://schemas.openxmlformats.org/officeDocument/2006/relationships/hyperlink" Target="http://en.wikipedia.org/wiki/Cold_War" TargetMode="External"/><Relationship Id="rId328" Type="http://schemas.openxmlformats.org/officeDocument/2006/relationships/hyperlink" Target="https://www.ncdc.noaa.gov/stormevents/eventdetails.jsp?id=307796" TargetMode="External"/><Relationship Id="rId535" Type="http://schemas.openxmlformats.org/officeDocument/2006/relationships/hyperlink" Target="https://www.ncdc.noaa.gov/stormevents/eventdetails.jsp?id=5653872" TargetMode="External"/><Relationship Id="rId742" Type="http://schemas.openxmlformats.org/officeDocument/2006/relationships/hyperlink" Target="https://www.ncdc.noaa.gov/stormevents/eventdetails.jsp?id=5374810" TargetMode="External"/><Relationship Id="rId1165" Type="http://schemas.openxmlformats.org/officeDocument/2006/relationships/hyperlink" Target="https://www.ncdc.noaa.gov/stormevents/eventdetails.jsp?id=469316" TargetMode="External"/><Relationship Id="rId1372" Type="http://schemas.openxmlformats.org/officeDocument/2006/relationships/hyperlink" Target="https://www.ncdc.noaa.gov/stormevents/eventdetails.jsp?id=206635" TargetMode="External"/><Relationship Id="rId174" Type="http://schemas.openxmlformats.org/officeDocument/2006/relationships/hyperlink" Target="https://www.ncdc.noaa.gov/stormevents/listevents.jsp?eventType=%28C%29+Flash+Flood&amp;eventType=%28Z%29+Flood&amp;beginDate_mm=01&amp;beginDate_dd=01&amp;beginDate_yyyy=2009&amp;endDate_mm=12&amp;endDate_dd=31&amp;endDate_yyyy=2014&amp;county=VALLEY%3A105&amp;hailfilter=0.00&amp;tornfilter=0&amp;windfilter=000&amp;sort=DT&amp;submitbutton=Search&amp;statefips=30%2CMONTANA" TargetMode="External"/><Relationship Id="rId381"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1&amp;beginDate_dd=01&amp;beginDate_yyyy=1964&amp;endDate_mm=01&amp;endDate_dd=01&amp;endDate_yyyy=2000&amp;county=VALLEY%3A105&amp;hailfilter=0.00&amp;tornfilter=0&amp;windfilter=000&amp;sort=DT&amp;submitbutton=Search&amp;statefips=30%2CMONTANA" TargetMode="External"/><Relationship Id="rId602" Type="http://schemas.openxmlformats.org/officeDocument/2006/relationships/hyperlink" Target="https://www.ncdc.noaa.gov/stormevents/eventdetails.jsp?id=5152078" TargetMode="External"/><Relationship Id="rId1025" Type="http://schemas.openxmlformats.org/officeDocument/2006/relationships/hyperlink" Target="https://www.ncdc.noaa.gov/stormevents/eventdetails.jsp?id=247088" TargetMode="External"/><Relationship Id="rId1232" Type="http://schemas.openxmlformats.org/officeDocument/2006/relationships/hyperlink" Target="https://www.ncdc.noaa.gov/stormevents/listevents.jsp?eventType=%28C%29+Tornado&amp;beginDate_mm=01&amp;beginDate_dd=01&amp;beginDate_yyyy=1964&amp;endDate_mm=01&amp;endDate_dd=01&amp;endDate_yyyy=2015&amp;county=VALLEY%3A105&amp;hailfilter=0.00&amp;tornfilter=0&amp;windfilter=000&amp;sort=DT&amp;submitbutton=Search&amp;statefips=30%2CMONTANA" TargetMode="External"/><Relationship Id="rId241" Type="http://schemas.openxmlformats.org/officeDocument/2006/relationships/hyperlink" Target="https://en.wikipedia.org/wiki/Hydraulic_fill" TargetMode="External"/><Relationship Id="rId479" Type="http://schemas.openxmlformats.org/officeDocument/2006/relationships/hyperlink" Target="https://www.ncdc.noaa.gov/stormevents/eventdetails.jsp?id=5583007" TargetMode="External"/><Relationship Id="rId686" Type="http://schemas.openxmlformats.org/officeDocument/2006/relationships/hyperlink" Target="https://www.ncdc.noaa.gov/stormevents/eventdetails.jsp?id=5272715" TargetMode="External"/><Relationship Id="rId893" Type="http://schemas.openxmlformats.org/officeDocument/2006/relationships/hyperlink" Target="https://www.ncdc.noaa.gov/stormevents/eventdetails.jsp?id=31289" TargetMode="External"/><Relationship Id="rId907" Type="http://schemas.openxmlformats.org/officeDocument/2006/relationships/hyperlink" Target="https://www.ncdc.noaa.gov/stormevents/eventdetails.jsp?id=40863" TargetMode="External"/><Relationship Id="rId36" Type="http://schemas.openxmlformats.org/officeDocument/2006/relationships/hyperlink" Target="http://www.infoplease.com/encyclopedia/us/butte-city-united-states.html" TargetMode="External"/><Relationship Id="rId339" Type="http://schemas.openxmlformats.org/officeDocument/2006/relationships/hyperlink" Target="https://www.ncdc.noaa.gov/stormevents/eventdetails.jsp?id=321055" TargetMode="External"/><Relationship Id="rId546" Type="http://schemas.openxmlformats.org/officeDocument/2006/relationships/hyperlink" Target="https://www.ncdc.noaa.gov/stormevents/eventdetails.jsp?id=5694685" TargetMode="External"/><Relationship Id="rId753" Type="http://schemas.openxmlformats.org/officeDocument/2006/relationships/hyperlink" Target="https://www.ncdc.noaa.gov/stormevents/eventdetails.jsp?id=5388830" TargetMode="External"/><Relationship Id="rId1176" Type="http://schemas.openxmlformats.org/officeDocument/2006/relationships/hyperlink" Target="https://www.ncdc.noaa.gov/stormevents/eventdetails.jsp?id=471649" TargetMode="External"/><Relationship Id="rId1383" Type="http://schemas.openxmlformats.org/officeDocument/2006/relationships/hyperlink" Target="https://www.ncdc.noaa.gov/stormevents/eventdetails.jsp?id=275859" TargetMode="External"/><Relationship Id="rId101" Type="http://schemas.openxmlformats.org/officeDocument/2006/relationships/hyperlink" Target="http://en.wikipedia.org/wiki/Lewis_and_Clark_Expedition" TargetMode="External"/><Relationship Id="rId185" Type="http://schemas.openxmlformats.org/officeDocument/2006/relationships/hyperlink" Target="https://www.ncdc.noaa.gov/stormevents/eventdetails.jsp?id=238582" TargetMode="External"/><Relationship Id="rId406" Type="http://schemas.openxmlformats.org/officeDocument/2006/relationships/hyperlink" Target="https://www.ncdc.noaa.gov/stormevents/eventdetails.jsp?id=10070054" TargetMode="External"/><Relationship Id="rId960" Type="http://schemas.openxmlformats.org/officeDocument/2006/relationships/hyperlink" Target="https://www.ncdc.noaa.gov/stormevents/eventdetails.jsp?id=168899" TargetMode="External"/><Relationship Id="rId1036" Type="http://schemas.openxmlformats.org/officeDocument/2006/relationships/hyperlink" Target="https://www.ncdc.noaa.gov/stormevents/eventdetails.jsp?id=328299" TargetMode="External"/><Relationship Id="rId1243" Type="http://schemas.openxmlformats.org/officeDocument/2006/relationships/hyperlink" Target="https://www.ncdc.noaa.gov/stormevents/eventdetails.jsp?id=10072470" TargetMode="External"/><Relationship Id="rId392" Type="http://schemas.openxmlformats.org/officeDocument/2006/relationships/hyperlink" Target="https://www.ncdc.noaa.gov/stormevents/eventdetails.jsp?id=10073579" TargetMode="External"/><Relationship Id="rId613" Type="http://schemas.openxmlformats.org/officeDocument/2006/relationships/hyperlink" Target="https://www.ncdc.noaa.gov/stormevents/eventdetails.jsp?id=5151039" TargetMode="External"/><Relationship Id="rId697" Type="http://schemas.openxmlformats.org/officeDocument/2006/relationships/hyperlink" Target="https://www.ncdc.noaa.gov/stormevents/eventdetails.jsp?id=5306006" TargetMode="External"/><Relationship Id="rId820" Type="http://schemas.openxmlformats.org/officeDocument/2006/relationships/hyperlink" Target="https://www.ncdc.noaa.gov/stormevents/eventdetails.jsp?id=5457679" TargetMode="External"/><Relationship Id="rId918" Type="http://schemas.openxmlformats.org/officeDocument/2006/relationships/hyperlink" Target="https://www.ncdc.noaa.gov/stormevents/eventdetails.jsp?id=79232" TargetMode="External"/><Relationship Id="rId252" Type="http://schemas.openxmlformats.org/officeDocument/2006/relationships/image" Target="media/image21.png"/><Relationship Id="rId1103" Type="http://schemas.openxmlformats.org/officeDocument/2006/relationships/hyperlink" Target="https://www.ncdc.noaa.gov/stormevents/eventdetails.jsp?id=346231" TargetMode="External"/><Relationship Id="rId1187" Type="http://schemas.openxmlformats.org/officeDocument/2006/relationships/hyperlink" Target="https://www.ncdc.noaa.gov/stormevents/eventdetails.jsp?id=471677" TargetMode="External"/><Relationship Id="rId1310" Type="http://schemas.openxmlformats.org/officeDocument/2006/relationships/hyperlink" Target="https://www.ncdc.noaa.gov/stormevents/eventdetails.jsp?id=5614298" TargetMode="External"/><Relationship Id="rId1408" Type="http://schemas.openxmlformats.org/officeDocument/2006/relationships/hyperlink" Target="https://www.ncdc.noaa.gov/stormevents/eventdetails.jsp?id=421670" TargetMode="External"/><Relationship Id="rId47" Type="http://schemas.openxmlformats.org/officeDocument/2006/relationships/hyperlink" Target="http://en.wikipedia.org/wiki/Canadian_province" TargetMode="External"/><Relationship Id="rId112" Type="http://schemas.openxmlformats.org/officeDocument/2006/relationships/hyperlink" Target="http://en.wikipedia.org/wiki/Indian_reservations" TargetMode="External"/><Relationship Id="rId557" Type="http://schemas.openxmlformats.org/officeDocument/2006/relationships/hyperlink" Target="https://www.ncdc.noaa.gov/stormevents/eventdetails.jsp?id=5702666" TargetMode="External"/><Relationship Id="rId764" Type="http://schemas.openxmlformats.org/officeDocument/2006/relationships/hyperlink" Target="https://www.ncdc.noaa.gov/stormevents/eventdetails.jsp?id=5414931" TargetMode="External"/><Relationship Id="rId971" Type="http://schemas.openxmlformats.org/officeDocument/2006/relationships/hyperlink" Target="https://www.ncdc.noaa.gov/stormevents/eventdetails.jsp?id=175833" TargetMode="External"/><Relationship Id="rId1394" Type="http://schemas.openxmlformats.org/officeDocument/2006/relationships/hyperlink" Target="https://www.ncdc.noaa.gov/stormevents/eventdetails.jsp?id=273830" TargetMode="External"/><Relationship Id="rId196" Type="http://schemas.openxmlformats.org/officeDocument/2006/relationships/hyperlink" Target="https://www.ncdc.noaa.gov/stormevents/eventdetails.jsp?id=309268" TargetMode="External"/><Relationship Id="rId417" Type="http://schemas.openxmlformats.org/officeDocument/2006/relationships/hyperlink" Target="https://www.ncdc.noaa.gov/stormevents/eventdetails.jsp?id=10072577" TargetMode="External"/><Relationship Id="rId624" Type="http://schemas.openxmlformats.org/officeDocument/2006/relationships/hyperlink" Target="https://www.ncdc.noaa.gov/stormevents/eventdetails.jsp?id=5164963" TargetMode="External"/><Relationship Id="rId831" Type="http://schemas.openxmlformats.org/officeDocument/2006/relationships/hyperlink" Target="https://www.ncdc.noaa.gov/stormevents/eventdetails.jsp?id=5470512" TargetMode="External"/><Relationship Id="rId1047" Type="http://schemas.openxmlformats.org/officeDocument/2006/relationships/hyperlink" Target="https://www.ncdc.noaa.gov/stormevents/eventdetails.jsp?id=330170" TargetMode="External"/><Relationship Id="rId1254" Type="http://schemas.openxmlformats.org/officeDocument/2006/relationships/hyperlink" Target="https://www.ncdc.noaa.gov/stormevents/eventdetails.jsp?id=10334499" TargetMode="External"/><Relationship Id="rId263"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470" Type="http://schemas.openxmlformats.org/officeDocument/2006/relationships/hyperlink" Target="https://www.ncdc.noaa.gov/stormevents/eventdetails.jsp?id=5582867" TargetMode="External"/><Relationship Id="rId929" Type="http://schemas.openxmlformats.org/officeDocument/2006/relationships/hyperlink" Target="https://www.ncdc.noaa.gov/stormevents/eventdetails.jsp?id=98917" TargetMode="External"/><Relationship Id="rId1114" Type="http://schemas.openxmlformats.org/officeDocument/2006/relationships/hyperlink" Target="https://www.ncdc.noaa.gov/stormevents/eventdetails.jsp?id=392368" TargetMode="External"/><Relationship Id="rId1321" Type="http://schemas.openxmlformats.org/officeDocument/2006/relationships/hyperlink" Target="https://www.ncdc.noaa.gov/stormevents/eventdetails.jsp?id=5295745" TargetMode="External"/><Relationship Id="rId58" Type="http://schemas.openxmlformats.org/officeDocument/2006/relationships/hyperlink" Target="http://en.wikipedia.org/wiki/North_American_fur_trade" TargetMode="External"/><Relationship Id="rId123" Type="http://schemas.openxmlformats.org/officeDocument/2006/relationships/hyperlink" Target="http://en.wikipedia.org/wiki/1950_United_States_Census" TargetMode="External"/><Relationship Id="rId330" Type="http://schemas.openxmlformats.org/officeDocument/2006/relationships/hyperlink" Target="https://www.ncdc.noaa.gov/stormevents/eventdetails.jsp?id=307785" TargetMode="External"/><Relationship Id="rId568" Type="http://schemas.openxmlformats.org/officeDocument/2006/relationships/hyperlink" Target="https://www.ncdc.noaa.gov/stormevents/eventdetails.jsp?id=5702789" TargetMode="External"/><Relationship Id="rId775" Type="http://schemas.openxmlformats.org/officeDocument/2006/relationships/hyperlink" Target="https://www.ncdc.noaa.gov/stormevents/eventdetails.jsp?id=5431139" TargetMode="External"/><Relationship Id="rId982" Type="http://schemas.openxmlformats.org/officeDocument/2006/relationships/hyperlink" Target="https://www.ncdc.noaa.gov/stormevents/eventdetails.jsp?id=188220" TargetMode="External"/><Relationship Id="rId1198" Type="http://schemas.openxmlformats.org/officeDocument/2006/relationships/hyperlink" Target="https://www.ncdc.noaa.gov/stormevents/eventdetails.jsp?id=517005" TargetMode="External"/><Relationship Id="rId1419" Type="http://schemas.openxmlformats.org/officeDocument/2006/relationships/hyperlink" Target="https://www.ncdc.noaa.gov/stormevents/eventdetails.jsp?id=489882" TargetMode="External"/><Relationship Id="rId428" Type="http://schemas.openxmlformats.org/officeDocument/2006/relationships/hyperlink" Target="https://www.ncdc.noaa.gov/stormevents/eventdetails.jsp?id=10071501" TargetMode="External"/><Relationship Id="rId635" Type="http://schemas.openxmlformats.org/officeDocument/2006/relationships/hyperlink" Target="https://www.ncdc.noaa.gov/stormevents/eventdetails.jsp?id=5173201" TargetMode="External"/><Relationship Id="rId842" Type="http://schemas.openxmlformats.org/officeDocument/2006/relationships/hyperlink" Target="https://www.ncdc.noaa.gov/stormevents/eventdetails.jsp?id=5470921" TargetMode="External"/><Relationship Id="rId1058" Type="http://schemas.openxmlformats.org/officeDocument/2006/relationships/hyperlink" Target="https://www.ncdc.noaa.gov/stormevents/eventdetails.jsp?id=330507" TargetMode="External"/><Relationship Id="rId1265" Type="http://schemas.openxmlformats.org/officeDocument/2006/relationships/hyperlink" Target="https://www.ncdc.noaa.gov/stormevents/eventdetails.jsp?id=5310088" TargetMode="External"/><Relationship Id="rId274" Type="http://schemas.openxmlformats.org/officeDocument/2006/relationships/image" Target="media/image25.png"/><Relationship Id="rId481" Type="http://schemas.openxmlformats.org/officeDocument/2006/relationships/hyperlink" Target="https://www.ncdc.noaa.gov/stormevents/eventdetails.jsp?id=5583020" TargetMode="External"/><Relationship Id="rId702" Type="http://schemas.openxmlformats.org/officeDocument/2006/relationships/hyperlink" Target="https://www.ncdc.noaa.gov/stormevents/eventdetails.jsp?id=5306009" TargetMode="External"/><Relationship Id="rId1125" Type="http://schemas.openxmlformats.org/officeDocument/2006/relationships/hyperlink" Target="https://www.ncdc.noaa.gov/stormevents/eventdetails.jsp?id=395717" TargetMode="External"/><Relationship Id="rId1332" Type="http://schemas.openxmlformats.org/officeDocument/2006/relationships/hyperlink" Target="https://www.ncdc.noaa.gov/stormevents/eventdetails.jsp?id=5393540" TargetMode="External"/><Relationship Id="rId69" Type="http://schemas.openxmlformats.org/officeDocument/2006/relationships/hyperlink" Target="http://en.wikipedia.org/wiki/United_States" TargetMode="External"/><Relationship Id="rId134" Type="http://schemas.openxmlformats.org/officeDocument/2006/relationships/hyperlink" Target="http://en.wikipedia.org/wiki/Native_Americans_in_the_United_States" TargetMode="External"/><Relationship Id="rId579"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7&amp;beginDate_dd=23&amp;beginDate_yyyy=2011&amp;endDate_mm=01&amp;endDate_dd=01&amp;endDate_yyyy=2015&amp;county=VALLEY%3A105&amp;hailfilter=0.00&amp;tornfilter=0&amp;windfilter=000&amp;sort=DT&amp;submitbutton=Search&amp;statefips=30%2CMONTANA" TargetMode="External"/><Relationship Id="rId786" Type="http://schemas.openxmlformats.org/officeDocument/2006/relationships/hyperlink" Target="https://www.ncdc.noaa.gov/stormevents/eventdetails.jsp?id=5460279" TargetMode="External"/><Relationship Id="rId993" Type="http://schemas.openxmlformats.org/officeDocument/2006/relationships/hyperlink" Target="https://www.ncdc.noaa.gov/stormevents/eventdetails.jsp?id=238291" TargetMode="External"/><Relationship Id="rId341" Type="http://schemas.openxmlformats.org/officeDocument/2006/relationships/hyperlink" Target="https://www.ncdc.noaa.gov/stormevents/eventdetails.jsp?id=322413" TargetMode="External"/><Relationship Id="rId439" Type="http://schemas.openxmlformats.org/officeDocument/2006/relationships/hyperlink" Target="https://www.ncdc.noaa.gov/stormevents/eventdetails.jsp?id=10334597" TargetMode="External"/><Relationship Id="rId646" Type="http://schemas.openxmlformats.org/officeDocument/2006/relationships/hyperlink" Target="https://www.ncdc.noaa.gov/stormevents/eventdetails.jsp?id=5161578" TargetMode="External"/><Relationship Id="rId1069" Type="http://schemas.openxmlformats.org/officeDocument/2006/relationships/hyperlink" Target="https://www.ncdc.noaa.gov/stormevents/eventdetails.jsp?id=341415" TargetMode="External"/><Relationship Id="rId1276"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201" Type="http://schemas.openxmlformats.org/officeDocument/2006/relationships/hyperlink" Target="https://www.ncdc.noaa.gov/stormevents/eventdetails.jsp?id=321598" TargetMode="External"/><Relationship Id="rId285" Type="http://schemas.openxmlformats.org/officeDocument/2006/relationships/hyperlink" Target="https://www.ncdc.noaa.gov/stormevents/listevents.jsp?eventType=%28C%29+Flash+Flood&amp;eventType=%28Z%29+Flood&amp;beginDate_mm=01&amp;beginDate_dd=01&amp;beginDate_yyyy=1964&amp;endDate_mm=03&amp;endDate_dd=31&amp;endDate_yyyy=2015&amp;county=VALLEY%3A105&amp;hailfilter=0.00&amp;tornfilter=0&amp;windfilter=000&amp;sort=DT&amp;submitbutton=Search&amp;statefips=30%2CMONTANA" TargetMode="External"/><Relationship Id="rId506" Type="http://schemas.openxmlformats.org/officeDocument/2006/relationships/hyperlink" Target="https://www.ncdc.noaa.gov/stormevents/eventdetails.jsp?id=5613005" TargetMode="External"/><Relationship Id="rId853" Type="http://schemas.openxmlformats.org/officeDocument/2006/relationships/hyperlink" Target="https://www.ncdc.noaa.gov/stormevents/eventdetails.jsp?id=5526645" TargetMode="External"/><Relationship Id="rId1136" Type="http://schemas.openxmlformats.org/officeDocument/2006/relationships/hyperlink" Target="https://www.ncdc.noaa.gov/stormevents/eventdetails.jsp?id=401925" TargetMode="External"/><Relationship Id="rId492" Type="http://schemas.openxmlformats.org/officeDocument/2006/relationships/hyperlink" Target="https://www.ncdc.noaa.gov/stormevents/eventdetails.jsp?id=5613118" TargetMode="External"/><Relationship Id="rId713" Type="http://schemas.openxmlformats.org/officeDocument/2006/relationships/hyperlink" Target="https://www.ncdc.noaa.gov/stormevents/eventdetails.jsp?id=5310082" TargetMode="External"/><Relationship Id="rId797" Type="http://schemas.openxmlformats.org/officeDocument/2006/relationships/hyperlink" Target="https://www.ncdc.noaa.gov/stormevents/eventdetails.jsp?id=5458893" TargetMode="External"/><Relationship Id="rId920" Type="http://schemas.openxmlformats.org/officeDocument/2006/relationships/hyperlink" Target="https://www.ncdc.noaa.gov/stormevents/eventdetails.jsp?id=79224" TargetMode="External"/><Relationship Id="rId1343" Type="http://schemas.openxmlformats.org/officeDocument/2006/relationships/hyperlink" Target="https://www.ncdc.noaa.gov/stormevents/eventdetails.jsp?id=6931" TargetMode="External"/><Relationship Id="rId145" Type="http://schemas.openxmlformats.org/officeDocument/2006/relationships/hyperlink" Target="http://en.wikipedia.org/wiki/Assiniboine_language" TargetMode="External"/><Relationship Id="rId352" Type="http://schemas.openxmlformats.org/officeDocument/2006/relationships/hyperlink" Target="https://www.ncdc.noaa.gov/stormevents/eventdetails.jsp?id=323663" TargetMode="External"/><Relationship Id="rId1203" Type="http://schemas.openxmlformats.org/officeDocument/2006/relationships/hyperlink" Target="https://www.ncdc.noaa.gov/stormevents/eventdetails.jsp?id=530965" TargetMode="External"/><Relationship Id="rId1287" Type="http://schemas.openxmlformats.org/officeDocument/2006/relationships/hyperlink" Target="https://www.ncdc.noaa.gov/stormevents/eventdetails.jsp?id=102629" TargetMode="External"/><Relationship Id="rId1410" Type="http://schemas.openxmlformats.org/officeDocument/2006/relationships/hyperlink" Target="https://www.ncdc.noaa.gov/stormevents/eventdetails.jsp?id=431894" TargetMode="External"/><Relationship Id="rId212" Type="http://schemas.openxmlformats.org/officeDocument/2006/relationships/hyperlink" Target="https://www.ncdc.noaa.gov/stormevents/eventdetails.jsp?id=324000" TargetMode="External"/><Relationship Id="rId657" Type="http://schemas.openxmlformats.org/officeDocument/2006/relationships/hyperlink" Target="https://www.ncdc.noaa.gov/stormevents/eventdetails.jsp?id=5262156" TargetMode="External"/><Relationship Id="rId864" Type="http://schemas.openxmlformats.org/officeDocument/2006/relationships/hyperlink" Target="https://www.ncdc.noaa.gov/stormevents/eventdetails.jsp?id=21578" TargetMode="External"/><Relationship Id="rId296" Type="http://schemas.openxmlformats.org/officeDocument/2006/relationships/hyperlink" Target="https://www.ncdc.noaa.gov/stormevents/eventdetails.jsp?id=5151408" TargetMode="External"/><Relationship Id="rId517" Type="http://schemas.openxmlformats.org/officeDocument/2006/relationships/hyperlink" Target="https://www.ncdc.noaa.gov/stormevents/eventdetails.jsp?id=5637725" TargetMode="External"/><Relationship Id="rId724" Type="http://schemas.openxmlformats.org/officeDocument/2006/relationships/hyperlink" Target="https://www.ncdc.noaa.gov/stormevents/eventdetails.jsp?id=5317205" TargetMode="External"/><Relationship Id="rId931" Type="http://schemas.openxmlformats.org/officeDocument/2006/relationships/hyperlink" Target="https://www.ncdc.noaa.gov/stormevents/eventdetails.jsp?id=116065" TargetMode="External"/><Relationship Id="rId1147" Type="http://schemas.openxmlformats.org/officeDocument/2006/relationships/hyperlink" Target="https://www.ncdc.noaa.gov/stormevents/eventdetails.jsp?id=414754" TargetMode="External"/><Relationship Id="rId1354" Type="http://schemas.openxmlformats.org/officeDocument/2006/relationships/hyperlink" Target="https://www.ncdc.noaa.gov/stormevents/eventdetails.jsp?id=148410" TargetMode="External"/><Relationship Id="rId60" Type="http://schemas.openxmlformats.org/officeDocument/2006/relationships/hyperlink" Target="http://en.wikipedia.org/wiki/Covered_wagon" TargetMode="External"/><Relationship Id="rId156" Type="http://schemas.openxmlformats.org/officeDocument/2006/relationships/hyperlink" Target="http://en.m.wikipedia.org/wiki/Intermodal_freight_transport" TargetMode="External"/><Relationship Id="rId363" Type="http://schemas.openxmlformats.org/officeDocument/2006/relationships/hyperlink" Target="https://www.ncdc.noaa.gov/stormevents/eventdetails.jsp?id=541539" TargetMode="External"/><Relationship Id="rId570" Type="http://schemas.openxmlformats.org/officeDocument/2006/relationships/hyperlink" Target="https://www.ncdc.noaa.gov/stormevents/eventdetails.jsp?id=5709579" TargetMode="External"/><Relationship Id="rId1007" Type="http://schemas.openxmlformats.org/officeDocument/2006/relationships/hyperlink" Target="https://www.ncdc.noaa.gov/stormevents/eventdetails.jsp?id=244644" TargetMode="External"/><Relationship Id="rId1214" Type="http://schemas.openxmlformats.org/officeDocument/2006/relationships/hyperlink" Target="https://www.ncdc.noaa.gov/stormevents/eventdetails.jsp?id=532443" TargetMode="External"/><Relationship Id="rId1421" Type="http://schemas.openxmlformats.org/officeDocument/2006/relationships/hyperlink" Target="https://www.ncdc.noaa.gov/stormevents/eventdetails.jsp?id=545720" TargetMode="External"/><Relationship Id="rId223" Type="http://schemas.openxmlformats.org/officeDocument/2006/relationships/hyperlink" Target="https://www.ncdc.noaa.gov/stormevents/eventdetails.jsp?id=453183" TargetMode="External"/><Relationship Id="rId430" Type="http://schemas.openxmlformats.org/officeDocument/2006/relationships/hyperlink" Target="https://www.ncdc.noaa.gov/stormevents/eventdetails.jsp?id=10072648" TargetMode="External"/><Relationship Id="rId668" Type="http://schemas.openxmlformats.org/officeDocument/2006/relationships/hyperlink" Target="https://www.ncdc.noaa.gov/stormevents/eventdetails.jsp?id=5261322" TargetMode="External"/><Relationship Id="rId875" Type="http://schemas.openxmlformats.org/officeDocument/2006/relationships/hyperlink" Target="https://www.ncdc.noaa.gov/stormevents/eventdetails.jsp?id=27877" TargetMode="External"/><Relationship Id="rId1060" Type="http://schemas.openxmlformats.org/officeDocument/2006/relationships/hyperlink" Target="https://www.ncdc.noaa.gov/stormevents/eventdetails.jsp?id=333380" TargetMode="External"/><Relationship Id="rId1298" Type="http://schemas.openxmlformats.org/officeDocument/2006/relationships/hyperlink" Target="https://www.ncdc.noaa.gov/stormevents/listevents.jsp?eventType=%28Z%29+Blizzard&amp;eventType=%28Z%29+Extreme+Cold%2FWind+Chill&amp;eventType=%28Z%29+Heavy+Snow&amp;eventType=%28Z%29+Ice+Storm&amp;eventType=%28Z%29+Winter+Storm&amp;beginDate_mm=01&amp;beginDate_dd=01&amp;beginDate_yyyy=1964&amp;endDate_mm=03&amp;endDate_dd=31&amp;endDate_yyyy=2015&amp;county=VALLEY%3A105&amp;hailfilter=0.00&amp;tornfilter=0&amp;windfilter=000&amp;sort=DT&amp;submitbutton=Search&amp;statefips=30%2CMONTANA" TargetMode="External"/><Relationship Id="rId18" Type="http://schemas.openxmlformats.org/officeDocument/2006/relationships/hyperlink" Target="http://en.wikipedia.org/wiki/Hi-Line" TargetMode="External"/><Relationship Id="rId528" Type="http://schemas.openxmlformats.org/officeDocument/2006/relationships/hyperlink" Target="https://www.ncdc.noaa.gov/stormevents/eventdetails.jsp?id=5653743" TargetMode="External"/><Relationship Id="rId735" Type="http://schemas.openxmlformats.org/officeDocument/2006/relationships/hyperlink" Target="https://www.ncdc.noaa.gov/stormevents/eventdetails.jsp?id=5339586" TargetMode="External"/><Relationship Id="rId942" Type="http://schemas.openxmlformats.org/officeDocument/2006/relationships/hyperlink" Target="https://www.ncdc.noaa.gov/stormevents/eventdetails.jsp?id=149570" TargetMode="External"/><Relationship Id="rId1158" Type="http://schemas.openxmlformats.org/officeDocument/2006/relationships/hyperlink" Target="https://www.ncdc.noaa.gov/stormevents/eventdetails.jsp?id=456938" TargetMode="External"/><Relationship Id="rId1365" Type="http://schemas.openxmlformats.org/officeDocument/2006/relationships/hyperlink" Target="https://www.ncdc.noaa.gov/stormevents/eventdetails.jsp?id=148785" TargetMode="External"/><Relationship Id="rId167" Type="http://schemas.openxmlformats.org/officeDocument/2006/relationships/hyperlink" Target="http://en.wikipedia.org/wiki/Interstate_Highway_System" TargetMode="External"/><Relationship Id="rId374"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1&amp;beginDate_dd=01&amp;beginDate_yyyy=1964&amp;endDate_mm=01&amp;endDate_dd=01&amp;endDate_yyyy=2000&amp;county=VALLEY%3A105&amp;hailfilter=0.00&amp;tornfilter=0&amp;windfilter=000&amp;sort=DT&amp;submitbutton=Search&amp;statefips=30%2CMONTANA" TargetMode="External"/><Relationship Id="rId581"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7&amp;beginDate_dd=23&amp;beginDate_yyyy=2011&amp;endDate_mm=01&amp;endDate_dd=01&amp;endDate_yyyy=2015&amp;county=VALLEY%3A105&amp;hailfilter=0.00&amp;tornfilter=0&amp;windfilter=000&amp;sort=DT&amp;submitbutton=Search&amp;statefips=30%2CMONTANA" TargetMode="External"/><Relationship Id="rId1018" Type="http://schemas.openxmlformats.org/officeDocument/2006/relationships/hyperlink" Target="https://www.ncdc.noaa.gov/stormevents/eventdetails.jsp?id=255632" TargetMode="External"/><Relationship Id="rId1225" Type="http://schemas.openxmlformats.org/officeDocument/2006/relationships/hyperlink" Target="https://www.ncdc.noaa.gov/stormevents/eventdetails.jsp?id=546318" TargetMode="External"/><Relationship Id="rId71" Type="http://schemas.openxmlformats.org/officeDocument/2006/relationships/hyperlink" Target="http://en.wikipedia.org/wiki/Montana" TargetMode="External"/><Relationship Id="rId234" Type="http://schemas.openxmlformats.org/officeDocument/2006/relationships/hyperlink" Target="https://www.ncdc.noaa.gov/stormevents/eventdetails.jsp?id=539569" TargetMode="External"/><Relationship Id="rId679" Type="http://schemas.openxmlformats.org/officeDocument/2006/relationships/hyperlink" Target="https://www.ncdc.noaa.gov/stormevents/eventdetails.jsp?id=5261527" TargetMode="External"/><Relationship Id="rId802" Type="http://schemas.openxmlformats.org/officeDocument/2006/relationships/hyperlink" Target="https://www.ncdc.noaa.gov/stormevents/eventdetails.jsp?id=5458987" TargetMode="External"/><Relationship Id="rId886" Type="http://schemas.openxmlformats.org/officeDocument/2006/relationships/hyperlink" Target="https://www.ncdc.noaa.gov/stormevents/eventdetails.jsp?id=28839" TargetMode="External"/><Relationship Id="rId2" Type="http://schemas.openxmlformats.org/officeDocument/2006/relationships/numbering" Target="numbering.xml"/><Relationship Id="rId29" Type="http://schemas.openxmlformats.org/officeDocument/2006/relationships/hyperlink" Target="http://www.infoplease.com/encyclopedia/world/glacier-national-park-canada.html" TargetMode="External"/><Relationship Id="rId441" Type="http://schemas.openxmlformats.org/officeDocument/2006/relationships/hyperlink" Target="https://www.ncdc.noaa.gov/stormevents/eventdetails.jsp?id=10334599" TargetMode="External"/><Relationship Id="rId539" Type="http://schemas.openxmlformats.org/officeDocument/2006/relationships/hyperlink" Target="https://www.ncdc.noaa.gov/stormevents/eventdetails.jsp?id=5655740" TargetMode="External"/><Relationship Id="rId746" Type="http://schemas.openxmlformats.org/officeDocument/2006/relationships/hyperlink" Target="https://www.ncdc.noaa.gov/stormevents/eventdetails.jsp?id=5374821" TargetMode="External"/><Relationship Id="rId1071" Type="http://schemas.openxmlformats.org/officeDocument/2006/relationships/hyperlink" Target="https://www.ncdc.noaa.gov/stormevents/eventdetails.jsp?id=338377" TargetMode="External"/><Relationship Id="rId1169" Type="http://schemas.openxmlformats.org/officeDocument/2006/relationships/hyperlink" Target="https://www.ncdc.noaa.gov/stormevents/eventdetails.jsp?id=469317" TargetMode="External"/><Relationship Id="rId1376" Type="http://schemas.openxmlformats.org/officeDocument/2006/relationships/hyperlink" Target="https://www.ncdc.noaa.gov/stormevents/eventdetails.jsp?id=269599" TargetMode="External"/><Relationship Id="rId178" Type="http://schemas.openxmlformats.org/officeDocument/2006/relationships/hyperlink" Target="https://www.ncdc.noaa.gov/stormevents/listevents.jsp?eventType=%28C%29+Flash+Flood&amp;eventType=%28Z%29+Flood&amp;beginDate_mm=01&amp;beginDate_dd=01&amp;beginDate_yyyy=2009&amp;endDate_mm=12&amp;endDate_dd=31&amp;endDate_yyyy=2014&amp;county=VALLEY%3A105&amp;hailfilter=0.00&amp;tornfilter=0&amp;windfilter=000&amp;sort=DT&amp;submitbutton=Search&amp;statefips=30%2CMONTANA" TargetMode="External"/><Relationship Id="rId301" Type="http://schemas.openxmlformats.org/officeDocument/2006/relationships/hyperlink" Target="https://www.ncdc.noaa.gov/stormevents/eventdetails.jsp?id=5388844" TargetMode="External"/><Relationship Id="rId953" Type="http://schemas.openxmlformats.org/officeDocument/2006/relationships/hyperlink" Target="https://www.ncdc.noaa.gov/stormevents/eventdetails.jsp?id=160591" TargetMode="External"/><Relationship Id="rId1029" Type="http://schemas.openxmlformats.org/officeDocument/2006/relationships/hyperlink" Target="https://www.ncdc.noaa.gov/stormevents/eventdetails.jsp?id=247060" TargetMode="External"/><Relationship Id="rId1236" Type="http://schemas.openxmlformats.org/officeDocument/2006/relationships/hyperlink" Target="https://www.ncdc.noaa.gov/stormevents/listevents.jsp?eventType=%28C%29+Tornado&amp;beginDate_mm=01&amp;beginDate_dd=01&amp;beginDate_yyyy=1964&amp;endDate_mm=01&amp;endDate_dd=01&amp;endDate_yyyy=2015&amp;county=VALLEY%3A105&amp;hailfilter=0.00&amp;tornfilter=0&amp;windfilter=000&amp;sort=DT&amp;submitbutton=Search&amp;statefips=30%2CMONTANA" TargetMode="External"/><Relationship Id="rId82" Type="http://schemas.openxmlformats.org/officeDocument/2006/relationships/hyperlink" Target="http://en.wikipedia.org/wiki/St._Mary_River_(Alberta-Montana)" TargetMode="External"/><Relationship Id="rId385" Type="http://schemas.openxmlformats.org/officeDocument/2006/relationships/hyperlink" Target="https://www.ncdc.noaa.gov/stormevents/eventdetails.jsp?id=10070061" TargetMode="External"/><Relationship Id="rId592" Type="http://schemas.openxmlformats.org/officeDocument/2006/relationships/hyperlink" Target="https://www.ncdc.noaa.gov/stormevents/eventdetails.jsp?id=5144116" TargetMode="External"/><Relationship Id="rId606" Type="http://schemas.openxmlformats.org/officeDocument/2006/relationships/hyperlink" Target="https://www.ncdc.noaa.gov/stormevents/eventdetails.jsp?id=5152144" TargetMode="External"/><Relationship Id="rId813" Type="http://schemas.openxmlformats.org/officeDocument/2006/relationships/hyperlink" Target="https://www.ncdc.noaa.gov/stormevents/eventdetails.jsp?id=5457590" TargetMode="External"/><Relationship Id="rId245" Type="http://schemas.openxmlformats.org/officeDocument/2006/relationships/hyperlink" Target="https://en.wikipedia.org/wiki/Nameplate_capacity" TargetMode="External"/><Relationship Id="rId452" Type="http://schemas.openxmlformats.org/officeDocument/2006/relationships/hyperlink" Target="https://www.ncdc.noaa.gov/stormevents/eventdetails.jsp?id=10334493" TargetMode="External"/><Relationship Id="rId897" Type="http://schemas.openxmlformats.org/officeDocument/2006/relationships/hyperlink" Target="https://www.ncdc.noaa.gov/stormevents/eventdetails.jsp?id=39187" TargetMode="External"/><Relationship Id="rId1082" Type="http://schemas.openxmlformats.org/officeDocument/2006/relationships/hyperlink" Target="https://www.ncdc.noaa.gov/stormevents/eventdetails.jsp?id=338386" TargetMode="External"/><Relationship Id="rId1303" Type="http://schemas.openxmlformats.org/officeDocument/2006/relationships/hyperlink" Target="https://www.ncdc.noaa.gov/stormevents/eventdetails.jsp?id=5583184" TargetMode="External"/><Relationship Id="rId105" Type="http://schemas.openxmlformats.org/officeDocument/2006/relationships/hyperlink" Target="http://en.wikipedia.org/wiki/Formation_(stratigraphy)" TargetMode="External"/><Relationship Id="rId312" Type="http://schemas.openxmlformats.org/officeDocument/2006/relationships/hyperlink" Target="https://www.ncdc.noaa.gov/stormevents/eventdetails.jsp?id=5457681" TargetMode="External"/><Relationship Id="rId757" Type="http://schemas.openxmlformats.org/officeDocument/2006/relationships/hyperlink" Target="https://www.ncdc.noaa.gov/stormevents/eventdetails.jsp?id=5418463" TargetMode="External"/><Relationship Id="rId964" Type="http://schemas.openxmlformats.org/officeDocument/2006/relationships/hyperlink" Target="https://www.ncdc.noaa.gov/stormevents/eventdetails.jsp?id=169878" TargetMode="External"/><Relationship Id="rId1387" Type="http://schemas.openxmlformats.org/officeDocument/2006/relationships/hyperlink" Target="https://www.ncdc.noaa.gov/stormevents/eventdetails.jsp?id=270021" TargetMode="External"/><Relationship Id="rId93" Type="http://schemas.openxmlformats.org/officeDocument/2006/relationships/hyperlink" Target="http://en.wikipedia.org/wiki/Fort_Peck_Dam" TargetMode="External"/><Relationship Id="rId189" Type="http://schemas.openxmlformats.org/officeDocument/2006/relationships/hyperlink" Target="https://www.ncdc.noaa.gov/stormevents/eventdetails.jsp?id=307794" TargetMode="External"/><Relationship Id="rId396" Type="http://schemas.openxmlformats.org/officeDocument/2006/relationships/hyperlink" Target="https://www.ncdc.noaa.gov/stormevents/eventdetails.jsp?id=10073606" TargetMode="External"/><Relationship Id="rId617" Type="http://schemas.openxmlformats.org/officeDocument/2006/relationships/hyperlink" Target="https://www.ncdc.noaa.gov/stormevents/eventdetails.jsp?id=5151425" TargetMode="External"/><Relationship Id="rId824" Type="http://schemas.openxmlformats.org/officeDocument/2006/relationships/hyperlink" Target="https://www.ncdc.noaa.gov/stormevents/eventdetails.jsp?id=5457684" TargetMode="External"/><Relationship Id="rId1247" Type="http://schemas.openxmlformats.org/officeDocument/2006/relationships/hyperlink" Target="https://www.ncdc.noaa.gov/stormevents/eventdetails.jsp?id=10072579" TargetMode="External"/><Relationship Id="rId256"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463" Type="http://schemas.openxmlformats.org/officeDocument/2006/relationships/hyperlink" Target="https://www.ncdc.noaa.gov/stormevents/eventdetails.jsp?id=5582856" TargetMode="External"/><Relationship Id="rId670" Type="http://schemas.openxmlformats.org/officeDocument/2006/relationships/hyperlink" Target="https://www.ncdc.noaa.gov/stormevents/eventdetails.jsp?id=5261514" TargetMode="External"/><Relationship Id="rId1093"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7&amp;beginDate_dd=23&amp;beginDate_yyyy=2011&amp;endDate_mm=01&amp;endDate_dd=01&amp;endDate_yyyy=2015&amp;county=VALLEY%3A105&amp;hailfilter=0.00&amp;tornfilter=0&amp;windfilter=000&amp;sort=DT&amp;submitbutton=Search&amp;statefips=30%2CMONTANA" TargetMode="External"/><Relationship Id="rId1107" Type="http://schemas.openxmlformats.org/officeDocument/2006/relationships/hyperlink" Target="https://www.ncdc.noaa.gov/stormevents/eventdetails.jsp?id=357908" TargetMode="External"/><Relationship Id="rId1314" Type="http://schemas.openxmlformats.org/officeDocument/2006/relationships/hyperlink" Target="https://www.ncdc.noaa.gov/stormevents/eventdetails.jsp?id=5671340" TargetMode="External"/><Relationship Id="rId116" Type="http://schemas.openxmlformats.org/officeDocument/2006/relationships/image" Target="media/image10.emf"/><Relationship Id="rId323" Type="http://schemas.openxmlformats.org/officeDocument/2006/relationships/hyperlink" Target="https://www.ncdc.noaa.gov/stormevents/eventdetails.jsp?id=288702" TargetMode="External"/><Relationship Id="rId530" Type="http://schemas.openxmlformats.org/officeDocument/2006/relationships/hyperlink" Target="https://www.ncdc.noaa.gov/stormevents/eventdetails.jsp?id=5653859" TargetMode="External"/><Relationship Id="rId768" Type="http://schemas.openxmlformats.org/officeDocument/2006/relationships/hyperlink" Target="https://www.ncdc.noaa.gov/stormevents/eventdetails.jsp?id=5414649" TargetMode="External"/><Relationship Id="rId975" Type="http://schemas.openxmlformats.org/officeDocument/2006/relationships/hyperlink" Target="https://www.ncdc.noaa.gov/stormevents/eventdetails.jsp?id=174214" TargetMode="External"/><Relationship Id="rId1160" Type="http://schemas.openxmlformats.org/officeDocument/2006/relationships/hyperlink" Target="https://www.ncdc.noaa.gov/stormevents/eventdetails.jsp?id=453191" TargetMode="External"/><Relationship Id="rId1398" Type="http://schemas.openxmlformats.org/officeDocument/2006/relationships/hyperlink" Target="https://www.ncdc.noaa.gov/stormevents/eventdetails.jsp?id=287641" TargetMode="External"/><Relationship Id="rId20" Type="http://schemas.openxmlformats.org/officeDocument/2006/relationships/hyperlink" Target="http://en.wikipedia.org/wiki/Fort_Peck_Dam" TargetMode="External"/><Relationship Id="rId628" Type="http://schemas.openxmlformats.org/officeDocument/2006/relationships/hyperlink" Target="https://www.ncdc.noaa.gov/stormevents/eventdetails.jsp?id=5165189" TargetMode="External"/><Relationship Id="rId835" Type="http://schemas.openxmlformats.org/officeDocument/2006/relationships/hyperlink" Target="https://www.ncdc.noaa.gov/stormevents/eventdetails.jsp?id=5470528" TargetMode="External"/><Relationship Id="rId1258" Type="http://schemas.openxmlformats.org/officeDocument/2006/relationships/hyperlink" Target="https://www.ncdc.noaa.gov/stormevents/eventdetails.jsp?id=5694687" TargetMode="External"/><Relationship Id="rId267" Type="http://schemas.openxmlformats.org/officeDocument/2006/relationships/hyperlink" Target="https://www.ncdc.noaa.gov/stormevents/eventdetails.jsp?id=5526724" TargetMode="External"/><Relationship Id="rId474" Type="http://schemas.openxmlformats.org/officeDocument/2006/relationships/hyperlink" Target="https://www.ncdc.noaa.gov/stormevents/eventdetails.jsp?id=5582995" TargetMode="External"/><Relationship Id="rId1020" Type="http://schemas.openxmlformats.org/officeDocument/2006/relationships/hyperlink" Target="https://www.ncdc.noaa.gov/stormevents/eventdetails.jsp?id=255631" TargetMode="External"/><Relationship Id="rId1118" Type="http://schemas.openxmlformats.org/officeDocument/2006/relationships/hyperlink" Target="https://www.ncdc.noaa.gov/stormevents/eventdetails.jsp?id=393811" TargetMode="External"/><Relationship Id="rId1325" Type="http://schemas.openxmlformats.org/officeDocument/2006/relationships/hyperlink" Target="https://www.ncdc.noaa.gov/stormevents/eventdetails.jsp?id=5330855" TargetMode="External"/><Relationship Id="rId127" Type="http://schemas.openxmlformats.org/officeDocument/2006/relationships/hyperlink" Target="http://en.wikipedia.org/wiki/1990_United_States_Census" TargetMode="External"/><Relationship Id="rId681" Type="http://schemas.openxmlformats.org/officeDocument/2006/relationships/hyperlink" Target="https://www.ncdc.noaa.gov/stormevents/eventdetails.jsp?id=5265751" TargetMode="External"/><Relationship Id="rId779" Type="http://schemas.openxmlformats.org/officeDocument/2006/relationships/hyperlink" Target="https://www.ncdc.noaa.gov/stormevents/eventdetails.jsp?id=5443499" TargetMode="External"/><Relationship Id="rId902" Type="http://schemas.openxmlformats.org/officeDocument/2006/relationships/hyperlink" Target="https://www.ncdc.noaa.gov/stormevents/eventdetails.jsp?id=40279" TargetMode="External"/><Relationship Id="rId986" Type="http://schemas.openxmlformats.org/officeDocument/2006/relationships/hyperlink" Target="https://www.ncdc.noaa.gov/stormevents/eventdetails.jsp?id=234171" TargetMode="External"/><Relationship Id="rId31" Type="http://schemas.openxmlformats.org/officeDocument/2006/relationships/hyperlink" Target="http://www.infoplease.com/encyclopedia/us/yellowstone-national-park.html" TargetMode="External"/><Relationship Id="rId334" Type="http://schemas.openxmlformats.org/officeDocument/2006/relationships/hyperlink" Target="https://www.ncdc.noaa.gov/stormevents/eventdetails.jsp?id=309624" TargetMode="External"/><Relationship Id="rId541" Type="http://schemas.openxmlformats.org/officeDocument/2006/relationships/hyperlink" Target="https://www.ncdc.noaa.gov/stormevents/eventdetails.jsp?id=5655741" TargetMode="External"/><Relationship Id="rId639" Type="http://schemas.openxmlformats.org/officeDocument/2006/relationships/hyperlink" Target="https://www.ncdc.noaa.gov/stormevents/eventdetails.jsp?id=5173210" TargetMode="External"/><Relationship Id="rId1171" Type="http://schemas.openxmlformats.org/officeDocument/2006/relationships/hyperlink" Target="https://www.ncdc.noaa.gov/stormevents/eventdetails.jsp?id=471443" TargetMode="External"/><Relationship Id="rId1269" Type="http://schemas.openxmlformats.org/officeDocument/2006/relationships/hyperlink" Target="https://www.ncdc.noaa.gov/stormevents/eventdetails.jsp?id=188187" TargetMode="External"/><Relationship Id="rId180" Type="http://schemas.openxmlformats.org/officeDocument/2006/relationships/hyperlink" Target="https://www.ncdc.noaa.gov/stormevents/listevents.jsp?eventType=%28C%29+Flash+Flood&amp;eventType=%28Z%29+Flood&amp;beginDate_mm=01&amp;beginDate_dd=01&amp;beginDate_yyyy=2009&amp;endDate_mm=12&amp;endDate_dd=31&amp;endDate_yyyy=2014&amp;county=VALLEY%3A105&amp;hailfilter=0.00&amp;tornfilter=0&amp;windfilter=000&amp;sort=DT&amp;submitbutton=Search&amp;statefips=30%2CMONTANA" TargetMode="External"/><Relationship Id="rId278" Type="http://schemas.openxmlformats.org/officeDocument/2006/relationships/hyperlink" Target="https://www.ncdc.noaa.gov/stormevents/listevents.jsp?eventType=%28C%29+Flash+Flood&amp;eventType=%28Z%29+Flood&amp;beginDate_mm=01&amp;beginDate_dd=01&amp;beginDate_yyyy=1964&amp;endDate_mm=03&amp;endDate_dd=31&amp;endDate_yyyy=2015&amp;county=VALLEY%3A105&amp;hailfilter=0.00&amp;tornfilter=0&amp;windfilter=000&amp;sort=DT&amp;submitbutton=Search&amp;statefips=30%2CMONTANA" TargetMode="External"/><Relationship Id="rId401" Type="http://schemas.openxmlformats.org/officeDocument/2006/relationships/hyperlink" Target="https://www.ncdc.noaa.gov/stormevents/eventdetails.jsp?id=10070253" TargetMode="External"/><Relationship Id="rId846" Type="http://schemas.openxmlformats.org/officeDocument/2006/relationships/hyperlink" Target="https://www.ncdc.noaa.gov/stormevents/eventdetails.jsp?id=5481142" TargetMode="External"/><Relationship Id="rId1031" Type="http://schemas.openxmlformats.org/officeDocument/2006/relationships/hyperlink" Target="https://www.ncdc.noaa.gov/stormevents/eventdetails.jsp?id=247066" TargetMode="External"/><Relationship Id="rId1129" Type="http://schemas.openxmlformats.org/officeDocument/2006/relationships/hyperlink" Target="https://www.ncdc.noaa.gov/stormevents/eventdetails.jsp?id=400011" TargetMode="External"/><Relationship Id="rId485" Type="http://schemas.openxmlformats.org/officeDocument/2006/relationships/hyperlink" Target="https://www.ncdc.noaa.gov/stormevents/eventdetails.jsp?id=5614694" TargetMode="External"/><Relationship Id="rId692" Type="http://schemas.openxmlformats.org/officeDocument/2006/relationships/hyperlink" Target="https://www.ncdc.noaa.gov/stormevents/eventdetails.jsp?id=5290946" TargetMode="External"/><Relationship Id="rId706" Type="http://schemas.openxmlformats.org/officeDocument/2006/relationships/hyperlink" Target="https://www.ncdc.noaa.gov/stormevents/eventdetails.jsp?id=5310180" TargetMode="External"/><Relationship Id="rId913" Type="http://schemas.openxmlformats.org/officeDocument/2006/relationships/hyperlink" Target="https://www.ncdc.noaa.gov/stormevents/eventdetails.jsp?id=60205" TargetMode="External"/><Relationship Id="rId1336" Type="http://schemas.openxmlformats.org/officeDocument/2006/relationships/hyperlink" Target="https://www.ncdc.noaa.gov/stormevents/eventdetails.jsp?id=5429875" TargetMode="External"/><Relationship Id="rId42" Type="http://schemas.openxmlformats.org/officeDocument/2006/relationships/hyperlink" Target="http://en.wikipedia.org/wiki/Montana" TargetMode="External"/><Relationship Id="rId138" Type="http://schemas.openxmlformats.org/officeDocument/2006/relationships/hyperlink" Target="http://en.wikipedia.org/wiki/Daniels_County,_Montana" TargetMode="External"/><Relationship Id="rId345" Type="http://schemas.openxmlformats.org/officeDocument/2006/relationships/hyperlink" Target="https://www.ncdc.noaa.gov/stormevents/eventdetails.jsp?id=322459" TargetMode="External"/><Relationship Id="rId552" Type="http://schemas.openxmlformats.org/officeDocument/2006/relationships/hyperlink" Target="https://www.ncdc.noaa.gov/stormevents/eventdetails.jsp?id=5694821" TargetMode="External"/><Relationship Id="rId997" Type="http://schemas.openxmlformats.org/officeDocument/2006/relationships/hyperlink" Target="https://www.ncdc.noaa.gov/stormevents/eventdetails.jsp?id=243008" TargetMode="External"/><Relationship Id="rId1182" Type="http://schemas.openxmlformats.org/officeDocument/2006/relationships/hyperlink" Target="https://www.ncdc.noaa.gov/stormevents/eventdetails.jsp?id=471662" TargetMode="External"/><Relationship Id="rId1403" Type="http://schemas.openxmlformats.org/officeDocument/2006/relationships/hyperlink" Target="https://www.ncdc.noaa.gov/stormevents/eventdetails.jsp?id=290229" TargetMode="External"/><Relationship Id="rId191" Type="http://schemas.openxmlformats.org/officeDocument/2006/relationships/hyperlink" Target="https://www.ncdc.noaa.gov/stormevents/eventdetails.jsp?id=307739" TargetMode="External"/><Relationship Id="rId205" Type="http://schemas.openxmlformats.org/officeDocument/2006/relationships/hyperlink" Target="https://www.ncdc.noaa.gov/stormevents/eventdetails.jsp?id=322413" TargetMode="External"/><Relationship Id="rId412" Type="http://schemas.openxmlformats.org/officeDocument/2006/relationships/hyperlink" Target="https://www.ncdc.noaa.gov/stormevents/eventdetails.jsp?id=10072549" TargetMode="External"/><Relationship Id="rId857" Type="http://schemas.openxmlformats.org/officeDocument/2006/relationships/hyperlink" Target="https://www.ncdc.noaa.gov/stormevents/eventdetails.jsp?id=5528607" TargetMode="External"/><Relationship Id="rId1042" Type="http://schemas.openxmlformats.org/officeDocument/2006/relationships/hyperlink" Target="https://www.ncdc.noaa.gov/stormevents/eventdetails.jsp?id=330169" TargetMode="External"/><Relationship Id="rId289" Type="http://schemas.openxmlformats.org/officeDocument/2006/relationships/hyperlink" Target="https://www.ncdc.noaa.gov/stormevents/listevents.jsp?eventType=%28C%29+Flash+Flood&amp;eventType=%28Z%29+Flood&amp;beginDate_mm=01&amp;beginDate_dd=01&amp;beginDate_yyyy=1964&amp;endDate_mm=03&amp;endDate_dd=31&amp;endDate_yyyy=2015&amp;county=VALLEY%3A105&amp;hailfilter=0.00&amp;tornfilter=0&amp;windfilter=000&amp;sort=DT&amp;submitbutton=Search&amp;statefips=30%2CMONTANA" TargetMode="External"/><Relationship Id="rId496" Type="http://schemas.openxmlformats.org/officeDocument/2006/relationships/hyperlink" Target="https://www.ncdc.noaa.gov/stormevents/eventdetails.jsp?id=5613126" TargetMode="External"/><Relationship Id="rId717" Type="http://schemas.openxmlformats.org/officeDocument/2006/relationships/hyperlink" Target="https://www.ncdc.noaa.gov/stormevents/eventdetails.jsp?id=5310197" TargetMode="External"/><Relationship Id="rId924" Type="http://schemas.openxmlformats.org/officeDocument/2006/relationships/hyperlink" Target="https://www.ncdc.noaa.gov/stormevents/eventdetails.jsp?id=98937" TargetMode="External"/><Relationship Id="rId1347" Type="http://schemas.openxmlformats.org/officeDocument/2006/relationships/hyperlink" Target="https://www.ncdc.noaa.gov/stormevents/eventdetails.jsp?id=80380" TargetMode="External"/><Relationship Id="rId53" Type="http://schemas.openxmlformats.org/officeDocument/2006/relationships/hyperlink" Target="http://en.wikipedia.org/wiki/Louisiana_Purchase" TargetMode="External"/><Relationship Id="rId149" Type="http://schemas.openxmlformats.org/officeDocument/2006/relationships/hyperlink" Target="http://en.m.wikipedia.org/wiki/Freight_railroad" TargetMode="External"/><Relationship Id="rId356" Type="http://schemas.openxmlformats.org/officeDocument/2006/relationships/hyperlink" Target="https://www.ncdc.noaa.gov/stormevents/eventdetails.jsp?id=323968" TargetMode="External"/><Relationship Id="rId563" Type="http://schemas.openxmlformats.org/officeDocument/2006/relationships/hyperlink" Target="https://www.ncdc.noaa.gov/stormevents/eventdetails.jsp?id=5702778" TargetMode="External"/><Relationship Id="rId770" Type="http://schemas.openxmlformats.org/officeDocument/2006/relationships/hyperlink" Target="https://www.ncdc.noaa.gov/stormevents/eventdetails.jsp?id=5414699" TargetMode="External"/><Relationship Id="rId1193" Type="http://schemas.openxmlformats.org/officeDocument/2006/relationships/hyperlink" Target="https://www.ncdc.noaa.gov/stormevents/eventdetails.jsp?id=498580" TargetMode="External"/><Relationship Id="rId1207" Type="http://schemas.openxmlformats.org/officeDocument/2006/relationships/hyperlink" Target="https://www.ncdc.noaa.gov/stormevents/eventdetails.jsp?id=532439" TargetMode="External"/><Relationship Id="rId1414" Type="http://schemas.openxmlformats.org/officeDocument/2006/relationships/hyperlink" Target="https://www.ncdc.noaa.gov/stormevents/eventdetails.jsp?id=441372" TargetMode="External"/><Relationship Id="rId216" Type="http://schemas.openxmlformats.org/officeDocument/2006/relationships/hyperlink" Target="https://www.ncdc.noaa.gov/stormevents/eventdetails.jsp?id=323663" TargetMode="External"/><Relationship Id="rId423" Type="http://schemas.openxmlformats.org/officeDocument/2006/relationships/hyperlink" Target="https://www.ncdc.noaa.gov/stormevents/eventdetails.jsp?id=10073726" TargetMode="External"/><Relationship Id="rId868" Type="http://schemas.openxmlformats.org/officeDocument/2006/relationships/hyperlink" Target="https://www.ncdc.noaa.gov/stormevents/eventdetails.jsp?id=27633" TargetMode="External"/><Relationship Id="rId1053" Type="http://schemas.openxmlformats.org/officeDocument/2006/relationships/hyperlink" Target="https://www.ncdc.noaa.gov/stormevents/eventdetails.jsp?id=330493" TargetMode="External"/><Relationship Id="rId1260" Type="http://schemas.openxmlformats.org/officeDocument/2006/relationships/hyperlink" Target="https://www.ncdc.noaa.gov/stormevents/eventdetails.jsp?id=5144018" TargetMode="External"/><Relationship Id="rId630" Type="http://schemas.openxmlformats.org/officeDocument/2006/relationships/hyperlink" Target="https://www.ncdc.noaa.gov/stormevents/eventdetails.jsp?id=5165203" TargetMode="External"/><Relationship Id="rId728" Type="http://schemas.openxmlformats.org/officeDocument/2006/relationships/hyperlink" Target="https://www.ncdc.noaa.gov/stormevents/eventdetails.jsp?id=5317217" TargetMode="External"/><Relationship Id="rId935" Type="http://schemas.openxmlformats.org/officeDocument/2006/relationships/hyperlink" Target="https://www.ncdc.noaa.gov/stormevents/eventdetails.jsp?id=108310" TargetMode="External"/><Relationship Id="rId1358" Type="http://schemas.openxmlformats.org/officeDocument/2006/relationships/hyperlink" Target="https://www.ncdc.noaa.gov/stormevents/eventdetails.jsp?id=148564" TargetMode="External"/><Relationship Id="rId64" Type="http://schemas.openxmlformats.org/officeDocument/2006/relationships/hyperlink" Target="http://en.wikipedia.org/wiki/Mainstem_(hydrology)" TargetMode="External"/><Relationship Id="rId367" Type="http://schemas.openxmlformats.org/officeDocument/2006/relationships/hyperlink" Target="https://www.ncdc.noaa.gov/stormevents/eventdetails.jsp?id=539567" TargetMode="External"/><Relationship Id="rId574" Type="http://schemas.openxmlformats.org/officeDocument/2006/relationships/hyperlink" Target="https://www.ncdc.noaa.gov/stormevents/eventdetails.jsp?id=5723037" TargetMode="External"/><Relationship Id="rId1120" Type="http://schemas.openxmlformats.org/officeDocument/2006/relationships/hyperlink" Target="https://www.ncdc.noaa.gov/stormevents/eventdetails.jsp?id=393843" TargetMode="External"/><Relationship Id="rId1218" Type="http://schemas.openxmlformats.org/officeDocument/2006/relationships/hyperlink" Target="https://www.ncdc.noaa.gov/stormevents/eventdetails.jsp?id=532501" TargetMode="External"/><Relationship Id="rId227" Type="http://schemas.openxmlformats.org/officeDocument/2006/relationships/hyperlink" Target="https://www.ncdc.noaa.gov/stormevents/eventdetails.jsp?id=541539" TargetMode="External"/><Relationship Id="rId781" Type="http://schemas.openxmlformats.org/officeDocument/2006/relationships/hyperlink" Target="https://www.ncdc.noaa.gov/stormevents/eventdetails.jsp?id=5443409" TargetMode="External"/><Relationship Id="rId879" Type="http://schemas.openxmlformats.org/officeDocument/2006/relationships/hyperlink" Target="https://www.ncdc.noaa.gov/stormevents/eventdetails.jsp?id=27890" TargetMode="External"/><Relationship Id="rId434" Type="http://schemas.openxmlformats.org/officeDocument/2006/relationships/hyperlink" Target="https://www.ncdc.noaa.gov/stormevents/eventdetails.jsp?id=10072678" TargetMode="External"/><Relationship Id="rId641" Type="http://schemas.openxmlformats.org/officeDocument/2006/relationships/hyperlink" Target="https://www.ncdc.noaa.gov/stormevents/eventdetails.jsp?id=5173212" TargetMode="External"/><Relationship Id="rId739" Type="http://schemas.openxmlformats.org/officeDocument/2006/relationships/hyperlink" Target="https://www.ncdc.noaa.gov/stormevents/eventdetails.jsp?id=5330466" TargetMode="External"/><Relationship Id="rId1064" Type="http://schemas.openxmlformats.org/officeDocument/2006/relationships/hyperlink" Target="https://www.ncdc.noaa.gov/stormevents/eventdetails.jsp?id=335313" TargetMode="External"/><Relationship Id="rId1271" Type="http://schemas.openxmlformats.org/officeDocument/2006/relationships/hyperlink" Target="https://www.ncdc.noaa.gov/stormevents/eventdetails.jsp?id=238267" TargetMode="External"/><Relationship Id="rId1369" Type="http://schemas.openxmlformats.org/officeDocument/2006/relationships/hyperlink" Target="https://www.ncdc.noaa.gov/stormevents/eventdetails.jsp?id=199335" TargetMode="External"/><Relationship Id="rId280" Type="http://schemas.openxmlformats.org/officeDocument/2006/relationships/hyperlink" Target="https://www.ncdc.noaa.gov/stormevents/listevents.jsp?eventType=%28C%29+Flash+Flood&amp;eventType=%28Z%29+Flood&amp;beginDate_mm=01&amp;beginDate_dd=01&amp;beginDate_yyyy=1964&amp;endDate_mm=03&amp;endDate_dd=31&amp;endDate_yyyy=2015&amp;county=VALLEY%3A105&amp;hailfilter=0.00&amp;tornfilter=0&amp;windfilter=000&amp;sort=DT&amp;submitbutton=Search&amp;statefips=30%2CMONTANA" TargetMode="External"/><Relationship Id="rId501" Type="http://schemas.openxmlformats.org/officeDocument/2006/relationships/hyperlink" Target="https://www.ncdc.noaa.gov/stormevents/eventdetails.jsp?id=5612882" TargetMode="External"/><Relationship Id="rId946" Type="http://schemas.openxmlformats.org/officeDocument/2006/relationships/hyperlink" Target="https://www.ncdc.noaa.gov/stormevents/eventdetails.jsp?id=159836" TargetMode="External"/><Relationship Id="rId1131" Type="http://schemas.openxmlformats.org/officeDocument/2006/relationships/hyperlink" Target="https://www.ncdc.noaa.gov/stormevents/eventdetails.jsp?id=400032" TargetMode="External"/><Relationship Id="rId1229" Type="http://schemas.openxmlformats.org/officeDocument/2006/relationships/hyperlink" Target="https://www.ncdc.noaa.gov/stormevents/listevents.jsp?eventType=%28C%29+Tornado&amp;beginDate_mm=01&amp;beginDate_dd=01&amp;beginDate_yyyy=1964&amp;endDate_mm=01&amp;endDate_dd=01&amp;endDate_yyyy=2015&amp;county=VALLEY%3A105&amp;hailfilter=0.00&amp;tornfilter=0&amp;windfilter=000&amp;sort=DT&amp;submitbutton=Search&amp;statefips=30%2CMONTANA" TargetMode="External"/><Relationship Id="rId75" Type="http://schemas.openxmlformats.org/officeDocument/2006/relationships/hyperlink" Target="http://en.wikipedia.org/wiki/Drainage_basin" TargetMode="External"/><Relationship Id="rId140" Type="http://schemas.openxmlformats.org/officeDocument/2006/relationships/hyperlink" Target="http://en.wikipedia.org/wiki/United_States_Census,_2000" TargetMode="External"/><Relationship Id="rId378"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1&amp;beginDate_dd=01&amp;beginDate_yyyy=1964&amp;endDate_mm=01&amp;endDate_dd=01&amp;endDate_yyyy=2000&amp;county=VALLEY%3A105&amp;hailfilter=0.00&amp;tornfilter=0&amp;windfilter=000&amp;sort=DT&amp;submitbutton=Search&amp;statefips=30%2CMONTANA" TargetMode="External"/><Relationship Id="rId585" Type="http://schemas.openxmlformats.org/officeDocument/2006/relationships/hyperlink" Target="https://www.ncdc.noaa.gov/stormevents/eventdetails.jsp?id=5136621" TargetMode="External"/><Relationship Id="rId792" Type="http://schemas.openxmlformats.org/officeDocument/2006/relationships/hyperlink" Target="https://www.ncdc.noaa.gov/stormevents/eventdetails.jsp?id=5458889" TargetMode="External"/><Relationship Id="rId806" Type="http://schemas.openxmlformats.org/officeDocument/2006/relationships/hyperlink" Target="https://www.ncdc.noaa.gov/stormevents/eventdetails.jsp?id=5458990" TargetMode="External"/><Relationship Id="rId6" Type="http://schemas.openxmlformats.org/officeDocument/2006/relationships/footnotes" Target="footnotes.xml"/><Relationship Id="rId238" Type="http://schemas.openxmlformats.org/officeDocument/2006/relationships/hyperlink" Target="https://en.wikipedia.org/wiki/Dam" TargetMode="External"/><Relationship Id="rId445" Type="http://schemas.openxmlformats.org/officeDocument/2006/relationships/hyperlink" Target="https://www.ncdc.noaa.gov/stormevents/eventdetails.jsp?id=10334603" TargetMode="External"/><Relationship Id="rId652" Type="http://schemas.openxmlformats.org/officeDocument/2006/relationships/hyperlink" Target="https://www.ncdc.noaa.gov/stormevents/eventdetails.jsp?id=5262061" TargetMode="External"/><Relationship Id="rId1075" Type="http://schemas.openxmlformats.org/officeDocument/2006/relationships/hyperlink" Target="https://www.ncdc.noaa.gov/stormevents/eventdetails.jsp?id=341410" TargetMode="External"/><Relationship Id="rId1282"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291" Type="http://schemas.openxmlformats.org/officeDocument/2006/relationships/hyperlink" Target="https://www.ncdc.noaa.gov/stormevents/eventdetails.jsp?id=5614309" TargetMode="External"/><Relationship Id="rId305" Type="http://schemas.openxmlformats.org/officeDocument/2006/relationships/hyperlink" Target="https://www.ncdc.noaa.gov/stormevents/eventdetails.jsp?id=5458696" TargetMode="External"/><Relationship Id="rId512" Type="http://schemas.openxmlformats.org/officeDocument/2006/relationships/hyperlink" Target="https://www.ncdc.noaa.gov/stormevents/eventdetails.jsp?id=5613010" TargetMode="External"/><Relationship Id="rId957" Type="http://schemas.openxmlformats.org/officeDocument/2006/relationships/hyperlink" Target="https://www.ncdc.noaa.gov/stormevents/eventdetails.jsp?id=174263" TargetMode="External"/><Relationship Id="rId1142" Type="http://schemas.openxmlformats.org/officeDocument/2006/relationships/hyperlink" Target="https://www.ncdc.noaa.gov/stormevents/eventdetails.jsp?id=402073" TargetMode="External"/><Relationship Id="rId86" Type="http://schemas.openxmlformats.org/officeDocument/2006/relationships/hyperlink" Target="http://en.wikipedia.org/wiki/Writing-on-Stone_Provincial_Park" TargetMode="External"/><Relationship Id="rId151" Type="http://schemas.openxmlformats.org/officeDocument/2006/relationships/hyperlink" Target="http://en.m.wikipedia.org/wiki/Union_Pacific_Railroad" TargetMode="External"/><Relationship Id="rId389" Type="http://schemas.openxmlformats.org/officeDocument/2006/relationships/hyperlink" Target="https://www.ncdc.noaa.gov/stormevents/eventdetails.jsp?id=10073537" TargetMode="External"/><Relationship Id="rId596" Type="http://schemas.openxmlformats.org/officeDocument/2006/relationships/hyperlink" Target="https://www.ncdc.noaa.gov/stormevents/eventdetails.jsp?id=5151752" TargetMode="External"/><Relationship Id="rId817" Type="http://schemas.openxmlformats.org/officeDocument/2006/relationships/hyperlink" Target="https://www.ncdc.noaa.gov/stormevents/eventdetails.jsp?id=5457593" TargetMode="External"/><Relationship Id="rId1002" Type="http://schemas.openxmlformats.org/officeDocument/2006/relationships/hyperlink" Target="https://www.ncdc.noaa.gov/stormevents/eventdetails.jsp?id=244634" TargetMode="External"/><Relationship Id="rId249" Type="http://schemas.openxmlformats.org/officeDocument/2006/relationships/hyperlink" Target="https://en.wikipedia.org/wiki/Fort_Peck,_Montana" TargetMode="External"/><Relationship Id="rId456" Type="http://schemas.openxmlformats.org/officeDocument/2006/relationships/hyperlink" Target="https://www.ncdc.noaa.gov/stormevents/eventdetails.jsp?id=10334497" TargetMode="External"/><Relationship Id="rId663" Type="http://schemas.openxmlformats.org/officeDocument/2006/relationships/hyperlink" Target="https://www.ncdc.noaa.gov/stormevents/eventdetails.jsp?id=5262565" TargetMode="External"/><Relationship Id="rId870" Type="http://schemas.openxmlformats.org/officeDocument/2006/relationships/hyperlink" Target="https://www.ncdc.noaa.gov/stormevents/eventdetails.jsp?id=27870" TargetMode="External"/><Relationship Id="rId1086"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7&amp;beginDate_dd=23&amp;beginDate_yyyy=2011&amp;endDate_mm=01&amp;endDate_dd=01&amp;endDate_yyyy=2015&amp;county=VALLEY%3A105&amp;hailfilter=0.00&amp;tornfilter=0&amp;windfilter=000&amp;sort=DT&amp;submitbutton=Search&amp;statefips=30%2CMONTANA" TargetMode="External"/><Relationship Id="rId1293" Type="http://schemas.openxmlformats.org/officeDocument/2006/relationships/hyperlink" Target="https://www.ncdc.noaa.gov/stormevents/listevents.jsp?eventType=%28Z%29+Blizzard&amp;eventType=%28Z%29+Extreme+Cold%2FWind+Chill&amp;eventType=%28Z%29+Heavy+Snow&amp;eventType=%28Z%29+Ice+Storm&amp;eventType=%28Z%29+Winter+Storm&amp;beginDate_mm=01&amp;beginDate_dd=01&amp;beginDate_yyyy=1964&amp;endDate_mm=03&amp;endDate_dd=31&amp;endDate_yyyy=2015&amp;county=VALLEY%3A105&amp;hailfilter=0.00&amp;tornfilter=0&amp;windfilter=000&amp;sort=DT&amp;submitbutton=Search&amp;statefips=30%2CMONTANA" TargetMode="External"/><Relationship Id="rId1307" Type="http://schemas.openxmlformats.org/officeDocument/2006/relationships/hyperlink" Target="https://www.ncdc.noaa.gov/stormevents/eventdetails.jsp?id=5614193" TargetMode="External"/><Relationship Id="rId13" Type="http://schemas.openxmlformats.org/officeDocument/2006/relationships/hyperlink" Target="http://en.wikipedia.org/wiki/Bison" TargetMode="External"/><Relationship Id="rId109" Type="http://schemas.openxmlformats.org/officeDocument/2006/relationships/hyperlink" Target="http://en.wikipedia.org/wiki/British_North_America" TargetMode="External"/><Relationship Id="rId316" Type="http://schemas.openxmlformats.org/officeDocument/2006/relationships/hyperlink" Target="https://www.ncdc.noaa.gov/stormevents/eventdetails.jsp?id=34300" TargetMode="External"/><Relationship Id="rId523" Type="http://schemas.openxmlformats.org/officeDocument/2006/relationships/hyperlink" Target="https://www.ncdc.noaa.gov/stormevents/eventdetails.jsp?id=5653384" TargetMode="External"/><Relationship Id="rId968" Type="http://schemas.openxmlformats.org/officeDocument/2006/relationships/hyperlink" Target="https://www.ncdc.noaa.gov/stormevents/eventdetails.jsp?id=169869" TargetMode="External"/><Relationship Id="rId1153" Type="http://schemas.openxmlformats.org/officeDocument/2006/relationships/hyperlink" Target="https://www.ncdc.noaa.gov/stormevents/eventdetails.jsp?id=450994" TargetMode="External"/><Relationship Id="rId97" Type="http://schemas.openxmlformats.org/officeDocument/2006/relationships/hyperlink" Target="http://en.wikipedia.org/wiki/Gulf_of_Mexico" TargetMode="External"/><Relationship Id="rId730" Type="http://schemas.openxmlformats.org/officeDocument/2006/relationships/hyperlink" Target="https://www.ncdc.noaa.gov/stormevents/eventdetails.jsp?id=5317219" TargetMode="External"/><Relationship Id="rId828" Type="http://schemas.openxmlformats.org/officeDocument/2006/relationships/hyperlink" Target="https://www.ncdc.noaa.gov/stormevents/eventdetails.jsp?id=5457774" TargetMode="External"/><Relationship Id="rId1013" Type="http://schemas.openxmlformats.org/officeDocument/2006/relationships/hyperlink" Target="https://www.ncdc.noaa.gov/stormevents/eventdetails.jsp?id=245055" TargetMode="External"/><Relationship Id="rId1360" Type="http://schemas.openxmlformats.org/officeDocument/2006/relationships/hyperlink" Target="https://www.ncdc.noaa.gov/stormevents/eventdetails.jsp?id=148552" TargetMode="External"/><Relationship Id="rId162" Type="http://schemas.openxmlformats.org/officeDocument/2006/relationships/image" Target="media/image13.emf"/><Relationship Id="rId467" Type="http://schemas.openxmlformats.org/officeDocument/2006/relationships/hyperlink" Target="https://www.ncdc.noaa.gov/stormevents/eventdetails.jsp?id=5582862" TargetMode="External"/><Relationship Id="rId1097" Type="http://schemas.openxmlformats.org/officeDocument/2006/relationships/hyperlink" Target="https://www.ncdc.noaa.gov/stormevents/eventdetails.jsp?id=338731" TargetMode="External"/><Relationship Id="rId1220" Type="http://schemas.openxmlformats.org/officeDocument/2006/relationships/hyperlink" Target="https://www.ncdc.noaa.gov/stormevents/eventdetails.jsp?id=532460" TargetMode="External"/><Relationship Id="rId1318" Type="http://schemas.openxmlformats.org/officeDocument/2006/relationships/hyperlink" Target="https://www.ncdc.noaa.gov/stormevents/eventdetails.jsp?id=5177580" TargetMode="External"/><Relationship Id="rId674" Type="http://schemas.openxmlformats.org/officeDocument/2006/relationships/hyperlink" Target="https://www.ncdc.noaa.gov/stormevents/eventdetails.jsp?id=5261519" TargetMode="External"/><Relationship Id="rId881" Type="http://schemas.openxmlformats.org/officeDocument/2006/relationships/hyperlink" Target="https://www.ncdc.noaa.gov/stormevents/eventdetails.jsp?id=41735" TargetMode="External"/><Relationship Id="rId979" Type="http://schemas.openxmlformats.org/officeDocument/2006/relationships/hyperlink" Target="https://www.ncdc.noaa.gov/stormevents/eventdetails.jsp?id=181502" TargetMode="External"/><Relationship Id="rId24" Type="http://schemas.openxmlformats.org/officeDocument/2006/relationships/hyperlink" Target="http://en.wikipedia.org/wiki/Vietnam_War" TargetMode="External"/><Relationship Id="rId327" Type="http://schemas.openxmlformats.org/officeDocument/2006/relationships/hyperlink" Target="https://www.ncdc.noaa.gov/stormevents/eventdetails.jsp?id=307739" TargetMode="External"/><Relationship Id="rId534" Type="http://schemas.openxmlformats.org/officeDocument/2006/relationships/hyperlink" Target="https://www.ncdc.noaa.gov/stormevents/eventdetails.jsp?id=5653869" TargetMode="External"/><Relationship Id="rId741" Type="http://schemas.openxmlformats.org/officeDocument/2006/relationships/hyperlink" Target="https://www.ncdc.noaa.gov/stormevents/eventdetails.jsp?id=5374803" TargetMode="External"/><Relationship Id="rId839" Type="http://schemas.openxmlformats.org/officeDocument/2006/relationships/hyperlink" Target="https://www.ncdc.noaa.gov/stormevents/eventdetails.jsp?id=5470587" TargetMode="External"/><Relationship Id="rId1164" Type="http://schemas.openxmlformats.org/officeDocument/2006/relationships/hyperlink" Target="https://www.ncdc.noaa.gov/stormevents/eventdetails.jsp?id=468933" TargetMode="External"/><Relationship Id="rId1371" Type="http://schemas.openxmlformats.org/officeDocument/2006/relationships/hyperlink" Target="https://www.ncdc.noaa.gov/stormevents/eventdetails.jsp?id=206520" TargetMode="External"/><Relationship Id="rId173" Type="http://schemas.openxmlformats.org/officeDocument/2006/relationships/hyperlink" Target="https://www.ncdc.noaa.gov/stormevents/listevents.jsp?eventType=%28C%29+Flash+Flood&amp;eventType=%28Z%29+Flood&amp;beginDate_mm=01&amp;beginDate_dd=01&amp;beginDate_yyyy=2009&amp;endDate_mm=12&amp;endDate_dd=31&amp;endDate_yyyy=2014&amp;county=VALLEY%3A105&amp;hailfilter=0.00&amp;tornfilter=0&amp;windfilter=000&amp;sort=DT&amp;submitbutton=Search&amp;statefips=30%2CMONTANA" TargetMode="External"/><Relationship Id="rId380"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1&amp;beginDate_dd=01&amp;beginDate_yyyy=1964&amp;endDate_mm=01&amp;endDate_dd=01&amp;endDate_yyyy=2000&amp;county=VALLEY%3A105&amp;hailfilter=0.00&amp;tornfilter=0&amp;windfilter=000&amp;sort=DT&amp;submitbutton=Search&amp;statefips=30%2CMONTANA" TargetMode="External"/><Relationship Id="rId601" Type="http://schemas.openxmlformats.org/officeDocument/2006/relationships/hyperlink" Target="https://www.ncdc.noaa.gov/stormevents/eventdetails.jsp?id=5152077" TargetMode="External"/><Relationship Id="rId1024" Type="http://schemas.openxmlformats.org/officeDocument/2006/relationships/hyperlink" Target="https://www.ncdc.noaa.gov/stormevents/eventdetails.jsp?id=247082" TargetMode="External"/><Relationship Id="rId1231" Type="http://schemas.openxmlformats.org/officeDocument/2006/relationships/hyperlink" Target="https://www.ncdc.noaa.gov/stormevents/listevents.jsp?eventType=%28C%29+Tornado&amp;beginDate_mm=01&amp;beginDate_dd=01&amp;beginDate_yyyy=1964&amp;endDate_mm=01&amp;endDate_dd=01&amp;endDate_yyyy=2015&amp;county=VALLEY%3A105&amp;hailfilter=0.00&amp;tornfilter=0&amp;windfilter=000&amp;sort=DT&amp;submitbutton=Search&amp;statefips=30%2CMONTANA" TargetMode="External"/><Relationship Id="rId240" Type="http://schemas.openxmlformats.org/officeDocument/2006/relationships/hyperlink" Target="https://en.wikipedia.org/wiki/Fort_Peck,_Montana" TargetMode="External"/><Relationship Id="rId478" Type="http://schemas.openxmlformats.org/officeDocument/2006/relationships/hyperlink" Target="https://www.ncdc.noaa.gov/stormevents/eventdetails.jsp?id=5582999" TargetMode="External"/><Relationship Id="rId685" Type="http://schemas.openxmlformats.org/officeDocument/2006/relationships/hyperlink" Target="https://www.ncdc.noaa.gov/stormevents/eventdetails.jsp?id=5272707" TargetMode="External"/><Relationship Id="rId892" Type="http://schemas.openxmlformats.org/officeDocument/2006/relationships/hyperlink" Target="https://www.ncdc.noaa.gov/stormevents/eventdetails.jsp?id=31290" TargetMode="External"/><Relationship Id="rId906" Type="http://schemas.openxmlformats.org/officeDocument/2006/relationships/hyperlink" Target="https://www.ncdc.noaa.gov/stormevents/eventdetails.jsp?id=40865" TargetMode="External"/><Relationship Id="rId1329" Type="http://schemas.openxmlformats.org/officeDocument/2006/relationships/hyperlink" Target="https://www.ncdc.noaa.gov/stormevents/eventdetails.jsp?id=5383645" TargetMode="External"/><Relationship Id="rId35" Type="http://schemas.openxmlformats.org/officeDocument/2006/relationships/hyperlink" Target="http://www.infoplease.com/encyclopedia/us/missoula.html" TargetMode="External"/><Relationship Id="rId100" Type="http://schemas.openxmlformats.org/officeDocument/2006/relationships/hyperlink" Target="http://en.wikipedia.org/wiki/Meriwether_Lewis" TargetMode="External"/><Relationship Id="rId338" Type="http://schemas.openxmlformats.org/officeDocument/2006/relationships/hyperlink" Target="https://www.ncdc.noaa.gov/stormevents/eventdetails.jsp?id=312534" TargetMode="External"/><Relationship Id="rId545" Type="http://schemas.openxmlformats.org/officeDocument/2006/relationships/hyperlink" Target="https://www.ncdc.noaa.gov/stormevents/eventdetails.jsp?id=5694682" TargetMode="External"/><Relationship Id="rId752" Type="http://schemas.openxmlformats.org/officeDocument/2006/relationships/hyperlink" Target="https://www.ncdc.noaa.gov/stormevents/eventdetails.jsp?id=5330841" TargetMode="External"/><Relationship Id="rId1175" Type="http://schemas.openxmlformats.org/officeDocument/2006/relationships/hyperlink" Target="https://www.ncdc.noaa.gov/stormevents/eventdetails.jsp?id=471648" TargetMode="External"/><Relationship Id="rId1382" Type="http://schemas.openxmlformats.org/officeDocument/2006/relationships/hyperlink" Target="https://www.ncdc.noaa.gov/stormevents/eventdetails.jsp?id=275842" TargetMode="External"/><Relationship Id="rId184" Type="http://schemas.openxmlformats.org/officeDocument/2006/relationships/hyperlink" Target="https://www.ncdc.noaa.gov/stormevents/listevents.jsp?eventType=%28C%29+Flash+Flood&amp;eventType=%28Z%29+Flood&amp;beginDate_mm=01&amp;beginDate_dd=01&amp;beginDate_yyyy=2009&amp;endDate_mm=12&amp;endDate_dd=31&amp;endDate_yyyy=2014&amp;county=VALLEY%3A105&amp;hailfilter=0.00&amp;tornfilter=0&amp;windfilter=000&amp;sort=DT&amp;submitbutton=Search&amp;statefips=30%2CMONTANA" TargetMode="External"/><Relationship Id="rId391" Type="http://schemas.openxmlformats.org/officeDocument/2006/relationships/hyperlink" Target="https://www.ncdc.noaa.gov/stormevents/eventdetails.jsp?id=10072457" TargetMode="External"/><Relationship Id="rId405" Type="http://schemas.openxmlformats.org/officeDocument/2006/relationships/hyperlink" Target="https://www.ncdc.noaa.gov/stormevents/eventdetails.jsp?id=10072528" TargetMode="External"/><Relationship Id="rId612" Type="http://schemas.openxmlformats.org/officeDocument/2006/relationships/hyperlink" Target="https://www.ncdc.noaa.gov/stormevents/eventdetails.jsp?id=5151038" TargetMode="External"/><Relationship Id="rId1035" Type="http://schemas.openxmlformats.org/officeDocument/2006/relationships/hyperlink" Target="https://www.ncdc.noaa.gov/stormevents/eventdetails.jsp?id=333444" TargetMode="External"/><Relationship Id="rId1242" Type="http://schemas.openxmlformats.org/officeDocument/2006/relationships/hyperlink" Target="https://www.ncdc.noaa.gov/stormevents/eventdetails.jsp?id=10072469" TargetMode="External"/><Relationship Id="rId251" Type="http://schemas.openxmlformats.org/officeDocument/2006/relationships/image" Target="media/image20.png"/><Relationship Id="rId489" Type="http://schemas.openxmlformats.org/officeDocument/2006/relationships/hyperlink" Target="https://www.ncdc.noaa.gov/stormevents/eventdetails.jsp?id=5613113" TargetMode="External"/><Relationship Id="rId696" Type="http://schemas.openxmlformats.org/officeDocument/2006/relationships/hyperlink" Target="https://www.ncdc.noaa.gov/stormevents/eventdetails.jsp?id=5306004" TargetMode="External"/><Relationship Id="rId917" Type="http://schemas.openxmlformats.org/officeDocument/2006/relationships/hyperlink" Target="https://www.ncdc.noaa.gov/stormevents/eventdetails.jsp?id=79231" TargetMode="External"/><Relationship Id="rId1102" Type="http://schemas.openxmlformats.org/officeDocument/2006/relationships/hyperlink" Target="https://www.ncdc.noaa.gov/stormevents/eventdetails.jsp?id=346226" TargetMode="External"/><Relationship Id="rId46" Type="http://schemas.openxmlformats.org/officeDocument/2006/relationships/hyperlink" Target="http://en.wikipedia.org/wiki/Drainage_basin" TargetMode="External"/><Relationship Id="rId349" Type="http://schemas.openxmlformats.org/officeDocument/2006/relationships/hyperlink" Target="https://www.ncdc.noaa.gov/stormevents/eventdetails.jsp?id=323657" TargetMode="External"/><Relationship Id="rId556" Type="http://schemas.openxmlformats.org/officeDocument/2006/relationships/hyperlink" Target="https://www.ncdc.noaa.gov/stormevents/eventdetails.jsp?id=5702660" TargetMode="External"/><Relationship Id="rId763" Type="http://schemas.openxmlformats.org/officeDocument/2006/relationships/hyperlink" Target="https://www.ncdc.noaa.gov/stormevents/eventdetails.jsp?id=5414912" TargetMode="External"/><Relationship Id="rId1186" Type="http://schemas.openxmlformats.org/officeDocument/2006/relationships/hyperlink" Target="https://www.ncdc.noaa.gov/stormevents/eventdetails.jsp?id=471668" TargetMode="External"/><Relationship Id="rId1393" Type="http://schemas.openxmlformats.org/officeDocument/2006/relationships/hyperlink" Target="https://www.ncdc.noaa.gov/stormevents/eventdetails.jsp?id=273835" TargetMode="External"/><Relationship Id="rId1407" Type="http://schemas.openxmlformats.org/officeDocument/2006/relationships/hyperlink" Target="https://www.ncdc.noaa.gov/stormevents/eventdetails.jsp?id=420998" TargetMode="External"/><Relationship Id="rId111" Type="http://schemas.openxmlformats.org/officeDocument/2006/relationships/hyperlink" Target="http://en.wikipedia.org/wiki/Water_rights" TargetMode="External"/><Relationship Id="rId195" Type="http://schemas.openxmlformats.org/officeDocument/2006/relationships/hyperlink" Target="https://www.ncdc.noaa.gov/stormevents/eventdetails.jsp?id=309269" TargetMode="External"/><Relationship Id="rId209" Type="http://schemas.openxmlformats.org/officeDocument/2006/relationships/hyperlink" Target="https://www.ncdc.noaa.gov/stormevents/eventdetails.jsp?id=322459" TargetMode="External"/><Relationship Id="rId416" Type="http://schemas.openxmlformats.org/officeDocument/2006/relationships/hyperlink" Target="https://www.ncdc.noaa.gov/stormevents/eventdetails.jsp?id=10072576" TargetMode="External"/><Relationship Id="rId970" Type="http://schemas.openxmlformats.org/officeDocument/2006/relationships/hyperlink" Target="https://www.ncdc.noaa.gov/stormevents/eventdetails.jsp?id=175831" TargetMode="External"/><Relationship Id="rId1046" Type="http://schemas.openxmlformats.org/officeDocument/2006/relationships/hyperlink" Target="https://www.ncdc.noaa.gov/stormevents/eventdetails.jsp?id=330469" TargetMode="External"/><Relationship Id="rId1253" Type="http://schemas.openxmlformats.org/officeDocument/2006/relationships/hyperlink" Target="https://www.ncdc.noaa.gov/stormevents/eventdetails.jsp?id=10334492" TargetMode="External"/><Relationship Id="rId623" Type="http://schemas.openxmlformats.org/officeDocument/2006/relationships/hyperlink" Target="https://www.ncdc.noaa.gov/stormevents/eventdetails.jsp?id=5150196" TargetMode="External"/><Relationship Id="rId830" Type="http://schemas.openxmlformats.org/officeDocument/2006/relationships/hyperlink" Target="https://www.ncdc.noaa.gov/stormevents/eventdetails.jsp?id=5470511" TargetMode="External"/><Relationship Id="rId928" Type="http://schemas.openxmlformats.org/officeDocument/2006/relationships/hyperlink" Target="https://www.ncdc.noaa.gov/stormevents/eventdetails.jsp?id=120323" TargetMode="External"/><Relationship Id="rId57" Type="http://schemas.openxmlformats.org/officeDocument/2006/relationships/hyperlink" Target="http://en.wikipedia.org/wiki/Lewis_and_Clark_Expedition" TargetMode="External"/><Relationship Id="rId262"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567" Type="http://schemas.openxmlformats.org/officeDocument/2006/relationships/hyperlink" Target="https://www.ncdc.noaa.gov/stormevents/eventdetails.jsp?id=5702785" TargetMode="External"/><Relationship Id="rId1113" Type="http://schemas.openxmlformats.org/officeDocument/2006/relationships/hyperlink" Target="https://www.ncdc.noaa.gov/stormevents/eventdetails.jsp?id=392160" TargetMode="External"/><Relationship Id="rId1197" Type="http://schemas.openxmlformats.org/officeDocument/2006/relationships/hyperlink" Target="https://www.ncdc.noaa.gov/stormevents/eventdetails.jsp?id=504345" TargetMode="External"/><Relationship Id="rId1320" Type="http://schemas.openxmlformats.org/officeDocument/2006/relationships/hyperlink" Target="https://www.ncdc.noaa.gov/stormevents/eventdetails.jsp?id=5281347" TargetMode="External"/><Relationship Id="rId1418" Type="http://schemas.openxmlformats.org/officeDocument/2006/relationships/hyperlink" Target="https://www.ncdc.noaa.gov/stormevents/eventdetails.jsp?id=489887" TargetMode="External"/><Relationship Id="rId122" Type="http://schemas.openxmlformats.org/officeDocument/2006/relationships/hyperlink" Target="http://en.wikipedia.org/wiki/1940_United_States_Census" TargetMode="External"/><Relationship Id="rId774" Type="http://schemas.openxmlformats.org/officeDocument/2006/relationships/hyperlink" Target="https://www.ncdc.noaa.gov/stormevents/eventdetails.jsp?id=5431026" TargetMode="External"/><Relationship Id="rId981" Type="http://schemas.openxmlformats.org/officeDocument/2006/relationships/hyperlink" Target="https://www.ncdc.noaa.gov/stormevents/eventdetails.jsp?id=188219" TargetMode="External"/><Relationship Id="rId1057" Type="http://schemas.openxmlformats.org/officeDocument/2006/relationships/hyperlink" Target="https://www.ncdc.noaa.gov/stormevents/eventdetails.jsp?id=330495" TargetMode="External"/><Relationship Id="rId427" Type="http://schemas.openxmlformats.org/officeDocument/2006/relationships/hyperlink" Target="https://www.ncdc.noaa.gov/stormevents/eventdetails.jsp?id=10070370" TargetMode="External"/><Relationship Id="rId634" Type="http://schemas.openxmlformats.org/officeDocument/2006/relationships/hyperlink" Target="https://www.ncdc.noaa.gov/stormevents/eventdetails.jsp?id=5165299" TargetMode="External"/><Relationship Id="rId841" Type="http://schemas.openxmlformats.org/officeDocument/2006/relationships/hyperlink" Target="https://www.ncdc.noaa.gov/stormevents/eventdetails.jsp?id=5470937" TargetMode="External"/><Relationship Id="rId1264" Type="http://schemas.openxmlformats.org/officeDocument/2006/relationships/hyperlink" Target="https://www.ncdc.noaa.gov/stormevents/eventdetails.jsp?id=5262560" TargetMode="External"/><Relationship Id="rId273" Type="http://schemas.openxmlformats.org/officeDocument/2006/relationships/image" Target="media/image24.png"/><Relationship Id="rId480" Type="http://schemas.openxmlformats.org/officeDocument/2006/relationships/hyperlink" Target="https://www.ncdc.noaa.gov/stormevents/eventdetails.jsp?id=5583008" TargetMode="External"/><Relationship Id="rId701" Type="http://schemas.openxmlformats.org/officeDocument/2006/relationships/hyperlink" Target="https://www.ncdc.noaa.gov/stormevents/eventdetails.jsp?id=5306007" TargetMode="External"/><Relationship Id="rId939" Type="http://schemas.openxmlformats.org/officeDocument/2006/relationships/hyperlink" Target="https://www.ncdc.noaa.gov/stormevents/eventdetails.jsp?id=128652" TargetMode="External"/><Relationship Id="rId1124" Type="http://schemas.openxmlformats.org/officeDocument/2006/relationships/hyperlink" Target="https://www.ncdc.noaa.gov/stormevents/eventdetails.jsp?id=393849" TargetMode="External"/><Relationship Id="rId1331" Type="http://schemas.openxmlformats.org/officeDocument/2006/relationships/hyperlink" Target="https://www.ncdc.noaa.gov/stormevents/eventdetails.jsp?id=5382984" TargetMode="External"/><Relationship Id="rId68" Type="http://schemas.openxmlformats.org/officeDocument/2006/relationships/hyperlink" Target="http://en.wikipedia.org/wiki/Missouri_River" TargetMode="External"/><Relationship Id="rId133" Type="http://schemas.openxmlformats.org/officeDocument/2006/relationships/hyperlink" Target="http://en.wikipedia.org/wiki/Sioux" TargetMode="External"/><Relationship Id="rId340" Type="http://schemas.openxmlformats.org/officeDocument/2006/relationships/hyperlink" Target="https://www.ncdc.noaa.gov/stormevents/eventdetails.jsp?id=312531" TargetMode="External"/><Relationship Id="rId578"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7&amp;beginDate_dd=23&amp;beginDate_yyyy=2011&amp;endDate_mm=01&amp;endDate_dd=01&amp;endDate_yyyy=2015&amp;county=VALLEY%3A105&amp;hailfilter=0.00&amp;tornfilter=0&amp;windfilter=000&amp;sort=DT&amp;submitbutton=Search&amp;statefips=30%2CMONTANA" TargetMode="External"/><Relationship Id="rId785" Type="http://schemas.openxmlformats.org/officeDocument/2006/relationships/hyperlink" Target="https://www.ncdc.noaa.gov/stormevents/eventdetails.jsp?id=5460280" TargetMode="External"/><Relationship Id="rId992" Type="http://schemas.openxmlformats.org/officeDocument/2006/relationships/hyperlink" Target="https://www.ncdc.noaa.gov/stormevents/eventdetails.jsp?id=226494" TargetMode="External"/><Relationship Id="rId200" Type="http://schemas.openxmlformats.org/officeDocument/2006/relationships/hyperlink" Target="https://www.ncdc.noaa.gov/stormevents/eventdetails.jsp?id=321341" TargetMode="External"/><Relationship Id="rId438" Type="http://schemas.openxmlformats.org/officeDocument/2006/relationships/hyperlink" Target="https://www.ncdc.noaa.gov/stormevents/eventdetails.jsp?id=10334596" TargetMode="External"/><Relationship Id="rId645" Type="http://schemas.openxmlformats.org/officeDocument/2006/relationships/hyperlink" Target="https://www.ncdc.noaa.gov/stormevents/eventdetails.jsp?id=5161577" TargetMode="External"/><Relationship Id="rId852" Type="http://schemas.openxmlformats.org/officeDocument/2006/relationships/hyperlink" Target="https://www.ncdc.noaa.gov/stormevents/eventdetails.jsp?id=5526604" TargetMode="External"/><Relationship Id="rId1068" Type="http://schemas.openxmlformats.org/officeDocument/2006/relationships/hyperlink" Target="https://www.ncdc.noaa.gov/stormevents/eventdetails.jsp?id=338321" TargetMode="External"/><Relationship Id="rId1275"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284" Type="http://schemas.openxmlformats.org/officeDocument/2006/relationships/hyperlink" Target="https://www.ncdc.noaa.gov/stormevents/listevents.jsp?eventType=%28C%29+Flash+Flood&amp;eventType=%28Z%29+Flood&amp;beginDate_mm=01&amp;beginDate_dd=01&amp;beginDate_yyyy=1964&amp;endDate_mm=03&amp;endDate_dd=31&amp;endDate_yyyy=2015&amp;county=VALLEY%3A105&amp;hailfilter=0.00&amp;tornfilter=0&amp;windfilter=000&amp;sort=DT&amp;submitbutton=Search&amp;statefips=30%2CMONTANA" TargetMode="External"/><Relationship Id="rId491" Type="http://schemas.openxmlformats.org/officeDocument/2006/relationships/hyperlink" Target="https://www.ncdc.noaa.gov/stormevents/eventdetails.jsp?id=5613117" TargetMode="External"/><Relationship Id="rId505" Type="http://schemas.openxmlformats.org/officeDocument/2006/relationships/hyperlink" Target="https://www.ncdc.noaa.gov/stormevents/eventdetails.jsp?id=5612894" TargetMode="External"/><Relationship Id="rId712" Type="http://schemas.openxmlformats.org/officeDocument/2006/relationships/hyperlink" Target="https://www.ncdc.noaa.gov/stormevents/eventdetails.jsp?id=5310079" TargetMode="External"/><Relationship Id="rId1135" Type="http://schemas.openxmlformats.org/officeDocument/2006/relationships/hyperlink" Target="https://www.ncdc.noaa.gov/stormevents/eventdetails.jsp?id=401923" TargetMode="External"/><Relationship Id="rId1342" Type="http://schemas.openxmlformats.org/officeDocument/2006/relationships/hyperlink" Target="https://www.ncdc.noaa.gov/stormevents/eventdetails.jsp?id=6993" TargetMode="External"/><Relationship Id="rId79" Type="http://schemas.openxmlformats.org/officeDocument/2006/relationships/hyperlink" Target="http://en.wikipedia.org/wiki/Rocky_Mountains" TargetMode="External"/><Relationship Id="rId144" Type="http://schemas.openxmlformats.org/officeDocument/2006/relationships/hyperlink" Target="http://en.wikipedia.org/wiki/Fort_Peck_Agency" TargetMode="External"/><Relationship Id="rId589" Type="http://schemas.openxmlformats.org/officeDocument/2006/relationships/hyperlink" Target="https://www.ncdc.noaa.gov/stormevents/eventdetails.jsp?id=5144023" TargetMode="External"/><Relationship Id="rId796" Type="http://schemas.openxmlformats.org/officeDocument/2006/relationships/hyperlink" Target="https://www.ncdc.noaa.gov/stormevents/eventdetails.jsp?id=5458894" TargetMode="External"/><Relationship Id="rId1202" Type="http://schemas.openxmlformats.org/officeDocument/2006/relationships/hyperlink" Target="https://www.ncdc.noaa.gov/stormevents/eventdetails.jsp?id=530963" TargetMode="External"/><Relationship Id="rId351" Type="http://schemas.openxmlformats.org/officeDocument/2006/relationships/hyperlink" Target="https://www.ncdc.noaa.gov/stormevents/eventdetails.jsp?id=324020" TargetMode="External"/><Relationship Id="rId449" Type="http://schemas.openxmlformats.org/officeDocument/2006/relationships/hyperlink" Target="https://www.ncdc.noaa.gov/stormevents/eventdetails.jsp?id=10334607" TargetMode="External"/><Relationship Id="rId656" Type="http://schemas.openxmlformats.org/officeDocument/2006/relationships/hyperlink" Target="https://www.ncdc.noaa.gov/stormevents/eventdetails.jsp?id=5262087" TargetMode="External"/><Relationship Id="rId863" Type="http://schemas.openxmlformats.org/officeDocument/2006/relationships/hyperlink" Target="https://www.ncdc.noaa.gov/stormevents/eventdetails.jsp?id=21574" TargetMode="External"/><Relationship Id="rId1079" Type="http://schemas.openxmlformats.org/officeDocument/2006/relationships/hyperlink" Target="https://www.ncdc.noaa.gov/stormevents/eventdetails.jsp?id=338390" TargetMode="External"/><Relationship Id="rId1286" Type="http://schemas.openxmlformats.org/officeDocument/2006/relationships/hyperlink" Target="https://www.ncdc.noaa.gov/stormevents/eventdetails.jsp?id=5526724" TargetMode="External"/><Relationship Id="rId211" Type="http://schemas.openxmlformats.org/officeDocument/2006/relationships/hyperlink" Target="https://www.ncdc.noaa.gov/stormevents/eventdetails.jsp?id=328494" TargetMode="External"/><Relationship Id="rId295" Type="http://schemas.openxmlformats.org/officeDocument/2006/relationships/hyperlink" Target="https://www.ncdc.noaa.gov/stormevents/eventdetails.jsp?id=5694580" TargetMode="External"/><Relationship Id="rId309" Type="http://schemas.openxmlformats.org/officeDocument/2006/relationships/hyperlink" Target="https://www.ncdc.noaa.gov/stormevents/eventdetails.jsp?id=5458995" TargetMode="External"/><Relationship Id="rId516" Type="http://schemas.openxmlformats.org/officeDocument/2006/relationships/hyperlink" Target="https://www.ncdc.noaa.gov/stormevents/eventdetails.jsp?id=5613014" TargetMode="External"/><Relationship Id="rId1146" Type="http://schemas.openxmlformats.org/officeDocument/2006/relationships/hyperlink" Target="https://www.ncdc.noaa.gov/stormevents/eventdetails.jsp?id=415619" TargetMode="External"/><Relationship Id="rId723" Type="http://schemas.openxmlformats.org/officeDocument/2006/relationships/hyperlink" Target="https://www.ncdc.noaa.gov/stormevents/eventdetails.jsp?id=5317136" TargetMode="External"/><Relationship Id="rId930" Type="http://schemas.openxmlformats.org/officeDocument/2006/relationships/hyperlink" Target="https://www.ncdc.noaa.gov/stormevents/eventdetails.jsp?id=98907" TargetMode="External"/><Relationship Id="rId1006" Type="http://schemas.openxmlformats.org/officeDocument/2006/relationships/hyperlink" Target="https://www.ncdc.noaa.gov/stormevents/eventdetails.jsp?id=244640" TargetMode="External"/><Relationship Id="rId1353" Type="http://schemas.openxmlformats.org/officeDocument/2006/relationships/hyperlink" Target="https://www.ncdc.noaa.gov/stormevents/eventdetails.jsp?id=148393" TargetMode="External"/><Relationship Id="rId155" Type="http://schemas.openxmlformats.org/officeDocument/2006/relationships/hyperlink" Target="http://en.m.wikipedia.org/wiki/Trackage_rights" TargetMode="External"/><Relationship Id="rId362" Type="http://schemas.openxmlformats.org/officeDocument/2006/relationships/hyperlink" Target="https://www.ncdc.noaa.gov/stormevents/eventdetails.jsp?id=464657" TargetMode="External"/><Relationship Id="rId1213" Type="http://schemas.openxmlformats.org/officeDocument/2006/relationships/hyperlink" Target="https://www.ncdc.noaa.gov/stormevents/eventdetails.jsp?id=532447" TargetMode="External"/><Relationship Id="rId1297" Type="http://schemas.openxmlformats.org/officeDocument/2006/relationships/hyperlink" Target="https://www.ncdc.noaa.gov/stormevents/listevents.jsp?eventType=%28Z%29+Blizzard&amp;eventType=%28Z%29+Extreme+Cold%2FWind+Chill&amp;eventType=%28Z%29+Heavy+Snow&amp;eventType=%28Z%29+Ice+Storm&amp;eventType=%28Z%29+Winter+Storm&amp;beginDate_mm=01&amp;beginDate_dd=01&amp;beginDate_yyyy=1964&amp;endDate_mm=03&amp;endDate_dd=31&amp;endDate_yyyy=2015&amp;county=VALLEY%3A105&amp;hailfilter=0.00&amp;tornfilter=0&amp;windfilter=000&amp;sort=DT&amp;submitbutton=Search&amp;statefips=30%2CMONTANA" TargetMode="External"/><Relationship Id="rId1420" Type="http://schemas.openxmlformats.org/officeDocument/2006/relationships/hyperlink" Target="https://www.ncdc.noaa.gov/stormevents/eventdetails.jsp?id=489997" TargetMode="External"/><Relationship Id="rId222" Type="http://schemas.openxmlformats.org/officeDocument/2006/relationships/hyperlink" Target="https://www.ncdc.noaa.gov/stormevents/eventdetails.jsp?id=338372" TargetMode="External"/><Relationship Id="rId667" Type="http://schemas.openxmlformats.org/officeDocument/2006/relationships/hyperlink" Target="https://www.ncdc.noaa.gov/stormevents/eventdetails.jsp?id=5261323" TargetMode="External"/><Relationship Id="rId874" Type="http://schemas.openxmlformats.org/officeDocument/2006/relationships/hyperlink" Target="https://www.ncdc.noaa.gov/stormevents/eventdetails.jsp?id=27876" TargetMode="External"/><Relationship Id="rId17" Type="http://schemas.openxmlformats.org/officeDocument/2006/relationships/hyperlink" Target="http://en.wikipedia.org/wiki/James_J._Hill" TargetMode="External"/><Relationship Id="rId527" Type="http://schemas.openxmlformats.org/officeDocument/2006/relationships/hyperlink" Target="https://www.ncdc.noaa.gov/stormevents/eventdetails.jsp?id=5653737" TargetMode="External"/><Relationship Id="rId734" Type="http://schemas.openxmlformats.org/officeDocument/2006/relationships/hyperlink" Target="https://www.ncdc.noaa.gov/stormevents/eventdetails.jsp?id=5339589" TargetMode="External"/><Relationship Id="rId941" Type="http://schemas.openxmlformats.org/officeDocument/2006/relationships/hyperlink" Target="https://www.ncdc.noaa.gov/stormevents/eventdetails.jsp?id=149565" TargetMode="External"/><Relationship Id="rId1157" Type="http://schemas.openxmlformats.org/officeDocument/2006/relationships/hyperlink" Target="https://www.ncdc.noaa.gov/stormevents/eventdetails.jsp?id=453177" TargetMode="External"/><Relationship Id="rId1364" Type="http://schemas.openxmlformats.org/officeDocument/2006/relationships/hyperlink" Target="https://www.ncdc.noaa.gov/stormevents/eventdetails.jsp?id=151970" TargetMode="External"/><Relationship Id="rId70" Type="http://schemas.openxmlformats.org/officeDocument/2006/relationships/hyperlink" Target="http://en.wikipedia.org/wiki/U.S._state" TargetMode="External"/><Relationship Id="rId166" Type="http://schemas.openxmlformats.org/officeDocument/2006/relationships/hyperlink" Target="http://en.wikipedia.org/wiki/Montana_Highway_24" TargetMode="External"/><Relationship Id="rId373"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1&amp;beginDate_dd=01&amp;beginDate_yyyy=1964&amp;endDate_mm=01&amp;endDate_dd=01&amp;endDate_yyyy=2000&amp;county=VALLEY%3A105&amp;hailfilter=0.00&amp;tornfilter=0&amp;windfilter=000&amp;sort=DT&amp;submitbutton=Search&amp;statefips=30%2CMONTANA" TargetMode="External"/><Relationship Id="rId580"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7&amp;beginDate_dd=23&amp;beginDate_yyyy=2011&amp;endDate_mm=01&amp;endDate_dd=01&amp;endDate_yyyy=2015&amp;county=VALLEY%3A105&amp;hailfilter=0.00&amp;tornfilter=0&amp;windfilter=000&amp;sort=DT&amp;submitbutton=Search&amp;statefips=30%2CMONTANA" TargetMode="External"/><Relationship Id="rId801" Type="http://schemas.openxmlformats.org/officeDocument/2006/relationships/hyperlink" Target="https://www.ncdc.noaa.gov/stormevents/eventdetails.jsp?id=5458986" TargetMode="External"/><Relationship Id="rId1017" Type="http://schemas.openxmlformats.org/officeDocument/2006/relationships/hyperlink" Target="https://www.ncdc.noaa.gov/stormevents/eventdetails.jsp?id=246916" TargetMode="External"/><Relationship Id="rId1224" Type="http://schemas.openxmlformats.org/officeDocument/2006/relationships/hyperlink" Target="https://www.ncdc.noaa.gov/stormevents/eventdetails.jsp?id=538283" TargetMode="External"/><Relationship Id="rId1" Type="http://schemas.openxmlformats.org/officeDocument/2006/relationships/customXml" Target="../customXml/item1.xml"/><Relationship Id="rId233" Type="http://schemas.openxmlformats.org/officeDocument/2006/relationships/hyperlink" Target="https://www.ncdc.noaa.gov/stormevents/eventdetails.jsp?id=539570" TargetMode="External"/><Relationship Id="rId440" Type="http://schemas.openxmlformats.org/officeDocument/2006/relationships/hyperlink" Target="https://www.ncdc.noaa.gov/stormevents/eventdetails.jsp?id=10334598" TargetMode="External"/><Relationship Id="rId678" Type="http://schemas.openxmlformats.org/officeDocument/2006/relationships/hyperlink" Target="https://www.ncdc.noaa.gov/stormevents/eventdetails.jsp?id=5261524" TargetMode="External"/><Relationship Id="rId885" Type="http://schemas.openxmlformats.org/officeDocument/2006/relationships/hyperlink" Target="https://www.ncdc.noaa.gov/stormevents/eventdetails.jsp?id=28091" TargetMode="External"/><Relationship Id="rId1070" Type="http://schemas.openxmlformats.org/officeDocument/2006/relationships/hyperlink" Target="https://www.ncdc.noaa.gov/stormevents/eventdetails.jsp?id=341416" TargetMode="External"/><Relationship Id="rId28" Type="http://schemas.openxmlformats.org/officeDocument/2006/relationships/hyperlink" Target="http://www.infoplease.com/encyclopedia/us/continental-divide.html" TargetMode="External"/><Relationship Id="rId300" Type="http://schemas.openxmlformats.org/officeDocument/2006/relationships/hyperlink" Target="https://www.ncdc.noaa.gov/stormevents/eventdetails.jsp?id=5317210" TargetMode="External"/><Relationship Id="rId538" Type="http://schemas.openxmlformats.org/officeDocument/2006/relationships/hyperlink" Target="https://www.ncdc.noaa.gov/stormevents/eventdetails.jsp?id=5655637" TargetMode="External"/><Relationship Id="rId745" Type="http://schemas.openxmlformats.org/officeDocument/2006/relationships/hyperlink" Target="https://www.ncdc.noaa.gov/stormevents/eventdetails.jsp?id=5374792" TargetMode="External"/><Relationship Id="rId952" Type="http://schemas.openxmlformats.org/officeDocument/2006/relationships/hyperlink" Target="https://www.ncdc.noaa.gov/stormevents/eventdetails.jsp?id=160593" TargetMode="External"/><Relationship Id="rId1168" Type="http://schemas.openxmlformats.org/officeDocument/2006/relationships/hyperlink" Target="https://www.ncdc.noaa.gov/stormevents/eventdetails.jsp?id=469315" TargetMode="External"/><Relationship Id="rId1375" Type="http://schemas.openxmlformats.org/officeDocument/2006/relationships/hyperlink" Target="https://www.ncdc.noaa.gov/stormevents/eventdetails.jsp?id=269604" TargetMode="External"/><Relationship Id="rId81" Type="http://schemas.openxmlformats.org/officeDocument/2006/relationships/hyperlink" Target="http://en.wikipedia.org/wiki/Blackfeet_Indian_Reservation" TargetMode="External"/><Relationship Id="rId135" Type="http://schemas.openxmlformats.org/officeDocument/2006/relationships/hyperlink" Target="http://en.wikipedia.org/wiki/Indian_reservation" TargetMode="External"/><Relationship Id="rId177" Type="http://schemas.openxmlformats.org/officeDocument/2006/relationships/hyperlink" Target="https://www.ncdc.noaa.gov/stormevents/listevents.jsp?eventType=%28C%29+Flash+Flood&amp;eventType=%28Z%29+Flood&amp;beginDate_mm=01&amp;beginDate_dd=01&amp;beginDate_yyyy=2009&amp;endDate_mm=12&amp;endDate_dd=31&amp;endDate_yyyy=2014&amp;county=VALLEY%3A105&amp;hailfilter=0.00&amp;tornfilter=0&amp;windfilter=000&amp;sort=DT&amp;submitbutton=Search&amp;statefips=30%2CMONTANA" TargetMode="External"/><Relationship Id="rId342" Type="http://schemas.openxmlformats.org/officeDocument/2006/relationships/hyperlink" Target="https://www.ncdc.noaa.gov/stormevents/eventdetails.jsp?id=322461" TargetMode="External"/><Relationship Id="rId384" Type="http://schemas.openxmlformats.org/officeDocument/2006/relationships/hyperlink" Target="https://www.ncdc.noaa.gov/stormevents/eventdetails.jsp?id=10073469" TargetMode="External"/><Relationship Id="rId591" Type="http://schemas.openxmlformats.org/officeDocument/2006/relationships/hyperlink" Target="https://www.ncdc.noaa.gov/stormevents/eventdetails.jsp?id=5144118" TargetMode="External"/><Relationship Id="rId605" Type="http://schemas.openxmlformats.org/officeDocument/2006/relationships/hyperlink" Target="https://www.ncdc.noaa.gov/stormevents/eventdetails.jsp?id=5152140" TargetMode="External"/><Relationship Id="rId787" Type="http://schemas.openxmlformats.org/officeDocument/2006/relationships/hyperlink" Target="https://www.ncdc.noaa.gov/stormevents/eventdetails.jsp?id=5460281" TargetMode="External"/><Relationship Id="rId812" Type="http://schemas.openxmlformats.org/officeDocument/2006/relationships/hyperlink" Target="https://www.ncdc.noaa.gov/stormevents/eventdetails.jsp?id=5457581" TargetMode="External"/><Relationship Id="rId994" Type="http://schemas.openxmlformats.org/officeDocument/2006/relationships/hyperlink" Target="https://www.ncdc.noaa.gov/stormevents/eventdetails.jsp?id=238293" TargetMode="External"/><Relationship Id="rId1028" Type="http://schemas.openxmlformats.org/officeDocument/2006/relationships/hyperlink" Target="https://www.ncdc.noaa.gov/stormevents/eventdetails.jsp?id=247119" TargetMode="External"/><Relationship Id="rId1235" Type="http://schemas.openxmlformats.org/officeDocument/2006/relationships/hyperlink" Target="https://www.ncdc.noaa.gov/stormevents/listevents.jsp?eventType=%28C%29+Tornado&amp;beginDate_mm=01&amp;beginDate_dd=01&amp;beginDate_yyyy=1964&amp;endDate_mm=01&amp;endDate_dd=01&amp;endDate_yyyy=2015&amp;county=VALLEY%3A105&amp;hailfilter=0.00&amp;tornfilter=0&amp;windfilter=000&amp;sort=DT&amp;submitbutton=Search&amp;statefips=30%2CMONTANA" TargetMode="External"/><Relationship Id="rId1400" Type="http://schemas.openxmlformats.org/officeDocument/2006/relationships/hyperlink" Target="https://www.ncdc.noaa.gov/stormevents/eventdetails.jsp?id=287650" TargetMode="External"/><Relationship Id="rId202" Type="http://schemas.openxmlformats.org/officeDocument/2006/relationships/hyperlink" Target="https://www.ncdc.noaa.gov/stormevents/eventdetails.jsp?id=312534" TargetMode="External"/><Relationship Id="rId244" Type="http://schemas.openxmlformats.org/officeDocument/2006/relationships/hyperlink" Target="https://en.wikipedia.org/wiki/Charles_M._Russell_National_Wildlife_Refuge" TargetMode="External"/><Relationship Id="rId647" Type="http://schemas.openxmlformats.org/officeDocument/2006/relationships/hyperlink" Target="https://www.ncdc.noaa.gov/stormevents/eventdetails.jsp?id=5244920" TargetMode="External"/><Relationship Id="rId689" Type="http://schemas.openxmlformats.org/officeDocument/2006/relationships/hyperlink" Target="https://www.ncdc.noaa.gov/stormevents/eventdetails.jsp?id=5281244" TargetMode="External"/><Relationship Id="rId854" Type="http://schemas.openxmlformats.org/officeDocument/2006/relationships/hyperlink" Target="https://www.ncdc.noaa.gov/stormevents/eventdetails.jsp?id=5527998" TargetMode="External"/><Relationship Id="rId896" Type="http://schemas.openxmlformats.org/officeDocument/2006/relationships/hyperlink" Target="https://www.ncdc.noaa.gov/stormevents/eventdetails.jsp?id=51951" TargetMode="External"/><Relationship Id="rId1081" Type="http://schemas.openxmlformats.org/officeDocument/2006/relationships/hyperlink" Target="https://www.ncdc.noaa.gov/stormevents/eventdetails.jsp?id=338383" TargetMode="External"/><Relationship Id="rId1277"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1302" Type="http://schemas.openxmlformats.org/officeDocument/2006/relationships/hyperlink" Target="https://www.ncdc.noaa.gov/stormevents/listevents.jsp?eventType=%28Z%29+Blizzard&amp;eventType=%28Z%29+Extreme+Cold%2FWind+Chill&amp;eventType=%28Z%29+Heavy+Snow&amp;eventType=%28Z%29+Ice+Storm&amp;eventType=%28Z%29+Winter+Storm&amp;beginDate_mm=01&amp;beginDate_dd=01&amp;beginDate_yyyy=1964&amp;endDate_mm=03&amp;endDate_dd=31&amp;endDate_yyyy=2015&amp;county=VALLEY%3A105&amp;hailfilter=0.00&amp;tornfilter=0&amp;windfilter=000&amp;sort=DT&amp;submitbutton=Search&amp;statefips=30%2CMONTANA" TargetMode="External"/><Relationship Id="rId39" Type="http://schemas.openxmlformats.org/officeDocument/2006/relationships/image" Target="media/image7.jpeg"/><Relationship Id="rId286" Type="http://schemas.openxmlformats.org/officeDocument/2006/relationships/hyperlink" Target="https://www.ncdc.noaa.gov/stormevents/listevents.jsp?eventType=%28C%29+Flash+Flood&amp;eventType=%28Z%29+Flood&amp;beginDate_mm=01&amp;beginDate_dd=01&amp;beginDate_yyyy=1964&amp;endDate_mm=03&amp;endDate_dd=31&amp;endDate_yyyy=2015&amp;county=VALLEY%3A105&amp;hailfilter=0.00&amp;tornfilter=0&amp;windfilter=000&amp;sort=DT&amp;submitbutton=Search&amp;statefips=30%2CMONTANA" TargetMode="External"/><Relationship Id="rId451" Type="http://schemas.openxmlformats.org/officeDocument/2006/relationships/hyperlink" Target="https://www.ncdc.noaa.gov/stormevents/eventdetails.jsp?id=10334609" TargetMode="External"/><Relationship Id="rId493" Type="http://schemas.openxmlformats.org/officeDocument/2006/relationships/hyperlink" Target="https://www.ncdc.noaa.gov/stormevents/eventdetails.jsp?id=5613119" TargetMode="External"/><Relationship Id="rId507" Type="http://schemas.openxmlformats.org/officeDocument/2006/relationships/hyperlink" Target="https://www.ncdc.noaa.gov/stormevents/eventdetails.jsp?id=5613008" TargetMode="External"/><Relationship Id="rId549" Type="http://schemas.openxmlformats.org/officeDocument/2006/relationships/hyperlink" Target="https://www.ncdc.noaa.gov/stormevents/eventdetails.jsp?id=5694818" TargetMode="External"/><Relationship Id="rId714" Type="http://schemas.openxmlformats.org/officeDocument/2006/relationships/hyperlink" Target="https://www.ncdc.noaa.gov/stormevents/eventdetails.jsp?id=5310078" TargetMode="External"/><Relationship Id="rId756" Type="http://schemas.openxmlformats.org/officeDocument/2006/relationships/hyperlink" Target="https://www.ncdc.noaa.gov/stormevents/eventdetails.jsp?id=5393651" TargetMode="External"/><Relationship Id="rId921" Type="http://schemas.openxmlformats.org/officeDocument/2006/relationships/hyperlink" Target="https://www.ncdc.noaa.gov/stormevents/eventdetails.jsp?id=79227" TargetMode="External"/><Relationship Id="rId1137" Type="http://schemas.openxmlformats.org/officeDocument/2006/relationships/hyperlink" Target="https://www.ncdc.noaa.gov/stormevents/eventdetails.jsp?id=400411" TargetMode="External"/><Relationship Id="rId1179" Type="http://schemas.openxmlformats.org/officeDocument/2006/relationships/hyperlink" Target="https://www.ncdc.noaa.gov/stormevents/eventdetails.jsp?id=471665" TargetMode="External"/><Relationship Id="rId1344" Type="http://schemas.openxmlformats.org/officeDocument/2006/relationships/hyperlink" Target="https://www.ncdc.noaa.gov/stormevents/eventdetails.jsp?id=106863" TargetMode="External"/><Relationship Id="rId1386" Type="http://schemas.openxmlformats.org/officeDocument/2006/relationships/hyperlink" Target="https://www.ncdc.noaa.gov/stormevents/eventdetails.jsp?id=270044" TargetMode="External"/><Relationship Id="rId50" Type="http://schemas.openxmlformats.org/officeDocument/2006/relationships/hyperlink" Target="http://en.wikipedia.org/wiki/Indigenous_peoples_of_the_Americas" TargetMode="External"/><Relationship Id="rId104" Type="http://schemas.openxmlformats.org/officeDocument/2006/relationships/hyperlink" Target="http://en.wikipedia.org/wiki/Dinosaur_Park_Formation" TargetMode="External"/><Relationship Id="rId146" Type="http://schemas.openxmlformats.org/officeDocument/2006/relationships/hyperlink" Target="http://en.wikipedia.org/wiki/Siouan_languages" TargetMode="External"/><Relationship Id="rId188" Type="http://schemas.openxmlformats.org/officeDocument/2006/relationships/hyperlink" Target="https://www.ncdc.noaa.gov/stormevents/eventdetails.jsp?id=307712" TargetMode="External"/><Relationship Id="rId311" Type="http://schemas.openxmlformats.org/officeDocument/2006/relationships/hyperlink" Target="https://www.ncdc.noaa.gov/stormevents/eventdetails.jsp?id=5457665" TargetMode="External"/><Relationship Id="rId353" Type="http://schemas.openxmlformats.org/officeDocument/2006/relationships/hyperlink" Target="https://www.ncdc.noaa.gov/stormevents/eventdetails.jsp?id=330100" TargetMode="External"/><Relationship Id="rId395" Type="http://schemas.openxmlformats.org/officeDocument/2006/relationships/hyperlink" Target="https://www.ncdc.noaa.gov/stormevents/eventdetails.jsp?id=10073585" TargetMode="External"/><Relationship Id="rId409" Type="http://schemas.openxmlformats.org/officeDocument/2006/relationships/hyperlink" Target="https://www.ncdc.noaa.gov/stormevents/eventdetails.jsp?id=10071408" TargetMode="External"/><Relationship Id="rId560" Type="http://schemas.openxmlformats.org/officeDocument/2006/relationships/hyperlink" Target="https://www.ncdc.noaa.gov/stormevents/eventdetails.jsp?id=5702690" TargetMode="External"/><Relationship Id="rId798" Type="http://schemas.openxmlformats.org/officeDocument/2006/relationships/hyperlink" Target="https://www.ncdc.noaa.gov/stormevents/eventdetails.jsp?id=5458895" TargetMode="External"/><Relationship Id="rId963" Type="http://schemas.openxmlformats.org/officeDocument/2006/relationships/hyperlink" Target="https://www.ncdc.noaa.gov/stormevents/eventdetails.jsp?id=169867" TargetMode="External"/><Relationship Id="rId1039" Type="http://schemas.openxmlformats.org/officeDocument/2006/relationships/hyperlink" Target="https://www.ncdc.noaa.gov/stormevents/eventdetails.jsp?id=328417" TargetMode="External"/><Relationship Id="rId1190" Type="http://schemas.openxmlformats.org/officeDocument/2006/relationships/hyperlink" Target="https://www.ncdc.noaa.gov/stormevents/eventdetails.jsp?id=475252" TargetMode="External"/><Relationship Id="rId1204" Type="http://schemas.openxmlformats.org/officeDocument/2006/relationships/hyperlink" Target="https://www.ncdc.noaa.gov/stormevents/eventdetails.jsp?id=530964" TargetMode="External"/><Relationship Id="rId1246" Type="http://schemas.openxmlformats.org/officeDocument/2006/relationships/hyperlink" Target="https://www.ncdc.noaa.gov/stormevents/eventdetails.jsp?id=10072583" TargetMode="External"/><Relationship Id="rId1411" Type="http://schemas.openxmlformats.org/officeDocument/2006/relationships/hyperlink" Target="https://www.ncdc.noaa.gov/stormevents/eventdetails.jsp?id=432018" TargetMode="External"/><Relationship Id="rId92" Type="http://schemas.openxmlformats.org/officeDocument/2006/relationships/hyperlink" Target="http://en.wikipedia.org/wiki/Valley_County,_Montana" TargetMode="External"/><Relationship Id="rId213" Type="http://schemas.openxmlformats.org/officeDocument/2006/relationships/hyperlink" Target="https://www.ncdc.noaa.gov/stormevents/eventdetails.jsp?id=323657" TargetMode="External"/><Relationship Id="rId420" Type="http://schemas.openxmlformats.org/officeDocument/2006/relationships/hyperlink" Target="https://www.ncdc.noaa.gov/stormevents/eventdetails.jsp?id=10072592" TargetMode="External"/><Relationship Id="rId616" Type="http://schemas.openxmlformats.org/officeDocument/2006/relationships/hyperlink" Target="https://www.ncdc.noaa.gov/stormevents/eventdetails.jsp?id=5151046" TargetMode="External"/><Relationship Id="rId658" Type="http://schemas.openxmlformats.org/officeDocument/2006/relationships/hyperlink" Target="https://www.ncdc.noaa.gov/stormevents/eventdetails.jsp?id=5262159" TargetMode="External"/><Relationship Id="rId823" Type="http://schemas.openxmlformats.org/officeDocument/2006/relationships/hyperlink" Target="https://www.ncdc.noaa.gov/stormevents/eventdetails.jsp?id=5457683" TargetMode="External"/><Relationship Id="rId865" Type="http://schemas.openxmlformats.org/officeDocument/2006/relationships/hyperlink" Target="https://www.ncdc.noaa.gov/stormevents/eventdetails.jsp?id=21824" TargetMode="External"/><Relationship Id="rId1050" Type="http://schemas.openxmlformats.org/officeDocument/2006/relationships/hyperlink" Target="https://www.ncdc.noaa.gov/stormevents/eventdetails.jsp?id=330476" TargetMode="External"/><Relationship Id="rId1288" Type="http://schemas.openxmlformats.org/officeDocument/2006/relationships/hyperlink" Target="https://www.ncdc.noaa.gov/stormevents/eventdetails.jsp?id=124481" TargetMode="External"/><Relationship Id="rId255"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297" Type="http://schemas.openxmlformats.org/officeDocument/2006/relationships/hyperlink" Target="https://www.ncdc.noaa.gov/stormevents/eventdetails.jsp?id=5151043" TargetMode="External"/><Relationship Id="rId462" Type="http://schemas.openxmlformats.org/officeDocument/2006/relationships/hyperlink" Target="https://www.ncdc.noaa.gov/stormevents/eventdetails.jsp?id=5582855" TargetMode="External"/><Relationship Id="rId518" Type="http://schemas.openxmlformats.org/officeDocument/2006/relationships/hyperlink" Target="https://www.ncdc.noaa.gov/stormevents/eventdetails.jsp?id=5640799" TargetMode="External"/><Relationship Id="rId725" Type="http://schemas.openxmlformats.org/officeDocument/2006/relationships/hyperlink" Target="https://www.ncdc.noaa.gov/stormevents/eventdetails.jsp?id=5317206" TargetMode="External"/><Relationship Id="rId932" Type="http://schemas.openxmlformats.org/officeDocument/2006/relationships/hyperlink" Target="https://www.ncdc.noaa.gov/stormevents/eventdetails.jsp?id=111768" TargetMode="External"/><Relationship Id="rId1092"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7&amp;beginDate_dd=23&amp;beginDate_yyyy=2011&amp;endDate_mm=01&amp;endDate_dd=01&amp;endDate_yyyy=2015&amp;county=VALLEY%3A105&amp;hailfilter=0.00&amp;tornfilter=0&amp;windfilter=000&amp;sort=DT&amp;submitbutton=Search&amp;statefips=30%2CMONTANA" TargetMode="External"/><Relationship Id="rId1106" Type="http://schemas.openxmlformats.org/officeDocument/2006/relationships/hyperlink" Target="https://www.ncdc.noaa.gov/stormevents/eventdetails.jsp?id=357907" TargetMode="External"/><Relationship Id="rId1148" Type="http://schemas.openxmlformats.org/officeDocument/2006/relationships/hyperlink" Target="https://www.ncdc.noaa.gov/stormevents/eventdetails.jsp?id=421686" TargetMode="External"/><Relationship Id="rId1313" Type="http://schemas.openxmlformats.org/officeDocument/2006/relationships/hyperlink" Target="https://www.ncdc.noaa.gov/stormevents/eventdetails.jsp?id=5670373" TargetMode="External"/><Relationship Id="rId1355" Type="http://schemas.openxmlformats.org/officeDocument/2006/relationships/hyperlink" Target="https://www.ncdc.noaa.gov/stormevents/eventdetails.jsp?id=148485" TargetMode="External"/><Relationship Id="rId1397" Type="http://schemas.openxmlformats.org/officeDocument/2006/relationships/hyperlink" Target="https://www.ncdc.noaa.gov/stormevents/eventdetails.jsp?id=276917" TargetMode="External"/><Relationship Id="rId115" Type="http://schemas.openxmlformats.org/officeDocument/2006/relationships/hyperlink" Target="http://water.epa.gov/type/rsl/index.cfm" TargetMode="External"/><Relationship Id="rId157" Type="http://schemas.openxmlformats.org/officeDocument/2006/relationships/hyperlink" Target="http://en.m.wikipedia.org/wiki/North_America" TargetMode="External"/><Relationship Id="rId322" Type="http://schemas.openxmlformats.org/officeDocument/2006/relationships/hyperlink" Target="https://www.ncdc.noaa.gov/stormevents/eventdetails.jsp?id=243803" TargetMode="External"/><Relationship Id="rId364" Type="http://schemas.openxmlformats.org/officeDocument/2006/relationships/hyperlink" Target="https://www.ncdc.noaa.gov/stormevents/eventdetails.jsp?id=538277" TargetMode="External"/><Relationship Id="rId767" Type="http://schemas.openxmlformats.org/officeDocument/2006/relationships/hyperlink" Target="https://www.ncdc.noaa.gov/stormevents/eventdetails.jsp?id=5414650" TargetMode="External"/><Relationship Id="rId974" Type="http://schemas.openxmlformats.org/officeDocument/2006/relationships/hyperlink" Target="https://www.ncdc.noaa.gov/stormevents/eventdetails.jsp?id=190435" TargetMode="External"/><Relationship Id="rId1008" Type="http://schemas.openxmlformats.org/officeDocument/2006/relationships/hyperlink" Target="https://www.ncdc.noaa.gov/stormevents/eventdetails.jsp?id=244645" TargetMode="External"/><Relationship Id="rId1215" Type="http://schemas.openxmlformats.org/officeDocument/2006/relationships/hyperlink" Target="https://www.ncdc.noaa.gov/stormevents/eventdetails.jsp?id=532499" TargetMode="External"/><Relationship Id="rId1422" Type="http://schemas.openxmlformats.org/officeDocument/2006/relationships/fontTable" Target="fontTable.xml"/><Relationship Id="rId61" Type="http://schemas.openxmlformats.org/officeDocument/2006/relationships/hyperlink" Target="http://en.wikipedia.org/wiki/Steamboat" TargetMode="External"/><Relationship Id="rId199" Type="http://schemas.openxmlformats.org/officeDocument/2006/relationships/hyperlink" Target="https://www.ncdc.noaa.gov/stormevents/eventdetails.jsp?id=309647" TargetMode="External"/><Relationship Id="rId571" Type="http://schemas.openxmlformats.org/officeDocument/2006/relationships/hyperlink" Target="https://www.ncdc.noaa.gov/stormevents/eventdetails.jsp?id=5716646" TargetMode="External"/><Relationship Id="rId627" Type="http://schemas.openxmlformats.org/officeDocument/2006/relationships/hyperlink" Target="https://www.ncdc.noaa.gov/stormevents/eventdetails.jsp?id=5165188" TargetMode="External"/><Relationship Id="rId669" Type="http://schemas.openxmlformats.org/officeDocument/2006/relationships/hyperlink" Target="https://www.ncdc.noaa.gov/stormevents/eventdetails.jsp?id=5261333" TargetMode="External"/><Relationship Id="rId834" Type="http://schemas.openxmlformats.org/officeDocument/2006/relationships/hyperlink" Target="https://www.ncdc.noaa.gov/stormevents/eventdetails.jsp?id=5470526" TargetMode="External"/><Relationship Id="rId876" Type="http://schemas.openxmlformats.org/officeDocument/2006/relationships/hyperlink" Target="https://www.ncdc.noaa.gov/stormevents/eventdetails.jsp?id=45616" TargetMode="External"/><Relationship Id="rId1257" Type="http://schemas.openxmlformats.org/officeDocument/2006/relationships/hyperlink" Target="https://www.ncdc.noaa.gov/stormevents/eventdetails.jsp?id=5613228" TargetMode="External"/><Relationship Id="rId1299" Type="http://schemas.openxmlformats.org/officeDocument/2006/relationships/hyperlink" Target="https://www.ncdc.noaa.gov/stormevents/listevents.jsp?eventType=%28Z%29+Blizzard&amp;eventType=%28Z%29+Extreme+Cold%2FWind+Chill&amp;eventType=%28Z%29+Heavy+Snow&amp;eventType=%28Z%29+Ice+Storm&amp;eventType=%28Z%29+Winter+Storm&amp;beginDate_mm=01&amp;beginDate_dd=01&amp;beginDate_yyyy=1964&amp;endDate_mm=03&amp;endDate_dd=31&amp;endDate_yyyy=2015&amp;county=VALLEY%3A105&amp;hailfilter=0.00&amp;tornfilter=0&amp;windfilter=000&amp;sort=DT&amp;submitbutton=Search&amp;statefips=30%2CMONTANA" TargetMode="External"/><Relationship Id="rId19" Type="http://schemas.openxmlformats.org/officeDocument/2006/relationships/hyperlink" Target="http://en.wikipedia.org/wiki/Franklin_Roosevelt" TargetMode="External"/><Relationship Id="rId224" Type="http://schemas.openxmlformats.org/officeDocument/2006/relationships/hyperlink" Target="https://www.ncdc.noaa.gov/stormevents/eventdetails.jsp?id=464775" TargetMode="External"/><Relationship Id="rId266" Type="http://schemas.openxmlformats.org/officeDocument/2006/relationships/hyperlink" Target="https://www.ncdc.noaa.gov/stormevents/eventdetails.jsp?id=5330464" TargetMode="External"/><Relationship Id="rId431" Type="http://schemas.openxmlformats.org/officeDocument/2006/relationships/hyperlink" Target="https://www.ncdc.noaa.gov/stormevents/eventdetails.jsp?id=10072649" TargetMode="External"/><Relationship Id="rId473" Type="http://schemas.openxmlformats.org/officeDocument/2006/relationships/hyperlink" Target="https://www.ncdc.noaa.gov/stormevents/eventdetails.jsp?id=5582994" TargetMode="External"/><Relationship Id="rId529" Type="http://schemas.openxmlformats.org/officeDocument/2006/relationships/hyperlink" Target="https://www.ncdc.noaa.gov/stormevents/eventdetails.jsp?id=5653750" TargetMode="External"/><Relationship Id="rId680" Type="http://schemas.openxmlformats.org/officeDocument/2006/relationships/hyperlink" Target="https://www.ncdc.noaa.gov/stormevents/eventdetails.jsp?id=5261607" TargetMode="External"/><Relationship Id="rId736" Type="http://schemas.openxmlformats.org/officeDocument/2006/relationships/hyperlink" Target="https://www.ncdc.noaa.gov/stormevents/eventdetails.jsp?id=5366645" TargetMode="External"/><Relationship Id="rId901" Type="http://schemas.openxmlformats.org/officeDocument/2006/relationships/hyperlink" Target="https://www.ncdc.noaa.gov/stormevents/eventdetails.jsp?id=40268" TargetMode="External"/><Relationship Id="rId1061" Type="http://schemas.openxmlformats.org/officeDocument/2006/relationships/hyperlink" Target="https://www.ncdc.noaa.gov/stormevents/eventdetails.jsp?id=333948" TargetMode="External"/><Relationship Id="rId1117" Type="http://schemas.openxmlformats.org/officeDocument/2006/relationships/hyperlink" Target="https://www.ncdc.noaa.gov/stormevents/eventdetails.jsp?id=393814" TargetMode="External"/><Relationship Id="rId1159" Type="http://schemas.openxmlformats.org/officeDocument/2006/relationships/hyperlink" Target="https://www.ncdc.noaa.gov/stormevents/eventdetails.jsp?id=453179" TargetMode="External"/><Relationship Id="rId1324" Type="http://schemas.openxmlformats.org/officeDocument/2006/relationships/hyperlink" Target="https://www.ncdc.noaa.gov/stormevents/eventdetails.jsp?id=5330847" TargetMode="External"/><Relationship Id="rId1366" Type="http://schemas.openxmlformats.org/officeDocument/2006/relationships/hyperlink" Target="https://www.ncdc.noaa.gov/stormevents/eventdetails.jsp?id=149557" TargetMode="External"/><Relationship Id="rId30" Type="http://schemas.openxmlformats.org/officeDocument/2006/relationships/hyperlink" Target="http://www.infoplease.com/encyclopedia/us/national-parks-monuments-table.html" TargetMode="External"/><Relationship Id="rId126" Type="http://schemas.openxmlformats.org/officeDocument/2006/relationships/hyperlink" Target="http://en.wikipedia.org/wiki/1980_United_States_Census" TargetMode="External"/><Relationship Id="rId168" Type="http://schemas.openxmlformats.org/officeDocument/2006/relationships/image" Target="media/image14.emf"/><Relationship Id="rId333" Type="http://schemas.openxmlformats.org/officeDocument/2006/relationships/hyperlink" Target="https://www.ncdc.noaa.gov/stormevents/eventdetails.jsp?id=309005" TargetMode="External"/><Relationship Id="rId540" Type="http://schemas.openxmlformats.org/officeDocument/2006/relationships/hyperlink" Target="https://www.ncdc.noaa.gov/stormevents/eventdetails.jsp?id=5655742" TargetMode="External"/><Relationship Id="rId778" Type="http://schemas.openxmlformats.org/officeDocument/2006/relationships/hyperlink" Target="https://www.ncdc.noaa.gov/stormevents/eventdetails.jsp?id=5443502" TargetMode="External"/><Relationship Id="rId943" Type="http://schemas.openxmlformats.org/officeDocument/2006/relationships/hyperlink" Target="https://www.ncdc.noaa.gov/stormevents/eventdetails.jsp?id=149743" TargetMode="External"/><Relationship Id="rId985" Type="http://schemas.openxmlformats.org/officeDocument/2006/relationships/hyperlink" Target="https://www.ncdc.noaa.gov/stormevents/eventdetails.jsp?id=220382" TargetMode="External"/><Relationship Id="rId1019" Type="http://schemas.openxmlformats.org/officeDocument/2006/relationships/hyperlink" Target="https://www.ncdc.noaa.gov/stormevents/eventdetails.jsp?id=255633" TargetMode="External"/><Relationship Id="rId1170" Type="http://schemas.openxmlformats.org/officeDocument/2006/relationships/hyperlink" Target="https://www.ncdc.noaa.gov/stormevents/eventdetails.jsp?id=471441" TargetMode="External"/><Relationship Id="rId72" Type="http://schemas.openxmlformats.org/officeDocument/2006/relationships/hyperlink" Target="http://en.wikipedia.org/wiki/Canadian_province" TargetMode="External"/><Relationship Id="rId375"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1&amp;beginDate_dd=01&amp;beginDate_yyyy=1964&amp;endDate_mm=01&amp;endDate_dd=01&amp;endDate_yyyy=2000&amp;county=VALLEY%3A105&amp;hailfilter=0.00&amp;tornfilter=0&amp;windfilter=000&amp;sort=DT&amp;submitbutton=Search&amp;statefips=30%2CMONTANA" TargetMode="External"/><Relationship Id="rId582"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7&amp;beginDate_dd=23&amp;beginDate_yyyy=2011&amp;endDate_mm=01&amp;endDate_dd=01&amp;endDate_yyyy=2015&amp;county=VALLEY%3A105&amp;hailfilter=0.00&amp;tornfilter=0&amp;windfilter=000&amp;sort=DT&amp;submitbutton=Search&amp;statefips=30%2CMONTANA" TargetMode="External"/><Relationship Id="rId638" Type="http://schemas.openxmlformats.org/officeDocument/2006/relationships/hyperlink" Target="https://www.ncdc.noaa.gov/stormevents/eventdetails.jsp?id=5173204" TargetMode="External"/><Relationship Id="rId803" Type="http://schemas.openxmlformats.org/officeDocument/2006/relationships/hyperlink" Target="https://www.ncdc.noaa.gov/stormevents/eventdetails.jsp?id=5458993" TargetMode="External"/><Relationship Id="rId845" Type="http://schemas.openxmlformats.org/officeDocument/2006/relationships/hyperlink" Target="https://www.ncdc.noaa.gov/stormevents/eventdetails.jsp?id=5473944" TargetMode="External"/><Relationship Id="rId1030" Type="http://schemas.openxmlformats.org/officeDocument/2006/relationships/hyperlink" Target="https://www.ncdc.noaa.gov/stormevents/eventdetails.jsp?id=247061" TargetMode="External"/><Relationship Id="rId1226" Type="http://schemas.openxmlformats.org/officeDocument/2006/relationships/hyperlink" Target="https://www.ncdc.noaa.gov/stormevents/listevents.jsp?eventType=%28C%29+Tornado&amp;beginDate_mm=01&amp;beginDate_dd=01&amp;beginDate_yyyy=1964&amp;endDate_mm=01&amp;endDate_dd=01&amp;endDate_yyyy=2015&amp;county=VALLEY%3A105&amp;hailfilter=0.00&amp;tornfilter=0&amp;windfilter=000&amp;sort=DT&amp;submitbutton=Search&amp;statefips=30%2CMONTANA" TargetMode="External"/><Relationship Id="rId1268" Type="http://schemas.openxmlformats.org/officeDocument/2006/relationships/hyperlink" Target="https://www.ncdc.noaa.gov/stormevents/eventdetails.jsp?id=40860" TargetMode="External"/><Relationship Id="rId3" Type="http://schemas.openxmlformats.org/officeDocument/2006/relationships/styles" Target="styles.xml"/><Relationship Id="rId235" Type="http://schemas.openxmlformats.org/officeDocument/2006/relationships/hyperlink" Target="https://www.ncdc.noaa.gov/stormevents/eventdetails.jsp?id=539568" TargetMode="External"/><Relationship Id="rId277" Type="http://schemas.openxmlformats.org/officeDocument/2006/relationships/image" Target="media/image28.png"/><Relationship Id="rId400" Type="http://schemas.openxmlformats.org/officeDocument/2006/relationships/hyperlink" Target="https://www.ncdc.noaa.gov/stormevents/eventdetails.jsp?id=10070233" TargetMode="External"/><Relationship Id="rId442" Type="http://schemas.openxmlformats.org/officeDocument/2006/relationships/hyperlink" Target="https://www.ncdc.noaa.gov/stormevents/eventdetails.jsp?id=10334601" TargetMode="External"/><Relationship Id="rId484" Type="http://schemas.openxmlformats.org/officeDocument/2006/relationships/hyperlink" Target="https://www.ncdc.noaa.gov/stormevents/eventdetails.jsp?id=5614333" TargetMode="External"/><Relationship Id="rId705" Type="http://schemas.openxmlformats.org/officeDocument/2006/relationships/hyperlink" Target="https://www.ncdc.noaa.gov/stormevents/eventdetails.jsp?id=5309977" TargetMode="External"/><Relationship Id="rId887" Type="http://schemas.openxmlformats.org/officeDocument/2006/relationships/hyperlink" Target="https://www.ncdc.noaa.gov/stormevents/eventdetails.jsp?id=28843" TargetMode="External"/><Relationship Id="rId1072" Type="http://schemas.openxmlformats.org/officeDocument/2006/relationships/hyperlink" Target="https://www.ncdc.noaa.gov/stormevents/eventdetails.jsp?id=338378" TargetMode="External"/><Relationship Id="rId1128" Type="http://schemas.openxmlformats.org/officeDocument/2006/relationships/hyperlink" Target="https://www.ncdc.noaa.gov/stormevents/eventdetails.jsp?id=400005" TargetMode="External"/><Relationship Id="rId1335" Type="http://schemas.openxmlformats.org/officeDocument/2006/relationships/hyperlink" Target="https://www.ncdc.noaa.gov/stormevents/eventdetails.jsp?id=5429865" TargetMode="External"/><Relationship Id="rId137" Type="http://schemas.openxmlformats.org/officeDocument/2006/relationships/hyperlink" Target="http://en.wikipedia.org/wiki/Valley_County,_Montana" TargetMode="External"/><Relationship Id="rId302" Type="http://schemas.openxmlformats.org/officeDocument/2006/relationships/hyperlink" Target="https://www.ncdc.noaa.gov/stormevents/eventdetails.jsp?id=5388847" TargetMode="External"/><Relationship Id="rId344" Type="http://schemas.openxmlformats.org/officeDocument/2006/relationships/hyperlink" Target="https://www.ncdc.noaa.gov/stormevents/eventdetails.jsp?id=322421" TargetMode="External"/><Relationship Id="rId691" Type="http://schemas.openxmlformats.org/officeDocument/2006/relationships/hyperlink" Target="https://www.ncdc.noaa.gov/stormevents/eventdetails.jsp?id=5281166" TargetMode="External"/><Relationship Id="rId747" Type="http://schemas.openxmlformats.org/officeDocument/2006/relationships/hyperlink" Target="https://www.ncdc.noaa.gov/stormevents/eventdetails.jsp?id=5374813" TargetMode="External"/><Relationship Id="rId789" Type="http://schemas.openxmlformats.org/officeDocument/2006/relationships/hyperlink" Target="https://www.ncdc.noaa.gov/stormevents/eventdetails.jsp?id=5457994" TargetMode="External"/><Relationship Id="rId912" Type="http://schemas.openxmlformats.org/officeDocument/2006/relationships/hyperlink" Target="https://www.ncdc.noaa.gov/stormevents/eventdetails.jsp?id=60204" TargetMode="External"/><Relationship Id="rId954" Type="http://schemas.openxmlformats.org/officeDocument/2006/relationships/hyperlink" Target="https://www.ncdc.noaa.gov/stormevents/eventdetails.jsp?id=160592" TargetMode="External"/><Relationship Id="rId996" Type="http://schemas.openxmlformats.org/officeDocument/2006/relationships/hyperlink" Target="https://www.ncdc.noaa.gov/stormevents/eventdetails.jsp?id=254628" TargetMode="External"/><Relationship Id="rId1377" Type="http://schemas.openxmlformats.org/officeDocument/2006/relationships/hyperlink" Target="https://www.ncdc.noaa.gov/stormevents/eventdetails.jsp?id=267207" TargetMode="External"/><Relationship Id="rId41" Type="http://schemas.openxmlformats.org/officeDocument/2006/relationships/hyperlink" Target="http://en.wikipedia.org/wiki/Rocky_Mountains" TargetMode="External"/><Relationship Id="rId83" Type="http://schemas.openxmlformats.org/officeDocument/2006/relationships/hyperlink" Target="http://en.wikipedia.org/w/index.php?title=North_Fork_of_the_Milk_River&amp;action=edit&amp;redlink=1" TargetMode="External"/><Relationship Id="rId179" Type="http://schemas.openxmlformats.org/officeDocument/2006/relationships/hyperlink" Target="https://www.ncdc.noaa.gov/stormevents/listevents.jsp?eventType=%28C%29+Flash+Flood&amp;eventType=%28Z%29+Flood&amp;beginDate_mm=01&amp;beginDate_dd=01&amp;beginDate_yyyy=2009&amp;endDate_mm=12&amp;endDate_dd=31&amp;endDate_yyyy=2014&amp;county=VALLEY%3A105&amp;hailfilter=0.00&amp;tornfilter=0&amp;windfilter=000&amp;sort=DT&amp;submitbutton=Search&amp;statefips=30%2CMONTANA" TargetMode="External"/><Relationship Id="rId386" Type="http://schemas.openxmlformats.org/officeDocument/2006/relationships/hyperlink" Target="https://www.ncdc.noaa.gov/stormevents/eventdetails.jsp?id=10071209" TargetMode="External"/><Relationship Id="rId551" Type="http://schemas.openxmlformats.org/officeDocument/2006/relationships/hyperlink" Target="https://www.ncdc.noaa.gov/stormevents/eventdetails.jsp?id=5694691" TargetMode="External"/><Relationship Id="rId593" Type="http://schemas.openxmlformats.org/officeDocument/2006/relationships/hyperlink" Target="https://www.ncdc.noaa.gov/stormevents/eventdetails.jsp?id=5151676" TargetMode="External"/><Relationship Id="rId607" Type="http://schemas.openxmlformats.org/officeDocument/2006/relationships/hyperlink" Target="https://www.ncdc.noaa.gov/stormevents/eventdetails.jsp?id=5151398" TargetMode="External"/><Relationship Id="rId649" Type="http://schemas.openxmlformats.org/officeDocument/2006/relationships/hyperlink" Target="https://www.ncdc.noaa.gov/stormevents/eventdetails.jsp?id=5253735" TargetMode="External"/><Relationship Id="rId814" Type="http://schemas.openxmlformats.org/officeDocument/2006/relationships/hyperlink" Target="https://www.ncdc.noaa.gov/stormevents/eventdetails.jsp?id=5457592" TargetMode="External"/><Relationship Id="rId856" Type="http://schemas.openxmlformats.org/officeDocument/2006/relationships/hyperlink" Target="https://www.ncdc.noaa.gov/stormevents/eventdetails.jsp?id=5528591" TargetMode="External"/><Relationship Id="rId1181" Type="http://schemas.openxmlformats.org/officeDocument/2006/relationships/hyperlink" Target="https://www.ncdc.noaa.gov/stormevents/eventdetails.jsp?id=471661" TargetMode="External"/><Relationship Id="rId1237" Type="http://schemas.openxmlformats.org/officeDocument/2006/relationships/hyperlink" Target="https://www.ncdc.noaa.gov/stormevents/listevents.jsp?eventType=%28C%29+Tornado&amp;beginDate_mm=01&amp;beginDate_dd=01&amp;beginDate_yyyy=1964&amp;endDate_mm=01&amp;endDate_dd=01&amp;endDate_yyyy=2015&amp;county=VALLEY%3A105&amp;hailfilter=0.00&amp;tornfilter=0&amp;windfilter=000&amp;sort=DT&amp;submitbutton=Search&amp;statefips=30%2CMONTANA" TargetMode="External"/><Relationship Id="rId1279"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1402" Type="http://schemas.openxmlformats.org/officeDocument/2006/relationships/hyperlink" Target="https://www.ncdc.noaa.gov/stormevents/eventdetails.jsp?id=288706" TargetMode="External"/><Relationship Id="rId190" Type="http://schemas.openxmlformats.org/officeDocument/2006/relationships/hyperlink" Target="https://www.ncdc.noaa.gov/stormevents/eventdetails.jsp?id=307790" TargetMode="External"/><Relationship Id="rId204" Type="http://schemas.openxmlformats.org/officeDocument/2006/relationships/hyperlink" Target="https://www.ncdc.noaa.gov/stormevents/eventdetails.jsp?id=312531" TargetMode="External"/><Relationship Id="rId246" Type="http://schemas.openxmlformats.org/officeDocument/2006/relationships/hyperlink" Target="https://en.wikipedia.org/wiki/Megawatt" TargetMode="External"/><Relationship Id="rId288" Type="http://schemas.openxmlformats.org/officeDocument/2006/relationships/hyperlink" Target="https://www.ncdc.noaa.gov/stormevents/listevents.jsp?eventType=%28C%29+Flash+Flood&amp;eventType=%28Z%29+Flood&amp;beginDate_mm=01&amp;beginDate_dd=01&amp;beginDate_yyyy=1964&amp;endDate_mm=03&amp;endDate_dd=31&amp;endDate_yyyy=2015&amp;county=VALLEY%3A105&amp;hailfilter=0.00&amp;tornfilter=0&amp;windfilter=000&amp;sort=DT&amp;submitbutton=Search&amp;statefips=30%2CMONTANA" TargetMode="External"/><Relationship Id="rId411" Type="http://schemas.openxmlformats.org/officeDocument/2006/relationships/hyperlink" Target="https://www.ncdc.noaa.gov/stormevents/eventdetails.jsp?id=10071424" TargetMode="External"/><Relationship Id="rId453" Type="http://schemas.openxmlformats.org/officeDocument/2006/relationships/hyperlink" Target="https://www.ncdc.noaa.gov/stormevents/eventdetails.jsp?id=10334494" TargetMode="External"/><Relationship Id="rId509" Type="http://schemas.openxmlformats.org/officeDocument/2006/relationships/hyperlink" Target="https://www.ncdc.noaa.gov/stormevents/eventdetails.jsp?id=5613007" TargetMode="External"/><Relationship Id="rId660" Type="http://schemas.openxmlformats.org/officeDocument/2006/relationships/hyperlink" Target="https://www.ncdc.noaa.gov/stormevents/eventdetails.jsp?id=5262561" TargetMode="External"/><Relationship Id="rId898" Type="http://schemas.openxmlformats.org/officeDocument/2006/relationships/hyperlink" Target="https://www.ncdc.noaa.gov/stormevents/eventdetails.jsp?id=33027" TargetMode="External"/><Relationship Id="rId1041" Type="http://schemas.openxmlformats.org/officeDocument/2006/relationships/hyperlink" Target="https://www.ncdc.noaa.gov/stormevents/eventdetails.jsp?id=328437" TargetMode="External"/><Relationship Id="rId1083" Type="http://schemas.openxmlformats.org/officeDocument/2006/relationships/hyperlink" Target="https://www.ncdc.noaa.gov/stormevents/eventdetails.jsp?id=338385" TargetMode="External"/><Relationship Id="rId1139" Type="http://schemas.openxmlformats.org/officeDocument/2006/relationships/hyperlink" Target="https://www.ncdc.noaa.gov/stormevents/eventdetails.jsp?id=401981" TargetMode="External"/><Relationship Id="rId1290" Type="http://schemas.openxmlformats.org/officeDocument/2006/relationships/hyperlink" Target="https://www.ncdc.noaa.gov/stormevents/eventdetails.jsp?id=219111" TargetMode="External"/><Relationship Id="rId1304" Type="http://schemas.openxmlformats.org/officeDocument/2006/relationships/hyperlink" Target="https://www.ncdc.noaa.gov/stormevents/eventdetails.jsp?id=5583035" TargetMode="External"/><Relationship Id="rId1346" Type="http://schemas.openxmlformats.org/officeDocument/2006/relationships/hyperlink" Target="https://www.ncdc.noaa.gov/stormevents/eventdetails.jsp?id=80385" TargetMode="External"/><Relationship Id="rId106" Type="http://schemas.openxmlformats.org/officeDocument/2006/relationships/hyperlink" Target="http://en.wikipedia.org/wiki/Louisiana_Purchase" TargetMode="External"/><Relationship Id="rId313" Type="http://schemas.openxmlformats.org/officeDocument/2006/relationships/hyperlink" Target="https://www.ncdc.noaa.gov/stormevents/eventdetails.jsp?id=5457893" TargetMode="External"/><Relationship Id="rId495" Type="http://schemas.openxmlformats.org/officeDocument/2006/relationships/hyperlink" Target="https://www.ncdc.noaa.gov/stormevents/eventdetails.jsp?id=5613122" TargetMode="External"/><Relationship Id="rId716" Type="http://schemas.openxmlformats.org/officeDocument/2006/relationships/hyperlink" Target="https://www.ncdc.noaa.gov/stormevents/eventdetails.jsp?id=5310193" TargetMode="External"/><Relationship Id="rId758" Type="http://schemas.openxmlformats.org/officeDocument/2006/relationships/hyperlink" Target="https://www.ncdc.noaa.gov/stormevents/eventdetails.jsp?id=5414840" TargetMode="External"/><Relationship Id="rId923" Type="http://schemas.openxmlformats.org/officeDocument/2006/relationships/hyperlink" Target="https://www.ncdc.noaa.gov/stormevents/eventdetails.jsp?id=92796" TargetMode="External"/><Relationship Id="rId965" Type="http://schemas.openxmlformats.org/officeDocument/2006/relationships/hyperlink" Target="https://www.ncdc.noaa.gov/stormevents/eventdetails.jsp?id=169865" TargetMode="External"/><Relationship Id="rId1150" Type="http://schemas.openxmlformats.org/officeDocument/2006/relationships/hyperlink" Target="https://www.ncdc.noaa.gov/stormevents/eventdetails.jsp?id=448622" TargetMode="External"/><Relationship Id="rId1388" Type="http://schemas.openxmlformats.org/officeDocument/2006/relationships/hyperlink" Target="https://www.ncdc.noaa.gov/stormevents/eventdetails.jsp?id=270010" TargetMode="External"/><Relationship Id="rId10" Type="http://schemas.openxmlformats.org/officeDocument/2006/relationships/image" Target="media/image1.png"/><Relationship Id="rId52" Type="http://schemas.openxmlformats.org/officeDocument/2006/relationships/hyperlink" Target="http://en.wikipedia.org/wiki/Great_Plains" TargetMode="External"/><Relationship Id="rId94" Type="http://schemas.openxmlformats.org/officeDocument/2006/relationships/hyperlink" Target="http://en.wikipedia.org/wiki/Mississippi_River" TargetMode="External"/><Relationship Id="rId148" Type="http://schemas.openxmlformats.org/officeDocument/2006/relationships/hyperlink" Target="http://en.wikipedia.org/wiki/Burlington_Northern_Railroad" TargetMode="External"/><Relationship Id="rId355" Type="http://schemas.openxmlformats.org/officeDocument/2006/relationships/hyperlink" Target="https://www.ncdc.noaa.gov/stormevents/eventdetails.jsp?id=323972" TargetMode="External"/><Relationship Id="rId397" Type="http://schemas.openxmlformats.org/officeDocument/2006/relationships/hyperlink" Target="https://www.ncdc.noaa.gov/stormevents/eventdetails.jsp?id=10070199" TargetMode="External"/><Relationship Id="rId520" Type="http://schemas.openxmlformats.org/officeDocument/2006/relationships/hyperlink" Target="https://www.ncdc.noaa.gov/stormevents/eventdetails.jsp?id=5653293" TargetMode="External"/><Relationship Id="rId562" Type="http://schemas.openxmlformats.org/officeDocument/2006/relationships/hyperlink" Target="https://www.ncdc.noaa.gov/stormevents/eventdetails.jsp?id=5702691" TargetMode="External"/><Relationship Id="rId618" Type="http://schemas.openxmlformats.org/officeDocument/2006/relationships/hyperlink" Target="https://www.ncdc.noaa.gov/stormevents/eventdetails.jsp?id=5151426" TargetMode="External"/><Relationship Id="rId825" Type="http://schemas.openxmlformats.org/officeDocument/2006/relationships/hyperlink" Target="https://www.ncdc.noaa.gov/stormevents/eventdetails.jsp?id=5457685" TargetMode="External"/><Relationship Id="rId1192" Type="http://schemas.openxmlformats.org/officeDocument/2006/relationships/hyperlink" Target="https://www.ncdc.noaa.gov/stormevents/eventdetails.jsp?id=490015" TargetMode="External"/><Relationship Id="rId1206" Type="http://schemas.openxmlformats.org/officeDocument/2006/relationships/hyperlink" Target="https://www.ncdc.noaa.gov/stormevents/eventdetails.jsp?id=532422" TargetMode="External"/><Relationship Id="rId1248" Type="http://schemas.openxmlformats.org/officeDocument/2006/relationships/hyperlink" Target="https://www.ncdc.noaa.gov/stormevents/eventdetails.jsp?id=10072580" TargetMode="External"/><Relationship Id="rId1413" Type="http://schemas.openxmlformats.org/officeDocument/2006/relationships/hyperlink" Target="https://www.ncdc.noaa.gov/stormevents/eventdetails.jsp?id=439318" TargetMode="External"/><Relationship Id="rId215" Type="http://schemas.openxmlformats.org/officeDocument/2006/relationships/hyperlink" Target="https://www.ncdc.noaa.gov/stormevents/eventdetails.jsp?id=324020" TargetMode="External"/><Relationship Id="rId257"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422" Type="http://schemas.openxmlformats.org/officeDocument/2006/relationships/hyperlink" Target="https://www.ncdc.noaa.gov/stormevents/eventdetails.jsp?id=10073687" TargetMode="External"/><Relationship Id="rId464" Type="http://schemas.openxmlformats.org/officeDocument/2006/relationships/hyperlink" Target="https://www.ncdc.noaa.gov/stormevents/eventdetails.jsp?id=5582857" TargetMode="External"/><Relationship Id="rId867" Type="http://schemas.openxmlformats.org/officeDocument/2006/relationships/hyperlink" Target="https://www.ncdc.noaa.gov/stormevents/eventdetails.jsp?id=24726" TargetMode="External"/><Relationship Id="rId1010" Type="http://schemas.openxmlformats.org/officeDocument/2006/relationships/hyperlink" Target="https://www.ncdc.noaa.gov/stormevents/eventdetails.jsp?id=243969" TargetMode="External"/><Relationship Id="rId1052" Type="http://schemas.openxmlformats.org/officeDocument/2006/relationships/hyperlink" Target="https://www.ncdc.noaa.gov/stormevents/eventdetails.jsp?id=330483" TargetMode="External"/><Relationship Id="rId1094"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7&amp;beginDate_dd=23&amp;beginDate_yyyy=2011&amp;endDate_mm=01&amp;endDate_dd=01&amp;endDate_yyyy=2015&amp;county=VALLEY%3A105&amp;hailfilter=0.00&amp;tornfilter=0&amp;windfilter=000&amp;sort=DT&amp;submitbutton=Search&amp;statefips=30%2CMONTANA" TargetMode="External"/><Relationship Id="rId1108" Type="http://schemas.openxmlformats.org/officeDocument/2006/relationships/hyperlink" Target="https://www.ncdc.noaa.gov/stormevents/eventdetails.jsp?id=358095" TargetMode="External"/><Relationship Id="rId1315" Type="http://schemas.openxmlformats.org/officeDocument/2006/relationships/hyperlink" Target="https://www.ncdc.noaa.gov/stormevents/eventdetails.jsp?id=5692484" TargetMode="External"/><Relationship Id="rId299" Type="http://schemas.openxmlformats.org/officeDocument/2006/relationships/hyperlink" Target="https://www.ncdc.noaa.gov/stormevents/eventdetails.jsp?id=5261601" TargetMode="External"/><Relationship Id="rId727" Type="http://schemas.openxmlformats.org/officeDocument/2006/relationships/hyperlink" Target="https://www.ncdc.noaa.gov/stormevents/eventdetails.jsp?id=5317216" TargetMode="External"/><Relationship Id="rId934" Type="http://schemas.openxmlformats.org/officeDocument/2006/relationships/hyperlink" Target="https://www.ncdc.noaa.gov/stormevents/eventdetails.jsp?id=109412" TargetMode="External"/><Relationship Id="rId1357" Type="http://schemas.openxmlformats.org/officeDocument/2006/relationships/hyperlink" Target="https://www.ncdc.noaa.gov/stormevents/eventdetails.jsp?id=148565" TargetMode="External"/><Relationship Id="rId63" Type="http://schemas.openxmlformats.org/officeDocument/2006/relationships/hyperlink" Target="http://en.wikipedia.org/wiki/Hydroelectric_power" TargetMode="External"/><Relationship Id="rId159" Type="http://schemas.openxmlformats.org/officeDocument/2006/relationships/hyperlink" Target="http://en.m.wikipedia.org/wiki/Coal" TargetMode="External"/><Relationship Id="rId366" Type="http://schemas.openxmlformats.org/officeDocument/2006/relationships/hyperlink" Target="https://www.ncdc.noaa.gov/stormevents/eventdetails.jsp?id=539565" TargetMode="External"/><Relationship Id="rId573" Type="http://schemas.openxmlformats.org/officeDocument/2006/relationships/hyperlink" Target="https://www.ncdc.noaa.gov/stormevents/eventdetails.jsp?id=5723522" TargetMode="External"/><Relationship Id="rId780" Type="http://schemas.openxmlformats.org/officeDocument/2006/relationships/hyperlink" Target="https://www.ncdc.noaa.gov/stormevents/eventdetails.jsp?id=5443402" TargetMode="External"/><Relationship Id="rId1217" Type="http://schemas.openxmlformats.org/officeDocument/2006/relationships/hyperlink" Target="https://www.ncdc.noaa.gov/stormevents/eventdetails.jsp?id=532473" TargetMode="External"/><Relationship Id="rId226" Type="http://schemas.openxmlformats.org/officeDocument/2006/relationships/hyperlink" Target="https://www.ncdc.noaa.gov/stormevents/eventdetails.jsp?id=464657" TargetMode="External"/><Relationship Id="rId433" Type="http://schemas.openxmlformats.org/officeDocument/2006/relationships/hyperlink" Target="https://www.ncdc.noaa.gov/stormevents/eventdetails.jsp?id=10072674" TargetMode="External"/><Relationship Id="rId878" Type="http://schemas.openxmlformats.org/officeDocument/2006/relationships/hyperlink" Target="https://www.ncdc.noaa.gov/stormevents/eventdetails.jsp?id=27883" TargetMode="External"/><Relationship Id="rId1063" Type="http://schemas.openxmlformats.org/officeDocument/2006/relationships/hyperlink" Target="https://www.ncdc.noaa.gov/stormevents/eventdetails.jsp?id=333998" TargetMode="External"/><Relationship Id="rId1270" Type="http://schemas.openxmlformats.org/officeDocument/2006/relationships/hyperlink" Target="https://www.ncdc.noaa.gov/stormevents/eventdetails.jsp?id=188190" TargetMode="External"/><Relationship Id="rId640" Type="http://schemas.openxmlformats.org/officeDocument/2006/relationships/hyperlink" Target="https://www.ncdc.noaa.gov/stormevents/eventdetails.jsp?id=5173211" TargetMode="External"/><Relationship Id="rId738" Type="http://schemas.openxmlformats.org/officeDocument/2006/relationships/hyperlink" Target="https://www.ncdc.noaa.gov/stormevents/eventdetails.jsp?id=5366730" TargetMode="External"/><Relationship Id="rId945" Type="http://schemas.openxmlformats.org/officeDocument/2006/relationships/hyperlink" Target="https://www.ncdc.noaa.gov/stormevents/eventdetails.jsp?id=159105" TargetMode="External"/><Relationship Id="rId1368" Type="http://schemas.openxmlformats.org/officeDocument/2006/relationships/hyperlink" Target="https://www.ncdc.noaa.gov/stormevents/eventdetails.jsp?id=158091" TargetMode="External"/><Relationship Id="rId74" Type="http://schemas.openxmlformats.org/officeDocument/2006/relationships/hyperlink" Target="http://en.wikipedia.org/wiki/Rocky_Mountains" TargetMode="External"/><Relationship Id="rId377"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1&amp;beginDate_dd=01&amp;beginDate_yyyy=1964&amp;endDate_mm=01&amp;endDate_dd=01&amp;endDate_yyyy=2000&amp;county=VALLEY%3A105&amp;hailfilter=0.00&amp;tornfilter=0&amp;windfilter=000&amp;sort=DT&amp;submitbutton=Search&amp;statefips=30%2CMONTANA" TargetMode="External"/><Relationship Id="rId500" Type="http://schemas.openxmlformats.org/officeDocument/2006/relationships/hyperlink" Target="https://www.ncdc.noaa.gov/stormevents/eventdetails.jsp?id=5612881" TargetMode="External"/><Relationship Id="rId584"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7&amp;beginDate_dd=23&amp;beginDate_yyyy=2011&amp;endDate_mm=01&amp;endDate_dd=01&amp;endDate_yyyy=2015&amp;county=VALLEY%3A105&amp;hailfilter=0.00&amp;tornfilter=0&amp;windfilter=000&amp;sort=DT&amp;submitbutton=Search&amp;statefips=30%2CMONTANA" TargetMode="External"/><Relationship Id="rId805" Type="http://schemas.openxmlformats.org/officeDocument/2006/relationships/hyperlink" Target="https://www.ncdc.noaa.gov/stormevents/eventdetails.jsp?id=5458989" TargetMode="External"/><Relationship Id="rId1130" Type="http://schemas.openxmlformats.org/officeDocument/2006/relationships/hyperlink" Target="https://www.ncdc.noaa.gov/stormevents/eventdetails.jsp?id=400031" TargetMode="External"/><Relationship Id="rId1228" Type="http://schemas.openxmlformats.org/officeDocument/2006/relationships/hyperlink" Target="https://www.ncdc.noaa.gov/stormevents/listevents.jsp?eventType=%28C%29+Tornado&amp;beginDate_mm=01&amp;beginDate_dd=01&amp;beginDate_yyyy=1964&amp;endDate_mm=01&amp;endDate_dd=01&amp;endDate_yyyy=2015&amp;county=VALLEY%3A105&amp;hailfilter=0.00&amp;tornfilter=0&amp;windfilter=000&amp;sort=DT&amp;submitbutton=Search&amp;statefips=30%2CMONTANA" TargetMode="External"/><Relationship Id="rId5" Type="http://schemas.openxmlformats.org/officeDocument/2006/relationships/webSettings" Target="webSettings.xml"/><Relationship Id="rId237" Type="http://schemas.openxmlformats.org/officeDocument/2006/relationships/image" Target="media/image19.png"/><Relationship Id="rId791" Type="http://schemas.openxmlformats.org/officeDocument/2006/relationships/hyperlink" Target="https://www.ncdc.noaa.gov/stormevents/eventdetails.jsp?id=5458888" TargetMode="External"/><Relationship Id="rId889" Type="http://schemas.openxmlformats.org/officeDocument/2006/relationships/hyperlink" Target="https://www.ncdc.noaa.gov/stormevents/eventdetails.jsp?id=31287" TargetMode="External"/><Relationship Id="rId1074" Type="http://schemas.openxmlformats.org/officeDocument/2006/relationships/hyperlink" Target="https://www.ncdc.noaa.gov/stormevents/eventdetails.jsp?id=338380" TargetMode="External"/><Relationship Id="rId444" Type="http://schemas.openxmlformats.org/officeDocument/2006/relationships/hyperlink" Target="https://www.ncdc.noaa.gov/stormevents/eventdetails.jsp?id=10334602" TargetMode="External"/><Relationship Id="rId651" Type="http://schemas.openxmlformats.org/officeDocument/2006/relationships/hyperlink" Target="https://www.ncdc.noaa.gov/stormevents/eventdetails.jsp?id=5252307" TargetMode="External"/><Relationship Id="rId749" Type="http://schemas.openxmlformats.org/officeDocument/2006/relationships/hyperlink" Target="https://www.ncdc.noaa.gov/stormevents/eventdetails.jsp?id=5371759" TargetMode="External"/><Relationship Id="rId1281"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1379" Type="http://schemas.openxmlformats.org/officeDocument/2006/relationships/hyperlink" Target="https://www.ncdc.noaa.gov/stormevents/eventdetails.jsp?id=267033" TargetMode="External"/><Relationship Id="rId290" Type="http://schemas.openxmlformats.org/officeDocument/2006/relationships/hyperlink" Target="https://www.ncdc.noaa.gov/stormevents/eventdetails.jsp?id=5582870" TargetMode="External"/><Relationship Id="rId304" Type="http://schemas.openxmlformats.org/officeDocument/2006/relationships/hyperlink" Target="https://www.ncdc.noaa.gov/stormevents/eventdetails.jsp?id=5389916" TargetMode="External"/><Relationship Id="rId388" Type="http://schemas.openxmlformats.org/officeDocument/2006/relationships/hyperlink" Target="https://www.ncdc.noaa.gov/stormevents/eventdetails.jsp?id=10073499" TargetMode="External"/><Relationship Id="rId511" Type="http://schemas.openxmlformats.org/officeDocument/2006/relationships/hyperlink" Target="https://www.ncdc.noaa.gov/stormevents/eventdetails.jsp?id=5613011" TargetMode="External"/><Relationship Id="rId609" Type="http://schemas.openxmlformats.org/officeDocument/2006/relationships/hyperlink" Target="https://www.ncdc.noaa.gov/stormevents/eventdetails.jsp?id=5151400" TargetMode="External"/><Relationship Id="rId956" Type="http://schemas.openxmlformats.org/officeDocument/2006/relationships/hyperlink" Target="https://www.ncdc.noaa.gov/stormevents/eventdetails.jsp?id=168896" TargetMode="External"/><Relationship Id="rId1141" Type="http://schemas.openxmlformats.org/officeDocument/2006/relationships/hyperlink" Target="https://www.ncdc.noaa.gov/stormevents/eventdetails.jsp?id=402072" TargetMode="External"/><Relationship Id="rId1239" Type="http://schemas.openxmlformats.org/officeDocument/2006/relationships/hyperlink" Target="https://www.ncdc.noaa.gov/stormevents/eventdetails.jsp?id=10073521" TargetMode="External"/><Relationship Id="rId85" Type="http://schemas.openxmlformats.org/officeDocument/2006/relationships/hyperlink" Target="http://en.wikipedia.org/wiki/Milk_River,_Alberta" TargetMode="External"/><Relationship Id="rId150" Type="http://schemas.openxmlformats.org/officeDocument/2006/relationships/hyperlink" Target="http://en.m.wikipedia.org/wiki/North_America" TargetMode="External"/><Relationship Id="rId595" Type="http://schemas.openxmlformats.org/officeDocument/2006/relationships/hyperlink" Target="https://www.ncdc.noaa.gov/stormevents/eventdetails.jsp?id=5152062" TargetMode="External"/><Relationship Id="rId816" Type="http://schemas.openxmlformats.org/officeDocument/2006/relationships/hyperlink" Target="https://www.ncdc.noaa.gov/stormevents/eventdetails.jsp?id=5457594" TargetMode="External"/><Relationship Id="rId1001" Type="http://schemas.openxmlformats.org/officeDocument/2006/relationships/hyperlink" Target="https://www.ncdc.noaa.gov/stormevents/eventdetails.jsp?id=254945" TargetMode="External"/><Relationship Id="rId248" Type="http://schemas.openxmlformats.org/officeDocument/2006/relationships/hyperlink" Target="https://en.wikipedia.org/wiki/New_Deal" TargetMode="External"/><Relationship Id="rId455" Type="http://schemas.openxmlformats.org/officeDocument/2006/relationships/hyperlink" Target="https://www.ncdc.noaa.gov/stormevents/eventdetails.jsp?id=10334496" TargetMode="External"/><Relationship Id="rId662" Type="http://schemas.openxmlformats.org/officeDocument/2006/relationships/hyperlink" Target="https://www.ncdc.noaa.gov/stormevents/eventdetails.jsp?id=5262563" TargetMode="External"/><Relationship Id="rId1085"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7&amp;beginDate_dd=23&amp;beginDate_yyyy=2011&amp;endDate_mm=01&amp;endDate_dd=01&amp;endDate_yyyy=2015&amp;county=VALLEY%3A105&amp;hailfilter=0.00&amp;tornfilter=0&amp;windfilter=000&amp;sort=DT&amp;submitbutton=Search&amp;statefips=30%2CMONTANA" TargetMode="External"/><Relationship Id="rId1292" Type="http://schemas.openxmlformats.org/officeDocument/2006/relationships/hyperlink" Target="https://www.ncdc.noaa.gov/stormevents/listevents.jsp?eventType=%28Z%29+Blizzard&amp;eventType=%28Z%29+Extreme+Cold%2FWind+Chill&amp;eventType=%28Z%29+Heavy+Snow&amp;eventType=%28Z%29+Ice+Storm&amp;eventType=%28Z%29+Winter+Storm&amp;beginDate_mm=01&amp;beginDate_dd=01&amp;beginDate_yyyy=1964&amp;endDate_mm=03&amp;endDate_dd=31&amp;endDate_yyyy=2015&amp;county=VALLEY%3A105&amp;hailfilter=0.00&amp;tornfilter=0&amp;windfilter=000&amp;sort=DT&amp;submitbutton=Search&amp;statefips=30%2CMONTANA" TargetMode="External"/><Relationship Id="rId1306" Type="http://schemas.openxmlformats.org/officeDocument/2006/relationships/hyperlink" Target="https://www.ncdc.noaa.gov/stormevents/eventdetails.jsp?id=5583173" TargetMode="External"/><Relationship Id="rId12" Type="http://schemas.openxmlformats.org/officeDocument/2006/relationships/image" Target="media/image3.png"/><Relationship Id="rId108" Type="http://schemas.openxmlformats.org/officeDocument/2006/relationships/hyperlink" Target="http://en.wikipedia.org/wiki/Red_River_of_the_North" TargetMode="External"/><Relationship Id="rId315" Type="http://schemas.openxmlformats.org/officeDocument/2006/relationships/hyperlink" Target="https://www.ncdc.noaa.gov/stormevents/eventdetails.jsp?id=5505868" TargetMode="External"/><Relationship Id="rId522" Type="http://schemas.openxmlformats.org/officeDocument/2006/relationships/hyperlink" Target="https://www.ncdc.noaa.gov/stormevents/eventdetails.jsp?id=5653380" TargetMode="External"/><Relationship Id="rId967" Type="http://schemas.openxmlformats.org/officeDocument/2006/relationships/hyperlink" Target="https://www.ncdc.noaa.gov/stormevents/eventdetails.jsp?id=169872" TargetMode="External"/><Relationship Id="rId1152" Type="http://schemas.openxmlformats.org/officeDocument/2006/relationships/hyperlink" Target="https://www.ncdc.noaa.gov/stormevents/eventdetails.jsp?id=450993" TargetMode="External"/><Relationship Id="rId96" Type="http://schemas.openxmlformats.org/officeDocument/2006/relationships/hyperlink" Target="http://en.wikipedia.org/wiki/Canada" TargetMode="External"/><Relationship Id="rId161" Type="http://schemas.openxmlformats.org/officeDocument/2006/relationships/image" Target="media/image12.emf"/><Relationship Id="rId399" Type="http://schemas.openxmlformats.org/officeDocument/2006/relationships/hyperlink" Target="https://www.ncdc.noaa.gov/stormevents/eventdetails.jsp?id=10070211" TargetMode="External"/><Relationship Id="rId827" Type="http://schemas.openxmlformats.org/officeDocument/2006/relationships/hyperlink" Target="https://www.ncdc.noaa.gov/stormevents/eventdetails.jsp?id=5457773" TargetMode="External"/><Relationship Id="rId1012" Type="http://schemas.openxmlformats.org/officeDocument/2006/relationships/hyperlink" Target="https://www.ncdc.noaa.gov/stormevents/eventdetails.jsp?id=245056" TargetMode="External"/><Relationship Id="rId259"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466" Type="http://schemas.openxmlformats.org/officeDocument/2006/relationships/hyperlink" Target="https://www.ncdc.noaa.gov/stormevents/eventdetails.jsp?id=5582859" TargetMode="External"/><Relationship Id="rId673" Type="http://schemas.openxmlformats.org/officeDocument/2006/relationships/hyperlink" Target="https://www.ncdc.noaa.gov/stormevents/eventdetails.jsp?id=5261517" TargetMode="External"/><Relationship Id="rId880" Type="http://schemas.openxmlformats.org/officeDocument/2006/relationships/hyperlink" Target="https://www.ncdc.noaa.gov/stormevents/eventdetails.jsp?id=27891" TargetMode="External"/><Relationship Id="rId1096" Type="http://schemas.openxmlformats.org/officeDocument/2006/relationships/hyperlink" Target="https://www.ncdc.noaa.gov/stormevents/eventdetails.jsp?id=338727" TargetMode="External"/><Relationship Id="rId1317" Type="http://schemas.openxmlformats.org/officeDocument/2006/relationships/hyperlink" Target="https://www.ncdc.noaa.gov/stormevents/eventdetails.jsp?id=5157799" TargetMode="External"/><Relationship Id="rId23" Type="http://schemas.openxmlformats.org/officeDocument/2006/relationships/hyperlink" Target="http://en.wikipedia.org/wiki/Glasgow_Air_Force_Base" TargetMode="External"/><Relationship Id="rId119" Type="http://schemas.openxmlformats.org/officeDocument/2006/relationships/hyperlink" Target="http://en.wikipedia.org/wiki/1910_United_States_Census" TargetMode="External"/><Relationship Id="rId326" Type="http://schemas.openxmlformats.org/officeDocument/2006/relationships/hyperlink" Target="https://www.ncdc.noaa.gov/stormevents/eventdetails.jsp?id=307790" TargetMode="External"/><Relationship Id="rId533" Type="http://schemas.openxmlformats.org/officeDocument/2006/relationships/hyperlink" Target="https://www.ncdc.noaa.gov/stormevents/eventdetails.jsp?id=5653862" TargetMode="External"/><Relationship Id="rId978" Type="http://schemas.openxmlformats.org/officeDocument/2006/relationships/hyperlink" Target="https://www.ncdc.noaa.gov/stormevents/eventdetails.jsp?id=188184" TargetMode="External"/><Relationship Id="rId1163" Type="http://schemas.openxmlformats.org/officeDocument/2006/relationships/hyperlink" Target="https://www.ncdc.noaa.gov/stormevents/eventdetails.jsp?id=460677" TargetMode="External"/><Relationship Id="rId1370" Type="http://schemas.openxmlformats.org/officeDocument/2006/relationships/hyperlink" Target="https://www.ncdc.noaa.gov/stormevents/eventdetails.jsp?id=206527" TargetMode="External"/><Relationship Id="rId740" Type="http://schemas.openxmlformats.org/officeDocument/2006/relationships/hyperlink" Target="https://www.ncdc.noaa.gov/stormevents/eventdetails.jsp?id=5374801" TargetMode="External"/><Relationship Id="rId838" Type="http://schemas.openxmlformats.org/officeDocument/2006/relationships/hyperlink" Target="https://www.ncdc.noaa.gov/stormevents/eventdetails.jsp?id=5470580" TargetMode="External"/><Relationship Id="rId1023" Type="http://schemas.openxmlformats.org/officeDocument/2006/relationships/hyperlink" Target="https://www.ncdc.noaa.gov/stormevents/eventdetails.jsp?id=255012" TargetMode="External"/><Relationship Id="rId172" Type="http://schemas.openxmlformats.org/officeDocument/2006/relationships/image" Target="media/image17.png"/><Relationship Id="rId477" Type="http://schemas.openxmlformats.org/officeDocument/2006/relationships/hyperlink" Target="https://www.ncdc.noaa.gov/stormevents/eventdetails.jsp?id=5582998" TargetMode="External"/><Relationship Id="rId600" Type="http://schemas.openxmlformats.org/officeDocument/2006/relationships/hyperlink" Target="https://www.ncdc.noaa.gov/stormevents/eventdetails.jsp?id=5150913" TargetMode="External"/><Relationship Id="rId684" Type="http://schemas.openxmlformats.org/officeDocument/2006/relationships/hyperlink" Target="https://www.ncdc.noaa.gov/stormevents/eventdetails.jsp?id=5268497" TargetMode="External"/><Relationship Id="rId1230" Type="http://schemas.openxmlformats.org/officeDocument/2006/relationships/hyperlink" Target="https://www.ncdc.noaa.gov/stormevents/listevents.jsp?eventType=%28C%29+Tornado&amp;beginDate_mm=01&amp;beginDate_dd=01&amp;beginDate_yyyy=1964&amp;endDate_mm=01&amp;endDate_dd=01&amp;endDate_yyyy=2015&amp;county=VALLEY%3A105&amp;hailfilter=0.00&amp;tornfilter=0&amp;windfilter=000&amp;sort=DT&amp;submitbutton=Search&amp;statefips=30%2CMONTANA" TargetMode="External"/><Relationship Id="rId1328" Type="http://schemas.openxmlformats.org/officeDocument/2006/relationships/hyperlink" Target="https://www.ncdc.noaa.gov/stormevents/eventdetails.jsp?id=5383653" TargetMode="External"/><Relationship Id="rId337" Type="http://schemas.openxmlformats.org/officeDocument/2006/relationships/hyperlink" Target="https://www.ncdc.noaa.gov/stormevents/eventdetails.jsp?id=321598" TargetMode="External"/><Relationship Id="rId891" Type="http://schemas.openxmlformats.org/officeDocument/2006/relationships/hyperlink" Target="https://www.ncdc.noaa.gov/stormevents/eventdetails.jsp?id=31288" TargetMode="External"/><Relationship Id="rId905" Type="http://schemas.openxmlformats.org/officeDocument/2006/relationships/hyperlink" Target="https://www.ncdc.noaa.gov/stormevents/eventdetails.jsp?id=40861" TargetMode="External"/><Relationship Id="rId989" Type="http://schemas.openxmlformats.org/officeDocument/2006/relationships/hyperlink" Target="https://www.ncdc.noaa.gov/stormevents/eventdetails.jsp?id=234180" TargetMode="External"/><Relationship Id="rId34" Type="http://schemas.openxmlformats.org/officeDocument/2006/relationships/hyperlink" Target="http://www.infoplease.com/encyclopedia/us/great-falls.html" TargetMode="External"/><Relationship Id="rId544" Type="http://schemas.openxmlformats.org/officeDocument/2006/relationships/hyperlink" Target="https://www.ncdc.noaa.gov/stormevents/eventdetails.jsp?id=5694681" TargetMode="External"/><Relationship Id="rId751" Type="http://schemas.openxmlformats.org/officeDocument/2006/relationships/hyperlink" Target="https://www.ncdc.noaa.gov/stormevents/eventdetails.jsp?id=5372149" TargetMode="External"/><Relationship Id="rId849" Type="http://schemas.openxmlformats.org/officeDocument/2006/relationships/hyperlink" Target="https://www.ncdc.noaa.gov/stormevents/eventdetails.jsp?id=5506020" TargetMode="External"/><Relationship Id="rId1174" Type="http://schemas.openxmlformats.org/officeDocument/2006/relationships/hyperlink" Target="https://www.ncdc.noaa.gov/stormevents/eventdetails.jsp?id=471647" TargetMode="External"/><Relationship Id="rId1381" Type="http://schemas.openxmlformats.org/officeDocument/2006/relationships/hyperlink" Target="https://www.ncdc.noaa.gov/stormevents/eventdetails.jsp?id=275841" TargetMode="External"/><Relationship Id="rId183" Type="http://schemas.openxmlformats.org/officeDocument/2006/relationships/hyperlink" Target="https://www.ncdc.noaa.gov/stormevents/listevents.jsp?eventType=%28C%29+Flash+Flood&amp;eventType=%28Z%29+Flood&amp;beginDate_mm=01&amp;beginDate_dd=01&amp;beginDate_yyyy=2009&amp;endDate_mm=12&amp;endDate_dd=31&amp;endDate_yyyy=2014&amp;county=VALLEY%3A105&amp;hailfilter=0.00&amp;tornfilter=0&amp;windfilter=000&amp;sort=DT&amp;submitbutton=Search&amp;statefips=30%2CMONTANA" TargetMode="External"/><Relationship Id="rId390" Type="http://schemas.openxmlformats.org/officeDocument/2006/relationships/hyperlink" Target="https://www.ncdc.noaa.gov/stormevents/eventdetails.jsp?id=10072455" TargetMode="External"/><Relationship Id="rId404" Type="http://schemas.openxmlformats.org/officeDocument/2006/relationships/hyperlink" Target="https://www.ncdc.noaa.gov/stormevents/eventdetails.jsp?id=10072525" TargetMode="External"/><Relationship Id="rId611" Type="http://schemas.openxmlformats.org/officeDocument/2006/relationships/hyperlink" Target="https://www.ncdc.noaa.gov/stormevents/eventdetails.jsp?id=5151037" TargetMode="External"/><Relationship Id="rId1034" Type="http://schemas.openxmlformats.org/officeDocument/2006/relationships/hyperlink" Target="https://www.ncdc.noaa.gov/stormevents/eventdetails.jsp?id=305776" TargetMode="External"/><Relationship Id="rId1241" Type="http://schemas.openxmlformats.org/officeDocument/2006/relationships/hyperlink" Target="https://www.ncdc.noaa.gov/stormevents/eventdetails.jsp?id=10072468" TargetMode="External"/><Relationship Id="rId1339" Type="http://schemas.openxmlformats.org/officeDocument/2006/relationships/hyperlink" Target="https://www.ncdc.noaa.gov/stormevents/eventdetails.jsp?id=5433659" TargetMode="External"/><Relationship Id="rId250" Type="http://schemas.openxmlformats.org/officeDocument/2006/relationships/hyperlink" Target="http://www.esmap.org/esmap/sites/esmap.org/files/E-Book_Climate%20Impacts%20on%20Energy%20Systems..pdf" TargetMode="External"/><Relationship Id="rId488" Type="http://schemas.openxmlformats.org/officeDocument/2006/relationships/hyperlink" Target="https://www.ncdc.noaa.gov/stormevents/eventdetails.jsp?id=5613111" TargetMode="External"/><Relationship Id="rId695" Type="http://schemas.openxmlformats.org/officeDocument/2006/relationships/hyperlink" Target="https://www.ncdc.noaa.gov/stormevents/eventdetails.jsp?id=5305903" TargetMode="External"/><Relationship Id="rId709" Type="http://schemas.openxmlformats.org/officeDocument/2006/relationships/hyperlink" Target="https://www.ncdc.noaa.gov/stormevents/eventdetails.jsp?id=5310086" TargetMode="External"/><Relationship Id="rId916" Type="http://schemas.openxmlformats.org/officeDocument/2006/relationships/hyperlink" Target="https://www.ncdc.noaa.gov/stormevents/eventdetails.jsp?id=79159" TargetMode="External"/><Relationship Id="rId1101" Type="http://schemas.openxmlformats.org/officeDocument/2006/relationships/hyperlink" Target="https://www.ncdc.noaa.gov/stormevents/eventdetails.jsp?id=349535" TargetMode="External"/><Relationship Id="rId45" Type="http://schemas.openxmlformats.org/officeDocument/2006/relationships/hyperlink" Target="http://en.wikipedia.org/wiki/Semi-arid_climate" TargetMode="External"/><Relationship Id="rId110" Type="http://schemas.openxmlformats.org/officeDocument/2006/relationships/hyperlink" Target="http://en.wikipedia.org/wiki/United_States_Supreme_Court" TargetMode="External"/><Relationship Id="rId348" Type="http://schemas.openxmlformats.org/officeDocument/2006/relationships/hyperlink" Target="https://www.ncdc.noaa.gov/stormevents/eventdetails.jsp?id=324000" TargetMode="External"/><Relationship Id="rId555" Type="http://schemas.openxmlformats.org/officeDocument/2006/relationships/hyperlink" Target="https://www.ncdc.noaa.gov/stormevents/eventdetails.jsp?id=5702659" TargetMode="External"/><Relationship Id="rId762" Type="http://schemas.openxmlformats.org/officeDocument/2006/relationships/hyperlink" Target="https://www.ncdc.noaa.gov/stormevents/eventdetails.jsp?id=5414836" TargetMode="External"/><Relationship Id="rId1185" Type="http://schemas.openxmlformats.org/officeDocument/2006/relationships/hyperlink" Target="https://www.ncdc.noaa.gov/stormevents/eventdetails.jsp?id=471664" TargetMode="External"/><Relationship Id="rId1392" Type="http://schemas.openxmlformats.org/officeDocument/2006/relationships/hyperlink" Target="https://www.ncdc.noaa.gov/stormevents/eventdetails.jsp?id=274245" TargetMode="External"/><Relationship Id="rId1406" Type="http://schemas.openxmlformats.org/officeDocument/2006/relationships/hyperlink" Target="https://www.ncdc.noaa.gov/stormevents/eventdetails.jsp?id=421018" TargetMode="External"/><Relationship Id="rId194" Type="http://schemas.openxmlformats.org/officeDocument/2006/relationships/hyperlink" Target="https://www.ncdc.noaa.gov/stormevents/eventdetails.jsp?id=307785" TargetMode="External"/><Relationship Id="rId208" Type="http://schemas.openxmlformats.org/officeDocument/2006/relationships/hyperlink" Target="https://www.ncdc.noaa.gov/stormevents/eventdetails.jsp?id=322421" TargetMode="External"/><Relationship Id="rId415" Type="http://schemas.openxmlformats.org/officeDocument/2006/relationships/hyperlink" Target="https://www.ncdc.noaa.gov/stormevents/eventdetails.jsp?id=10072561" TargetMode="External"/><Relationship Id="rId622" Type="http://schemas.openxmlformats.org/officeDocument/2006/relationships/hyperlink" Target="https://www.ncdc.noaa.gov/stormevents/eventdetails.jsp?id=5150195" TargetMode="External"/><Relationship Id="rId1045" Type="http://schemas.openxmlformats.org/officeDocument/2006/relationships/hyperlink" Target="https://www.ncdc.noaa.gov/stormevents/eventdetails.jsp?id=330480" TargetMode="External"/><Relationship Id="rId1252" Type="http://schemas.openxmlformats.org/officeDocument/2006/relationships/hyperlink" Target="https://www.ncdc.noaa.gov/stormevents/eventdetails.jsp?id=10334491" TargetMode="External"/><Relationship Id="rId261"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499" Type="http://schemas.openxmlformats.org/officeDocument/2006/relationships/hyperlink" Target="https://www.ncdc.noaa.gov/stormevents/eventdetails.jsp?id=5612880" TargetMode="External"/><Relationship Id="rId927" Type="http://schemas.openxmlformats.org/officeDocument/2006/relationships/hyperlink" Target="https://www.ncdc.noaa.gov/stormevents/eventdetails.jsp?id=98919" TargetMode="External"/><Relationship Id="rId1112" Type="http://schemas.openxmlformats.org/officeDocument/2006/relationships/hyperlink" Target="https://www.ncdc.noaa.gov/stormevents/eventdetails.jsp?id=384083" TargetMode="External"/><Relationship Id="rId56" Type="http://schemas.openxmlformats.org/officeDocument/2006/relationships/hyperlink" Target="http://en.wikipedia.org/wiki/Pacific_Ocean" TargetMode="External"/><Relationship Id="rId359" Type="http://schemas.openxmlformats.org/officeDocument/2006/relationships/hyperlink" Target="https://www.ncdc.noaa.gov/stormevents/eventdetails.jsp?id=453183" TargetMode="External"/><Relationship Id="rId566" Type="http://schemas.openxmlformats.org/officeDocument/2006/relationships/hyperlink" Target="https://www.ncdc.noaa.gov/stormevents/eventdetails.jsp?id=5702782" TargetMode="External"/><Relationship Id="rId773" Type="http://schemas.openxmlformats.org/officeDocument/2006/relationships/hyperlink" Target="https://www.ncdc.noaa.gov/stormevents/eventdetails.jsp?id=5414709" TargetMode="External"/><Relationship Id="rId1196" Type="http://schemas.openxmlformats.org/officeDocument/2006/relationships/hyperlink" Target="https://www.ncdc.noaa.gov/stormevents/eventdetails.jsp?id=504331" TargetMode="External"/><Relationship Id="rId1417" Type="http://schemas.openxmlformats.org/officeDocument/2006/relationships/hyperlink" Target="https://www.ncdc.noaa.gov/stormevents/eventdetails.jsp?id=448528" TargetMode="External"/><Relationship Id="rId121" Type="http://schemas.openxmlformats.org/officeDocument/2006/relationships/hyperlink" Target="http://en.wikipedia.org/wiki/1930_United_States_Census" TargetMode="External"/><Relationship Id="rId219" Type="http://schemas.openxmlformats.org/officeDocument/2006/relationships/hyperlink" Target="https://www.ncdc.noaa.gov/stormevents/eventdetails.jsp?id=323972" TargetMode="External"/><Relationship Id="rId426" Type="http://schemas.openxmlformats.org/officeDocument/2006/relationships/hyperlink" Target="https://www.ncdc.noaa.gov/stormevents/eventdetails.jsp?id=10070357" TargetMode="External"/><Relationship Id="rId633" Type="http://schemas.openxmlformats.org/officeDocument/2006/relationships/hyperlink" Target="https://www.ncdc.noaa.gov/stormevents/eventdetails.jsp?id=5165300" TargetMode="External"/><Relationship Id="rId980" Type="http://schemas.openxmlformats.org/officeDocument/2006/relationships/hyperlink" Target="https://www.ncdc.noaa.gov/stormevents/eventdetails.jsp?id=188215" TargetMode="External"/><Relationship Id="rId1056" Type="http://schemas.openxmlformats.org/officeDocument/2006/relationships/hyperlink" Target="https://www.ncdc.noaa.gov/stormevents/eventdetails.jsp?id=330494" TargetMode="External"/><Relationship Id="rId1263" Type="http://schemas.openxmlformats.org/officeDocument/2006/relationships/hyperlink" Target="https://www.ncdc.noaa.gov/stormevents/eventdetails.jsp?id=5151428" TargetMode="External"/><Relationship Id="rId840" Type="http://schemas.openxmlformats.org/officeDocument/2006/relationships/hyperlink" Target="https://www.ncdc.noaa.gov/stormevents/eventdetails.jsp?id=5470842" TargetMode="External"/><Relationship Id="rId938" Type="http://schemas.openxmlformats.org/officeDocument/2006/relationships/hyperlink" Target="https://www.ncdc.noaa.gov/stormevents/eventdetails.jsp?id=112681" TargetMode="External"/><Relationship Id="rId67" Type="http://schemas.openxmlformats.org/officeDocument/2006/relationships/hyperlink" Target="http://en.wikipedia.org/wiki/Missouri_River_Valley" TargetMode="External"/><Relationship Id="rId272" Type="http://schemas.openxmlformats.org/officeDocument/2006/relationships/image" Target="media/image23.png"/><Relationship Id="rId577"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7&amp;beginDate_dd=23&amp;beginDate_yyyy=2011&amp;endDate_mm=01&amp;endDate_dd=01&amp;endDate_yyyy=2015&amp;county=VALLEY%3A105&amp;hailfilter=0.00&amp;tornfilter=0&amp;windfilter=000&amp;sort=DT&amp;submitbutton=Search&amp;statefips=30%2CMONTANA" TargetMode="External"/><Relationship Id="rId700" Type="http://schemas.openxmlformats.org/officeDocument/2006/relationships/hyperlink" Target="https://www.ncdc.noaa.gov/stormevents/eventdetails.jsp?id=5306008" TargetMode="External"/><Relationship Id="rId1123" Type="http://schemas.openxmlformats.org/officeDocument/2006/relationships/hyperlink" Target="https://www.ncdc.noaa.gov/stormevents/eventdetails.jsp?id=393846" TargetMode="External"/><Relationship Id="rId1330" Type="http://schemas.openxmlformats.org/officeDocument/2006/relationships/hyperlink" Target="https://www.ncdc.noaa.gov/stormevents/eventdetails.jsp?id=5382992" TargetMode="External"/><Relationship Id="rId132" Type="http://schemas.openxmlformats.org/officeDocument/2006/relationships/hyperlink" Target="http://en.wikipedia.org/wiki/Assiniboine_people" TargetMode="External"/><Relationship Id="rId784" Type="http://schemas.openxmlformats.org/officeDocument/2006/relationships/hyperlink" Target="https://www.ncdc.noaa.gov/stormevents/eventdetails.jsp?id=5453935" TargetMode="External"/><Relationship Id="rId991" Type="http://schemas.openxmlformats.org/officeDocument/2006/relationships/hyperlink" Target="https://www.ncdc.noaa.gov/stormevents/eventdetails.jsp?id=238193" TargetMode="External"/><Relationship Id="rId1067" Type="http://schemas.openxmlformats.org/officeDocument/2006/relationships/hyperlink" Target="https://www.ncdc.noaa.gov/stormevents/eventdetails.jsp?id=338319" TargetMode="External"/><Relationship Id="rId437" Type="http://schemas.openxmlformats.org/officeDocument/2006/relationships/hyperlink" Target="https://www.ncdc.noaa.gov/stormevents/eventdetails.jsp?id=10334595" TargetMode="External"/><Relationship Id="rId644" Type="http://schemas.openxmlformats.org/officeDocument/2006/relationships/hyperlink" Target="https://www.ncdc.noaa.gov/stormevents/eventdetails.jsp?id=5161576" TargetMode="External"/><Relationship Id="rId851" Type="http://schemas.openxmlformats.org/officeDocument/2006/relationships/hyperlink" Target="https://www.ncdc.noaa.gov/stormevents/eventdetails.jsp?id=5514250" TargetMode="External"/><Relationship Id="rId1274"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283" Type="http://schemas.openxmlformats.org/officeDocument/2006/relationships/hyperlink" Target="https://www.ncdc.noaa.gov/stormevents/listevents.jsp?eventType=%28C%29+Flash+Flood&amp;eventType=%28Z%29+Flood&amp;beginDate_mm=01&amp;beginDate_dd=01&amp;beginDate_yyyy=1964&amp;endDate_mm=03&amp;endDate_dd=31&amp;endDate_yyyy=2015&amp;county=VALLEY%3A105&amp;hailfilter=0.00&amp;tornfilter=0&amp;windfilter=000&amp;sort=DT&amp;submitbutton=Search&amp;statefips=30%2CMONTANA" TargetMode="External"/><Relationship Id="rId490" Type="http://schemas.openxmlformats.org/officeDocument/2006/relationships/hyperlink" Target="https://www.ncdc.noaa.gov/stormevents/eventdetails.jsp?id=5613114" TargetMode="External"/><Relationship Id="rId504" Type="http://schemas.openxmlformats.org/officeDocument/2006/relationships/hyperlink" Target="https://www.ncdc.noaa.gov/stormevents/eventdetails.jsp?id=5612893" TargetMode="External"/><Relationship Id="rId711" Type="http://schemas.openxmlformats.org/officeDocument/2006/relationships/hyperlink" Target="https://www.ncdc.noaa.gov/stormevents/eventdetails.jsp?id=5310084" TargetMode="External"/><Relationship Id="rId949" Type="http://schemas.openxmlformats.org/officeDocument/2006/relationships/hyperlink" Target="https://www.ncdc.noaa.gov/stormevents/eventdetails.jsp?id=160590" TargetMode="External"/><Relationship Id="rId1134" Type="http://schemas.openxmlformats.org/officeDocument/2006/relationships/hyperlink" Target="https://www.ncdc.noaa.gov/stormevents/eventdetails.jsp?id=400408" TargetMode="External"/><Relationship Id="rId1341" Type="http://schemas.openxmlformats.org/officeDocument/2006/relationships/hyperlink" Target="https://www.ncdc.noaa.gov/stormevents/eventdetails.jsp?id=5443399" TargetMode="External"/><Relationship Id="rId78" Type="http://schemas.openxmlformats.org/officeDocument/2006/relationships/hyperlink" Target="http://en.wikipedia.org/wiki/Browning,_Montana" TargetMode="External"/><Relationship Id="rId143" Type="http://schemas.openxmlformats.org/officeDocument/2006/relationships/hyperlink" Target="http://en.wikipedia.org/wiki/Bureau_of_Indian_Affairs" TargetMode="External"/><Relationship Id="rId350" Type="http://schemas.openxmlformats.org/officeDocument/2006/relationships/hyperlink" Target="https://www.ncdc.noaa.gov/stormevents/eventdetails.jsp?id=324015" TargetMode="External"/><Relationship Id="rId588" Type="http://schemas.openxmlformats.org/officeDocument/2006/relationships/hyperlink" Target="https://www.ncdc.noaa.gov/stormevents/eventdetails.jsp?id=5144020" TargetMode="External"/><Relationship Id="rId795" Type="http://schemas.openxmlformats.org/officeDocument/2006/relationships/hyperlink" Target="https://www.ncdc.noaa.gov/stormevents/eventdetails.jsp?id=5458891" TargetMode="External"/><Relationship Id="rId809" Type="http://schemas.openxmlformats.org/officeDocument/2006/relationships/hyperlink" Target="https://www.ncdc.noaa.gov/stormevents/eventdetails.jsp?id=5457577" TargetMode="External"/><Relationship Id="rId1201" Type="http://schemas.openxmlformats.org/officeDocument/2006/relationships/hyperlink" Target="https://www.ncdc.noaa.gov/stormevents/eventdetails.jsp?id=528655" TargetMode="External"/><Relationship Id="rId9" Type="http://schemas.openxmlformats.org/officeDocument/2006/relationships/footer" Target="footer1.xml"/><Relationship Id="rId210" Type="http://schemas.openxmlformats.org/officeDocument/2006/relationships/hyperlink" Target="https://www.ncdc.noaa.gov/stormevents/eventdetails.jsp?id=322974" TargetMode="External"/><Relationship Id="rId448" Type="http://schemas.openxmlformats.org/officeDocument/2006/relationships/hyperlink" Target="https://www.ncdc.noaa.gov/stormevents/eventdetails.jsp?id=10334606" TargetMode="External"/><Relationship Id="rId655" Type="http://schemas.openxmlformats.org/officeDocument/2006/relationships/hyperlink" Target="https://www.ncdc.noaa.gov/stormevents/eventdetails.jsp?id=5262086" TargetMode="External"/><Relationship Id="rId862" Type="http://schemas.openxmlformats.org/officeDocument/2006/relationships/hyperlink" Target="https://www.ncdc.noaa.gov/stormevents/eventdetails.jsp?id=19370" TargetMode="External"/><Relationship Id="rId1078" Type="http://schemas.openxmlformats.org/officeDocument/2006/relationships/hyperlink" Target="https://www.ncdc.noaa.gov/stormevents/eventdetails.jsp?id=338382" TargetMode="External"/><Relationship Id="rId1285" Type="http://schemas.openxmlformats.org/officeDocument/2006/relationships/hyperlink" Target="https://www.ncdc.noaa.gov/stormevents/eventdetails.jsp?id=5330464" TargetMode="External"/><Relationship Id="rId294" Type="http://schemas.openxmlformats.org/officeDocument/2006/relationships/hyperlink" Target="https://www.ncdc.noaa.gov/stormevents/eventdetails.jsp?id=5683215" TargetMode="External"/><Relationship Id="rId308" Type="http://schemas.openxmlformats.org/officeDocument/2006/relationships/hyperlink" Target="https://www.ncdc.noaa.gov/stormevents/eventdetails.jsp?id=5458994" TargetMode="External"/><Relationship Id="rId515" Type="http://schemas.openxmlformats.org/officeDocument/2006/relationships/hyperlink" Target="https://www.ncdc.noaa.gov/stormevents/eventdetails.jsp?id=5613015" TargetMode="External"/><Relationship Id="rId722" Type="http://schemas.openxmlformats.org/officeDocument/2006/relationships/hyperlink" Target="https://www.ncdc.noaa.gov/stormevents/eventdetails.jsp?id=5317126" TargetMode="External"/><Relationship Id="rId1145" Type="http://schemas.openxmlformats.org/officeDocument/2006/relationships/hyperlink" Target="https://www.ncdc.noaa.gov/stormevents/eventdetails.jsp?id=402158" TargetMode="External"/><Relationship Id="rId1352" Type="http://schemas.openxmlformats.org/officeDocument/2006/relationships/hyperlink" Target="https://www.ncdc.noaa.gov/stormevents/eventdetails.jsp?id=131223" TargetMode="External"/><Relationship Id="rId89" Type="http://schemas.openxmlformats.org/officeDocument/2006/relationships/hyperlink" Target="http://en.wikipedia.org/wiki/Fort_Belknap_Indian_Reservation" TargetMode="External"/><Relationship Id="rId154" Type="http://schemas.openxmlformats.org/officeDocument/2006/relationships/hyperlink" Target="http://en.m.wikipedia.org/wiki/Duopoly" TargetMode="External"/><Relationship Id="rId361" Type="http://schemas.openxmlformats.org/officeDocument/2006/relationships/hyperlink" Target="https://www.ncdc.noaa.gov/stormevents/eventdetails.jsp?id=464678" TargetMode="External"/><Relationship Id="rId599" Type="http://schemas.openxmlformats.org/officeDocument/2006/relationships/hyperlink" Target="https://www.ncdc.noaa.gov/stormevents/eventdetails.jsp?id=5152075" TargetMode="External"/><Relationship Id="rId1005" Type="http://schemas.openxmlformats.org/officeDocument/2006/relationships/hyperlink" Target="https://www.ncdc.noaa.gov/stormevents/eventdetails.jsp?id=254931" TargetMode="External"/><Relationship Id="rId1212" Type="http://schemas.openxmlformats.org/officeDocument/2006/relationships/hyperlink" Target="https://www.ncdc.noaa.gov/stormevents/eventdetails.jsp?id=532454" TargetMode="External"/><Relationship Id="rId459" Type="http://schemas.openxmlformats.org/officeDocument/2006/relationships/hyperlink" Target="https://www.ncdc.noaa.gov/stormevents/eventdetails.jsp?id=5582852" TargetMode="External"/><Relationship Id="rId666" Type="http://schemas.openxmlformats.org/officeDocument/2006/relationships/hyperlink" Target="https://www.ncdc.noaa.gov/stormevents/eventdetails.jsp?id=5261321" TargetMode="External"/><Relationship Id="rId873" Type="http://schemas.openxmlformats.org/officeDocument/2006/relationships/hyperlink" Target="https://www.ncdc.noaa.gov/stormevents/eventdetails.jsp?id=27875" TargetMode="External"/><Relationship Id="rId1089"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7&amp;beginDate_dd=23&amp;beginDate_yyyy=2011&amp;endDate_mm=01&amp;endDate_dd=01&amp;endDate_yyyy=2015&amp;county=VALLEY%3A105&amp;hailfilter=0.00&amp;tornfilter=0&amp;windfilter=000&amp;sort=DT&amp;submitbutton=Search&amp;statefips=30%2CMONTANA" TargetMode="External"/><Relationship Id="rId1296" Type="http://schemas.openxmlformats.org/officeDocument/2006/relationships/hyperlink" Target="https://www.ncdc.noaa.gov/stormevents/listevents.jsp?eventType=%28Z%29+Blizzard&amp;eventType=%28Z%29+Extreme+Cold%2FWind+Chill&amp;eventType=%28Z%29+Heavy+Snow&amp;eventType=%28Z%29+Ice+Storm&amp;eventType=%28Z%29+Winter+Storm&amp;beginDate_mm=01&amp;beginDate_dd=01&amp;beginDate_yyyy=1964&amp;endDate_mm=03&amp;endDate_dd=31&amp;endDate_yyyy=2015&amp;county=VALLEY%3A105&amp;hailfilter=0.00&amp;tornfilter=0&amp;windfilter=000&amp;sort=DT&amp;submitbutton=Search&amp;statefips=30%2CMONTANA" TargetMode="External"/><Relationship Id="rId16" Type="http://schemas.openxmlformats.org/officeDocument/2006/relationships/hyperlink" Target="http://en.wikipedia.org/wiki/Fort_Peck_Indian_Reservation" TargetMode="External"/><Relationship Id="rId221" Type="http://schemas.openxmlformats.org/officeDocument/2006/relationships/hyperlink" Target="https://www.ncdc.noaa.gov/stormevents/eventdetails.jsp?id=338371" TargetMode="External"/><Relationship Id="rId319" Type="http://schemas.openxmlformats.org/officeDocument/2006/relationships/hyperlink" Target="https://www.ncdc.noaa.gov/stormevents/eventdetails.jsp?id=28092" TargetMode="External"/><Relationship Id="rId526" Type="http://schemas.openxmlformats.org/officeDocument/2006/relationships/hyperlink" Target="https://www.ncdc.noaa.gov/stormevents/eventdetails.jsp?id=5653735" TargetMode="External"/><Relationship Id="rId1156" Type="http://schemas.openxmlformats.org/officeDocument/2006/relationships/hyperlink" Target="https://www.ncdc.noaa.gov/stormevents/eventdetails.jsp?id=453175" TargetMode="External"/><Relationship Id="rId1363" Type="http://schemas.openxmlformats.org/officeDocument/2006/relationships/hyperlink" Target="https://www.ncdc.noaa.gov/stormevents/eventdetails.jsp?id=148591" TargetMode="External"/><Relationship Id="rId733" Type="http://schemas.openxmlformats.org/officeDocument/2006/relationships/hyperlink" Target="https://www.ncdc.noaa.gov/stormevents/eventdetails.jsp?id=5317308" TargetMode="External"/><Relationship Id="rId940" Type="http://schemas.openxmlformats.org/officeDocument/2006/relationships/hyperlink" Target="https://www.ncdc.noaa.gov/stormevents/eventdetails.jsp?id=112679" TargetMode="External"/><Relationship Id="rId1016" Type="http://schemas.openxmlformats.org/officeDocument/2006/relationships/hyperlink" Target="https://www.ncdc.noaa.gov/stormevents/eventdetails.jsp?id=246902" TargetMode="External"/><Relationship Id="rId165" Type="http://schemas.openxmlformats.org/officeDocument/2006/relationships/hyperlink" Target="http://en.wikipedia.org/wiki/U.S._Highway_2" TargetMode="External"/><Relationship Id="rId372"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1&amp;beginDate_dd=01&amp;beginDate_yyyy=1964&amp;endDate_mm=01&amp;endDate_dd=01&amp;endDate_yyyy=2000&amp;county=VALLEY%3A105&amp;hailfilter=0.00&amp;tornfilter=0&amp;windfilter=000&amp;sort=DT&amp;submitbutton=Search&amp;statefips=30%2CMONTANA" TargetMode="External"/><Relationship Id="rId677" Type="http://schemas.openxmlformats.org/officeDocument/2006/relationships/hyperlink" Target="https://www.ncdc.noaa.gov/stormevents/eventdetails.jsp?id=5261522" TargetMode="External"/><Relationship Id="rId800" Type="http://schemas.openxmlformats.org/officeDocument/2006/relationships/hyperlink" Target="https://www.ncdc.noaa.gov/stormevents/eventdetails.jsp?id=5458985" TargetMode="External"/><Relationship Id="rId1223" Type="http://schemas.openxmlformats.org/officeDocument/2006/relationships/hyperlink" Target="https://www.ncdc.noaa.gov/stormevents/eventdetails.jsp?id=538282" TargetMode="External"/><Relationship Id="rId232" Type="http://schemas.openxmlformats.org/officeDocument/2006/relationships/hyperlink" Target="https://www.ncdc.noaa.gov/stormevents/eventdetails.jsp?id=539566" TargetMode="External"/><Relationship Id="rId884" Type="http://schemas.openxmlformats.org/officeDocument/2006/relationships/hyperlink" Target="https://www.ncdc.noaa.gov/stormevents/eventdetails.jsp?id=28086" TargetMode="External"/><Relationship Id="rId27" Type="http://schemas.openxmlformats.org/officeDocument/2006/relationships/image" Target="media/image4.jpeg"/><Relationship Id="rId537" Type="http://schemas.openxmlformats.org/officeDocument/2006/relationships/hyperlink" Target="https://www.ncdc.noaa.gov/stormevents/eventdetails.jsp?id=5655636" TargetMode="External"/><Relationship Id="rId744" Type="http://schemas.openxmlformats.org/officeDocument/2006/relationships/hyperlink" Target="https://www.ncdc.noaa.gov/stormevents/eventdetails.jsp?id=5374791" TargetMode="External"/><Relationship Id="rId951" Type="http://schemas.openxmlformats.org/officeDocument/2006/relationships/hyperlink" Target="https://www.ncdc.noaa.gov/stormevents/eventdetails.jsp?id=160589" TargetMode="External"/><Relationship Id="rId1167" Type="http://schemas.openxmlformats.org/officeDocument/2006/relationships/hyperlink" Target="https://www.ncdc.noaa.gov/stormevents/eventdetails.jsp?id=469314" TargetMode="External"/><Relationship Id="rId1374" Type="http://schemas.openxmlformats.org/officeDocument/2006/relationships/hyperlink" Target="https://www.ncdc.noaa.gov/stormevents/eventdetails.jsp?id=208431" TargetMode="External"/><Relationship Id="rId80" Type="http://schemas.openxmlformats.org/officeDocument/2006/relationships/hyperlink" Target="http://en.wikipedia.org/wiki/Glacier_National_Park_(U.S.)" TargetMode="External"/><Relationship Id="rId176" Type="http://schemas.openxmlformats.org/officeDocument/2006/relationships/hyperlink" Target="https://www.ncdc.noaa.gov/stormevents/listevents.jsp?eventType=%28C%29+Flash+Flood&amp;eventType=%28Z%29+Flood&amp;beginDate_mm=01&amp;beginDate_dd=01&amp;beginDate_yyyy=2009&amp;endDate_mm=12&amp;endDate_dd=31&amp;endDate_yyyy=2014&amp;county=VALLEY%3A105&amp;hailfilter=0.00&amp;tornfilter=0&amp;windfilter=000&amp;sort=DT&amp;submitbutton=Search&amp;statefips=30%2CMONTANA" TargetMode="External"/><Relationship Id="rId383" Type="http://schemas.openxmlformats.org/officeDocument/2006/relationships/hyperlink" Target="https://www.ncdc.noaa.gov/stormevents/eventdetails.jsp?id=10073467" TargetMode="External"/><Relationship Id="rId590" Type="http://schemas.openxmlformats.org/officeDocument/2006/relationships/hyperlink" Target="https://www.ncdc.noaa.gov/stormevents/eventdetails.jsp?id=5144117" TargetMode="External"/><Relationship Id="rId604" Type="http://schemas.openxmlformats.org/officeDocument/2006/relationships/hyperlink" Target="https://www.ncdc.noaa.gov/stormevents/eventdetails.jsp?id=5152141" TargetMode="External"/><Relationship Id="rId811" Type="http://schemas.openxmlformats.org/officeDocument/2006/relationships/hyperlink" Target="https://www.ncdc.noaa.gov/stormevents/eventdetails.jsp?id=5457580" TargetMode="External"/><Relationship Id="rId1027" Type="http://schemas.openxmlformats.org/officeDocument/2006/relationships/hyperlink" Target="https://www.ncdc.noaa.gov/stormevents/eventdetails.jsp?id=247112" TargetMode="External"/><Relationship Id="rId1234" Type="http://schemas.openxmlformats.org/officeDocument/2006/relationships/hyperlink" Target="https://www.ncdc.noaa.gov/stormevents/listevents.jsp?eventType=%28C%29+Tornado&amp;beginDate_mm=01&amp;beginDate_dd=01&amp;beginDate_yyyy=1964&amp;endDate_mm=01&amp;endDate_dd=01&amp;endDate_yyyy=2015&amp;county=VALLEY%3A105&amp;hailfilter=0.00&amp;tornfilter=0&amp;windfilter=000&amp;sort=DT&amp;submitbutton=Search&amp;statefips=30%2CMONTANA" TargetMode="External"/><Relationship Id="rId243" Type="http://schemas.openxmlformats.org/officeDocument/2006/relationships/hyperlink" Target="https://en.wikipedia.org/wiki/Fort_Peck_Lake" TargetMode="External"/><Relationship Id="rId450" Type="http://schemas.openxmlformats.org/officeDocument/2006/relationships/hyperlink" Target="https://www.ncdc.noaa.gov/stormevents/eventdetails.jsp?id=10334608" TargetMode="External"/><Relationship Id="rId688" Type="http://schemas.openxmlformats.org/officeDocument/2006/relationships/hyperlink" Target="https://www.ncdc.noaa.gov/stormevents/eventdetails.jsp?id=5281159" TargetMode="External"/><Relationship Id="rId895" Type="http://schemas.openxmlformats.org/officeDocument/2006/relationships/hyperlink" Target="https://www.ncdc.noaa.gov/stormevents/eventdetails.jsp?id=31824" TargetMode="External"/><Relationship Id="rId909" Type="http://schemas.openxmlformats.org/officeDocument/2006/relationships/hyperlink" Target="https://www.ncdc.noaa.gov/stormevents/eventdetails.jsp?id=47874" TargetMode="External"/><Relationship Id="rId1080" Type="http://schemas.openxmlformats.org/officeDocument/2006/relationships/hyperlink" Target="https://www.ncdc.noaa.gov/stormevents/eventdetails.jsp?id=338393" TargetMode="External"/><Relationship Id="rId1301" Type="http://schemas.openxmlformats.org/officeDocument/2006/relationships/hyperlink" Target="https://www.ncdc.noaa.gov/stormevents/listevents.jsp?eventType=%28Z%29+Blizzard&amp;eventType=%28Z%29+Extreme+Cold%2FWind+Chill&amp;eventType=%28Z%29+Heavy+Snow&amp;eventType=%28Z%29+Ice+Storm&amp;eventType=%28Z%29+Winter+Storm&amp;beginDate_mm=01&amp;beginDate_dd=01&amp;beginDate_yyyy=1964&amp;endDate_mm=03&amp;endDate_dd=31&amp;endDate_yyyy=2015&amp;county=VALLEY%3A105&amp;hailfilter=0.00&amp;tornfilter=0&amp;windfilter=000&amp;sort=DT&amp;submitbutton=Search&amp;statefips=30%2CMONTANA" TargetMode="External"/><Relationship Id="rId38" Type="http://schemas.openxmlformats.org/officeDocument/2006/relationships/image" Target="media/image6.png"/><Relationship Id="rId103" Type="http://schemas.openxmlformats.org/officeDocument/2006/relationships/hyperlink" Target="http://en.wikipedia.org/wiki/Oldman_Formation" TargetMode="External"/><Relationship Id="rId310" Type="http://schemas.openxmlformats.org/officeDocument/2006/relationships/hyperlink" Target="https://www.ncdc.noaa.gov/stormevents/eventdetails.jsp?id=5457582" TargetMode="External"/><Relationship Id="rId548" Type="http://schemas.openxmlformats.org/officeDocument/2006/relationships/hyperlink" Target="https://www.ncdc.noaa.gov/stormevents/eventdetails.jsp?id=5694688" TargetMode="External"/><Relationship Id="rId755" Type="http://schemas.openxmlformats.org/officeDocument/2006/relationships/hyperlink" Target="https://www.ncdc.noaa.gov/stormevents/eventdetails.jsp?id=5393545" TargetMode="External"/><Relationship Id="rId962" Type="http://schemas.openxmlformats.org/officeDocument/2006/relationships/hyperlink" Target="https://www.ncdc.noaa.gov/stormevents/eventdetails.jsp?id=168900" TargetMode="External"/><Relationship Id="rId1178" Type="http://schemas.openxmlformats.org/officeDocument/2006/relationships/hyperlink" Target="https://www.ncdc.noaa.gov/stormevents/eventdetails.jsp?id=471651" TargetMode="External"/><Relationship Id="rId1385" Type="http://schemas.openxmlformats.org/officeDocument/2006/relationships/hyperlink" Target="https://www.ncdc.noaa.gov/stormevents/eventdetails.jsp?id=268050" TargetMode="External"/><Relationship Id="rId91" Type="http://schemas.openxmlformats.org/officeDocument/2006/relationships/hyperlink" Target="http://en.wikipedia.org/wiki/Glasgow,_Montana" TargetMode="External"/><Relationship Id="rId187" Type="http://schemas.openxmlformats.org/officeDocument/2006/relationships/hyperlink" Target="https://www.ncdc.noaa.gov/stormevents/eventdetails.jsp?id=288702" TargetMode="External"/><Relationship Id="rId394" Type="http://schemas.openxmlformats.org/officeDocument/2006/relationships/hyperlink" Target="https://www.ncdc.noaa.gov/stormevents/eventdetails.jsp?id=10073584" TargetMode="External"/><Relationship Id="rId408" Type="http://schemas.openxmlformats.org/officeDocument/2006/relationships/hyperlink" Target="https://www.ncdc.noaa.gov/stormevents/eventdetails.jsp?id=10070281" TargetMode="External"/><Relationship Id="rId615" Type="http://schemas.openxmlformats.org/officeDocument/2006/relationships/hyperlink" Target="https://www.ncdc.noaa.gov/stormevents/eventdetails.jsp?id=5151044" TargetMode="External"/><Relationship Id="rId822" Type="http://schemas.openxmlformats.org/officeDocument/2006/relationships/hyperlink" Target="https://www.ncdc.noaa.gov/stormevents/eventdetails.jsp?id=5457682" TargetMode="External"/><Relationship Id="rId1038" Type="http://schemas.openxmlformats.org/officeDocument/2006/relationships/hyperlink" Target="https://www.ncdc.noaa.gov/stormevents/eventdetails.jsp?id=328393" TargetMode="External"/><Relationship Id="rId1245" Type="http://schemas.openxmlformats.org/officeDocument/2006/relationships/hyperlink" Target="https://www.ncdc.noaa.gov/stormevents/eventdetails.jsp?id=10072524" TargetMode="External"/><Relationship Id="rId254"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699" Type="http://schemas.openxmlformats.org/officeDocument/2006/relationships/hyperlink" Target="https://www.ncdc.noaa.gov/stormevents/eventdetails.jsp?id=5306119" TargetMode="External"/><Relationship Id="rId1091"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7&amp;beginDate_dd=23&amp;beginDate_yyyy=2011&amp;endDate_mm=01&amp;endDate_dd=01&amp;endDate_yyyy=2015&amp;county=VALLEY%3A105&amp;hailfilter=0.00&amp;tornfilter=0&amp;windfilter=000&amp;sort=DT&amp;submitbutton=Search&amp;statefips=30%2CMONTANA" TargetMode="External"/><Relationship Id="rId1105" Type="http://schemas.openxmlformats.org/officeDocument/2006/relationships/hyperlink" Target="https://www.ncdc.noaa.gov/stormevents/eventdetails.jsp?id=346232" TargetMode="External"/><Relationship Id="rId1312" Type="http://schemas.openxmlformats.org/officeDocument/2006/relationships/hyperlink" Target="https://www.ncdc.noaa.gov/stormevents/eventdetails.jsp?id=5635104" TargetMode="External"/><Relationship Id="rId49" Type="http://schemas.openxmlformats.org/officeDocument/2006/relationships/hyperlink" Target="http://en.wikipedia.org/wiki/Tributary" TargetMode="External"/><Relationship Id="rId114" Type="http://schemas.openxmlformats.org/officeDocument/2006/relationships/image" Target="media/image9.jpeg"/><Relationship Id="rId461" Type="http://schemas.openxmlformats.org/officeDocument/2006/relationships/hyperlink" Target="https://www.ncdc.noaa.gov/stormevents/eventdetails.jsp?id=5582854" TargetMode="External"/><Relationship Id="rId559" Type="http://schemas.openxmlformats.org/officeDocument/2006/relationships/hyperlink" Target="https://www.ncdc.noaa.gov/stormevents/eventdetails.jsp?id=5702687" TargetMode="External"/><Relationship Id="rId766" Type="http://schemas.openxmlformats.org/officeDocument/2006/relationships/hyperlink" Target="https://www.ncdc.noaa.gov/stormevents/eventdetails.jsp?id=5414933" TargetMode="External"/><Relationship Id="rId1189" Type="http://schemas.openxmlformats.org/officeDocument/2006/relationships/hyperlink" Target="https://www.ncdc.noaa.gov/stormevents/eventdetails.jsp?id=471678" TargetMode="External"/><Relationship Id="rId1396" Type="http://schemas.openxmlformats.org/officeDocument/2006/relationships/hyperlink" Target="https://www.ncdc.noaa.gov/stormevents/eventdetails.jsp?id=284456" TargetMode="External"/><Relationship Id="rId198" Type="http://schemas.openxmlformats.org/officeDocument/2006/relationships/hyperlink" Target="https://www.ncdc.noaa.gov/stormevents/eventdetails.jsp?id=309624" TargetMode="External"/><Relationship Id="rId321" Type="http://schemas.openxmlformats.org/officeDocument/2006/relationships/hyperlink" Target="https://www.ncdc.noaa.gov/stormevents/eventdetails.jsp?id=238582" TargetMode="External"/><Relationship Id="rId419" Type="http://schemas.openxmlformats.org/officeDocument/2006/relationships/hyperlink" Target="https://www.ncdc.noaa.gov/stormevents/eventdetails.jsp?id=10072591" TargetMode="External"/><Relationship Id="rId626" Type="http://schemas.openxmlformats.org/officeDocument/2006/relationships/hyperlink" Target="https://www.ncdc.noaa.gov/stormevents/eventdetails.jsp?id=5165186" TargetMode="External"/><Relationship Id="rId973" Type="http://schemas.openxmlformats.org/officeDocument/2006/relationships/hyperlink" Target="https://www.ncdc.noaa.gov/stormevents/eventdetails.jsp?id=174213" TargetMode="External"/><Relationship Id="rId1049" Type="http://schemas.openxmlformats.org/officeDocument/2006/relationships/hyperlink" Target="https://www.ncdc.noaa.gov/stormevents/eventdetails.jsp?id=330472" TargetMode="External"/><Relationship Id="rId1256" Type="http://schemas.openxmlformats.org/officeDocument/2006/relationships/hyperlink" Target="https://www.ncdc.noaa.gov/stormevents/eventdetails.jsp?id=10334542" TargetMode="External"/><Relationship Id="rId833" Type="http://schemas.openxmlformats.org/officeDocument/2006/relationships/hyperlink" Target="https://www.ncdc.noaa.gov/stormevents/eventdetails.jsp?id=5470524" TargetMode="External"/><Relationship Id="rId1116" Type="http://schemas.openxmlformats.org/officeDocument/2006/relationships/hyperlink" Target="https://www.ncdc.noaa.gov/stormevents/eventdetails.jsp?id=393807" TargetMode="External"/><Relationship Id="rId265"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472" Type="http://schemas.openxmlformats.org/officeDocument/2006/relationships/hyperlink" Target="https://www.ncdc.noaa.gov/stormevents/eventdetails.jsp?id=5582869" TargetMode="External"/><Relationship Id="rId900" Type="http://schemas.openxmlformats.org/officeDocument/2006/relationships/hyperlink" Target="https://www.ncdc.noaa.gov/stormevents/eventdetails.jsp?id=35771" TargetMode="External"/><Relationship Id="rId1323" Type="http://schemas.openxmlformats.org/officeDocument/2006/relationships/hyperlink" Target="https://www.ncdc.noaa.gov/stormevents/eventdetails.jsp?id=5372153" TargetMode="External"/><Relationship Id="rId125" Type="http://schemas.openxmlformats.org/officeDocument/2006/relationships/hyperlink" Target="http://en.wikipedia.org/wiki/1970_United_States_Census" TargetMode="External"/><Relationship Id="rId332" Type="http://schemas.openxmlformats.org/officeDocument/2006/relationships/hyperlink" Target="https://www.ncdc.noaa.gov/stormevents/eventdetails.jsp?id=309268" TargetMode="External"/><Relationship Id="rId777" Type="http://schemas.openxmlformats.org/officeDocument/2006/relationships/hyperlink" Target="https://www.ncdc.noaa.gov/stormevents/eventdetails.jsp?id=5443382" TargetMode="External"/><Relationship Id="rId984" Type="http://schemas.openxmlformats.org/officeDocument/2006/relationships/hyperlink" Target="https://www.ncdc.noaa.gov/stormevents/eventdetails.jsp?id=219580" TargetMode="External"/><Relationship Id="rId637" Type="http://schemas.openxmlformats.org/officeDocument/2006/relationships/hyperlink" Target="https://www.ncdc.noaa.gov/stormevents/eventdetails.jsp?id=5173203" TargetMode="External"/><Relationship Id="rId844" Type="http://schemas.openxmlformats.org/officeDocument/2006/relationships/hyperlink" Target="https://www.ncdc.noaa.gov/stormevents/eventdetails.jsp?id=5470915" TargetMode="External"/><Relationship Id="rId1267" Type="http://schemas.openxmlformats.org/officeDocument/2006/relationships/hyperlink" Target="https://www.ncdc.noaa.gov/stormevents/eventdetails.jsp?id=5310083" TargetMode="External"/><Relationship Id="rId276" Type="http://schemas.openxmlformats.org/officeDocument/2006/relationships/image" Target="media/image27.png"/><Relationship Id="rId483" Type="http://schemas.openxmlformats.org/officeDocument/2006/relationships/hyperlink" Target="https://www.ncdc.noaa.gov/stormevents/eventdetails.jsp?id=5614332" TargetMode="External"/><Relationship Id="rId690" Type="http://schemas.openxmlformats.org/officeDocument/2006/relationships/hyperlink" Target="https://www.ncdc.noaa.gov/stormevents/eventdetails.jsp?id=5281247" TargetMode="External"/><Relationship Id="rId704" Type="http://schemas.openxmlformats.org/officeDocument/2006/relationships/hyperlink" Target="https://www.ncdc.noaa.gov/stormevents/eventdetails.jsp?id=5306011" TargetMode="External"/><Relationship Id="rId911" Type="http://schemas.openxmlformats.org/officeDocument/2006/relationships/hyperlink" Target="https://www.ncdc.noaa.gov/stormevents/eventdetails.jsp?id=60201" TargetMode="External"/><Relationship Id="rId1127" Type="http://schemas.openxmlformats.org/officeDocument/2006/relationships/hyperlink" Target="https://www.ncdc.noaa.gov/stormevents/eventdetails.jsp?id=399989" TargetMode="External"/><Relationship Id="rId1334" Type="http://schemas.openxmlformats.org/officeDocument/2006/relationships/hyperlink" Target="https://www.ncdc.noaa.gov/stormevents/eventdetails.jsp?id=5431154" TargetMode="External"/><Relationship Id="rId40" Type="http://schemas.openxmlformats.org/officeDocument/2006/relationships/image" Target="media/image8.emf"/><Relationship Id="rId136" Type="http://schemas.openxmlformats.org/officeDocument/2006/relationships/hyperlink" Target="http://en.wikipedia.org/wiki/Roosevelt_County,_Montana" TargetMode="External"/><Relationship Id="rId343" Type="http://schemas.openxmlformats.org/officeDocument/2006/relationships/hyperlink" Target="https://www.ncdc.noaa.gov/stormevents/eventdetails.jsp?id=322462" TargetMode="External"/><Relationship Id="rId550" Type="http://schemas.openxmlformats.org/officeDocument/2006/relationships/hyperlink" Target="https://www.ncdc.noaa.gov/stormevents/eventdetails.jsp?id=5694689" TargetMode="External"/><Relationship Id="rId788" Type="http://schemas.openxmlformats.org/officeDocument/2006/relationships/hyperlink" Target="https://www.ncdc.noaa.gov/stormevents/eventdetails.jsp?id=5458695" TargetMode="External"/><Relationship Id="rId995" Type="http://schemas.openxmlformats.org/officeDocument/2006/relationships/hyperlink" Target="https://www.ncdc.noaa.gov/stormevents/eventdetails.jsp?id=254629" TargetMode="External"/><Relationship Id="rId1180" Type="http://schemas.openxmlformats.org/officeDocument/2006/relationships/hyperlink" Target="https://www.ncdc.noaa.gov/stormevents/eventdetails.jsp?id=471660" TargetMode="External"/><Relationship Id="rId1401" Type="http://schemas.openxmlformats.org/officeDocument/2006/relationships/hyperlink" Target="https://www.ncdc.noaa.gov/stormevents/eventdetails.jsp?id=287861" TargetMode="External"/><Relationship Id="rId203" Type="http://schemas.openxmlformats.org/officeDocument/2006/relationships/hyperlink" Target="https://www.ncdc.noaa.gov/stormevents/eventdetails.jsp?id=321055" TargetMode="External"/><Relationship Id="rId648" Type="http://schemas.openxmlformats.org/officeDocument/2006/relationships/hyperlink" Target="https://www.ncdc.noaa.gov/stormevents/eventdetails.jsp?id=5252313" TargetMode="External"/><Relationship Id="rId855" Type="http://schemas.openxmlformats.org/officeDocument/2006/relationships/hyperlink" Target="https://www.ncdc.noaa.gov/stormevents/eventdetails.jsp?id=5528251" TargetMode="External"/><Relationship Id="rId1040" Type="http://schemas.openxmlformats.org/officeDocument/2006/relationships/hyperlink" Target="https://www.ncdc.noaa.gov/stormevents/eventdetails.jsp?id=328406" TargetMode="External"/><Relationship Id="rId1278"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287" Type="http://schemas.openxmlformats.org/officeDocument/2006/relationships/hyperlink" Target="https://www.ncdc.noaa.gov/stormevents/listevents.jsp?eventType=%28C%29+Flash+Flood&amp;eventType=%28Z%29+Flood&amp;beginDate_mm=01&amp;beginDate_dd=01&amp;beginDate_yyyy=1964&amp;endDate_mm=03&amp;endDate_dd=31&amp;endDate_yyyy=2015&amp;county=VALLEY%3A105&amp;hailfilter=0.00&amp;tornfilter=0&amp;windfilter=000&amp;sort=DT&amp;submitbutton=Search&amp;statefips=30%2CMONTANA" TargetMode="External"/><Relationship Id="rId410" Type="http://schemas.openxmlformats.org/officeDocument/2006/relationships/hyperlink" Target="https://www.ncdc.noaa.gov/stormevents/eventdetails.jsp?id=10071418" TargetMode="External"/><Relationship Id="rId494" Type="http://schemas.openxmlformats.org/officeDocument/2006/relationships/hyperlink" Target="https://www.ncdc.noaa.gov/stormevents/eventdetails.jsp?id=5613121" TargetMode="External"/><Relationship Id="rId508" Type="http://schemas.openxmlformats.org/officeDocument/2006/relationships/hyperlink" Target="https://www.ncdc.noaa.gov/stormevents/eventdetails.jsp?id=5613006" TargetMode="External"/><Relationship Id="rId715" Type="http://schemas.openxmlformats.org/officeDocument/2006/relationships/hyperlink" Target="https://www.ncdc.noaa.gov/stormevents/eventdetails.jsp?id=5310393" TargetMode="External"/><Relationship Id="rId922" Type="http://schemas.openxmlformats.org/officeDocument/2006/relationships/hyperlink" Target="https://www.ncdc.noaa.gov/stormevents/eventdetails.jsp?id=86691" TargetMode="External"/><Relationship Id="rId1138" Type="http://schemas.openxmlformats.org/officeDocument/2006/relationships/hyperlink" Target="https://www.ncdc.noaa.gov/stormevents/eventdetails.jsp?id=401977" TargetMode="External"/><Relationship Id="rId1345" Type="http://schemas.openxmlformats.org/officeDocument/2006/relationships/hyperlink" Target="https://www.ncdc.noaa.gov/stormevents/eventdetails.jsp?id=75597" TargetMode="External"/><Relationship Id="rId147" Type="http://schemas.openxmlformats.org/officeDocument/2006/relationships/hyperlink" Target="http://en.wikipedia.org/wiki/Missouri_River" TargetMode="External"/><Relationship Id="rId354" Type="http://schemas.openxmlformats.org/officeDocument/2006/relationships/hyperlink" Target="https://www.ncdc.noaa.gov/stormevents/eventdetails.jsp?id=323699" TargetMode="External"/><Relationship Id="rId799" Type="http://schemas.openxmlformats.org/officeDocument/2006/relationships/hyperlink" Target="https://www.ncdc.noaa.gov/stormevents/eventdetails.jsp?id=5458897" TargetMode="External"/><Relationship Id="rId1191" Type="http://schemas.openxmlformats.org/officeDocument/2006/relationships/hyperlink" Target="https://www.ncdc.noaa.gov/stormevents/eventdetails.jsp?id=475267" TargetMode="External"/><Relationship Id="rId1205" Type="http://schemas.openxmlformats.org/officeDocument/2006/relationships/hyperlink" Target="https://www.ncdc.noaa.gov/stormevents/eventdetails.jsp?id=532382" TargetMode="External"/><Relationship Id="rId51" Type="http://schemas.openxmlformats.org/officeDocument/2006/relationships/hyperlink" Target="http://en.wikipedia.org/wiki/American_bison" TargetMode="External"/><Relationship Id="rId561" Type="http://schemas.openxmlformats.org/officeDocument/2006/relationships/hyperlink" Target="https://www.ncdc.noaa.gov/stormevents/eventdetails.jsp?id=5702796" TargetMode="External"/><Relationship Id="rId659" Type="http://schemas.openxmlformats.org/officeDocument/2006/relationships/hyperlink" Target="https://www.ncdc.noaa.gov/stormevents/eventdetails.jsp?id=5262158" TargetMode="External"/><Relationship Id="rId866" Type="http://schemas.openxmlformats.org/officeDocument/2006/relationships/hyperlink" Target="https://www.ncdc.noaa.gov/stormevents/eventdetails.jsp?id=21589" TargetMode="External"/><Relationship Id="rId1289" Type="http://schemas.openxmlformats.org/officeDocument/2006/relationships/hyperlink" Target="https://www.ncdc.noaa.gov/stormevents/eventdetails.jsp?id=124483" TargetMode="External"/><Relationship Id="rId1412" Type="http://schemas.openxmlformats.org/officeDocument/2006/relationships/hyperlink" Target="https://www.ncdc.noaa.gov/stormevents/eventdetails.jsp?id=431934" TargetMode="External"/><Relationship Id="rId214" Type="http://schemas.openxmlformats.org/officeDocument/2006/relationships/hyperlink" Target="https://www.ncdc.noaa.gov/stormevents/eventdetails.jsp?id=324015" TargetMode="External"/><Relationship Id="rId298" Type="http://schemas.openxmlformats.org/officeDocument/2006/relationships/hyperlink" Target="https://www.ncdc.noaa.gov/stormevents/eventdetails.jsp?id=5262165" TargetMode="External"/><Relationship Id="rId421" Type="http://schemas.openxmlformats.org/officeDocument/2006/relationships/hyperlink" Target="https://www.ncdc.noaa.gov/stormevents/eventdetails.jsp?id=10072593" TargetMode="External"/><Relationship Id="rId519" Type="http://schemas.openxmlformats.org/officeDocument/2006/relationships/hyperlink" Target="https://www.ncdc.noaa.gov/stormevents/eventdetails.jsp?id=5640805" TargetMode="External"/><Relationship Id="rId1051" Type="http://schemas.openxmlformats.org/officeDocument/2006/relationships/hyperlink" Target="https://www.ncdc.noaa.gov/stormevents/eventdetails.jsp?id=330478" TargetMode="External"/><Relationship Id="rId1149" Type="http://schemas.openxmlformats.org/officeDocument/2006/relationships/hyperlink" Target="https://www.ncdc.noaa.gov/stormevents/eventdetails.jsp?id=448589" TargetMode="External"/><Relationship Id="rId1356" Type="http://schemas.openxmlformats.org/officeDocument/2006/relationships/hyperlink" Target="https://www.ncdc.noaa.gov/stormevents/eventdetails.jsp?id=148487" TargetMode="External"/><Relationship Id="rId158" Type="http://schemas.openxmlformats.org/officeDocument/2006/relationships/hyperlink" Target="http://en.m.wikipedia.org/wiki/Bulk_cargo" TargetMode="External"/><Relationship Id="rId726" Type="http://schemas.openxmlformats.org/officeDocument/2006/relationships/hyperlink" Target="https://www.ncdc.noaa.gov/stormevents/eventdetails.jsp?id=5317207" TargetMode="External"/><Relationship Id="rId933" Type="http://schemas.openxmlformats.org/officeDocument/2006/relationships/hyperlink" Target="https://www.ncdc.noaa.gov/stormevents/eventdetails.jsp?id=122169" TargetMode="External"/><Relationship Id="rId1009" Type="http://schemas.openxmlformats.org/officeDocument/2006/relationships/hyperlink" Target="https://www.ncdc.noaa.gov/stormevents/eventdetails.jsp?id=244648" TargetMode="External"/><Relationship Id="rId62" Type="http://schemas.openxmlformats.org/officeDocument/2006/relationships/hyperlink" Target="http://en.wikipedia.org/wiki/American_Indian_Wars" TargetMode="External"/><Relationship Id="rId365" Type="http://schemas.openxmlformats.org/officeDocument/2006/relationships/hyperlink" Target="https://www.ncdc.noaa.gov/stormevents/eventdetails.jsp?id=538890" TargetMode="External"/><Relationship Id="rId572" Type="http://schemas.openxmlformats.org/officeDocument/2006/relationships/hyperlink" Target="https://www.ncdc.noaa.gov/stormevents/eventdetails.jsp?id=5723514" TargetMode="External"/><Relationship Id="rId1216" Type="http://schemas.openxmlformats.org/officeDocument/2006/relationships/hyperlink" Target="https://www.ncdc.noaa.gov/stormevents/eventdetails.jsp?id=532453" TargetMode="External"/><Relationship Id="rId1423" Type="http://schemas.openxmlformats.org/officeDocument/2006/relationships/theme" Target="theme/theme1.xml"/><Relationship Id="rId225" Type="http://schemas.openxmlformats.org/officeDocument/2006/relationships/hyperlink" Target="https://www.ncdc.noaa.gov/stormevents/eventdetails.jsp?id=464678" TargetMode="External"/><Relationship Id="rId432" Type="http://schemas.openxmlformats.org/officeDocument/2006/relationships/hyperlink" Target="https://www.ncdc.noaa.gov/stormevents/eventdetails.jsp?id=10072670" TargetMode="External"/><Relationship Id="rId877" Type="http://schemas.openxmlformats.org/officeDocument/2006/relationships/hyperlink" Target="https://www.ncdc.noaa.gov/stormevents/eventdetails.jsp?id=27885" TargetMode="External"/><Relationship Id="rId1062" Type="http://schemas.openxmlformats.org/officeDocument/2006/relationships/hyperlink" Target="https://www.ncdc.noaa.gov/stormevents/eventdetails.jsp?id=333950" TargetMode="External"/><Relationship Id="rId737" Type="http://schemas.openxmlformats.org/officeDocument/2006/relationships/hyperlink" Target="https://www.ncdc.noaa.gov/stormevents/eventdetails.jsp?id=5366647" TargetMode="External"/><Relationship Id="rId944" Type="http://schemas.openxmlformats.org/officeDocument/2006/relationships/hyperlink" Target="https://www.ncdc.noaa.gov/stormevents/eventdetails.jsp?id=149747" TargetMode="External"/><Relationship Id="rId1367" Type="http://schemas.openxmlformats.org/officeDocument/2006/relationships/hyperlink" Target="https://www.ncdc.noaa.gov/stormevents/eventdetails.jsp?id=149607" TargetMode="External"/><Relationship Id="rId73" Type="http://schemas.openxmlformats.org/officeDocument/2006/relationships/hyperlink" Target="http://en.wikipedia.org/wiki/Alberta" TargetMode="External"/><Relationship Id="rId169" Type="http://schemas.openxmlformats.org/officeDocument/2006/relationships/image" Target="media/image15.png"/><Relationship Id="rId376"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1&amp;beginDate_dd=01&amp;beginDate_yyyy=1964&amp;endDate_mm=01&amp;endDate_dd=01&amp;endDate_yyyy=2000&amp;county=VALLEY%3A105&amp;hailfilter=0.00&amp;tornfilter=0&amp;windfilter=000&amp;sort=DT&amp;submitbutton=Search&amp;statefips=30%2CMONTANA" TargetMode="External"/><Relationship Id="rId583"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7&amp;beginDate_dd=23&amp;beginDate_yyyy=2011&amp;endDate_mm=01&amp;endDate_dd=01&amp;endDate_yyyy=2015&amp;county=VALLEY%3A105&amp;hailfilter=0.00&amp;tornfilter=0&amp;windfilter=000&amp;sort=DT&amp;submitbutton=Search&amp;statefips=30%2CMONTANA" TargetMode="External"/><Relationship Id="rId790" Type="http://schemas.openxmlformats.org/officeDocument/2006/relationships/hyperlink" Target="https://www.ncdc.noaa.gov/stormevents/eventdetails.jsp?id=5458887" TargetMode="External"/><Relationship Id="rId804" Type="http://schemas.openxmlformats.org/officeDocument/2006/relationships/hyperlink" Target="https://www.ncdc.noaa.gov/stormevents/eventdetails.jsp?id=5458988" TargetMode="External"/><Relationship Id="rId1227" Type="http://schemas.openxmlformats.org/officeDocument/2006/relationships/hyperlink" Target="https://www.ncdc.noaa.gov/stormevents/listevents.jsp?eventType=%28C%29+Tornado&amp;beginDate_mm=01&amp;beginDate_dd=01&amp;beginDate_yyyy=1964&amp;endDate_mm=01&amp;endDate_dd=01&amp;endDate_yyyy=2015&amp;county=VALLEY%3A105&amp;hailfilter=0.00&amp;tornfilter=0&amp;windfilter=000&amp;sort=DT&amp;submitbutton=Search&amp;statefips=30%2CMONTANA" TargetMode="External"/><Relationship Id="rId4" Type="http://schemas.openxmlformats.org/officeDocument/2006/relationships/settings" Target="settings.xml"/><Relationship Id="rId236" Type="http://schemas.openxmlformats.org/officeDocument/2006/relationships/image" Target="media/image18.png"/><Relationship Id="rId443" Type="http://schemas.openxmlformats.org/officeDocument/2006/relationships/hyperlink" Target="https://www.ncdc.noaa.gov/stormevents/eventdetails.jsp?id=10334600" TargetMode="External"/><Relationship Id="rId650" Type="http://schemas.openxmlformats.org/officeDocument/2006/relationships/hyperlink" Target="https://www.ncdc.noaa.gov/stormevents/eventdetails.jsp?id=5252303" TargetMode="External"/><Relationship Id="rId888" Type="http://schemas.openxmlformats.org/officeDocument/2006/relationships/hyperlink" Target="https://www.ncdc.noaa.gov/stormevents/eventdetails.jsp?id=31286" TargetMode="External"/><Relationship Id="rId1073" Type="http://schemas.openxmlformats.org/officeDocument/2006/relationships/hyperlink" Target="https://www.ncdc.noaa.gov/stormevents/eventdetails.jsp?id=338379" TargetMode="External"/><Relationship Id="rId1280"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303" Type="http://schemas.openxmlformats.org/officeDocument/2006/relationships/hyperlink" Target="https://www.ncdc.noaa.gov/stormevents/eventdetails.jsp?id=5389917" TargetMode="External"/><Relationship Id="rId748" Type="http://schemas.openxmlformats.org/officeDocument/2006/relationships/hyperlink" Target="https://www.ncdc.noaa.gov/stormevents/eventdetails.jsp?id=5371760" TargetMode="External"/><Relationship Id="rId955" Type="http://schemas.openxmlformats.org/officeDocument/2006/relationships/hyperlink" Target="https://www.ncdc.noaa.gov/stormevents/eventdetails.jsp?id=167518" TargetMode="External"/><Relationship Id="rId1140" Type="http://schemas.openxmlformats.org/officeDocument/2006/relationships/hyperlink" Target="https://www.ncdc.noaa.gov/stormevents/eventdetails.jsp?id=402182" TargetMode="External"/><Relationship Id="rId1378" Type="http://schemas.openxmlformats.org/officeDocument/2006/relationships/hyperlink" Target="https://www.ncdc.noaa.gov/stormevents/eventdetails.jsp?id=267211" TargetMode="External"/><Relationship Id="rId84" Type="http://schemas.openxmlformats.org/officeDocument/2006/relationships/hyperlink" Target="http://en.wikipedia.org/wiki/Sweetgrass_Hills" TargetMode="External"/><Relationship Id="rId387" Type="http://schemas.openxmlformats.org/officeDocument/2006/relationships/hyperlink" Target="https://www.ncdc.noaa.gov/stormevents/eventdetails.jsp?id=10071246" TargetMode="External"/><Relationship Id="rId510" Type="http://schemas.openxmlformats.org/officeDocument/2006/relationships/hyperlink" Target="https://www.ncdc.noaa.gov/stormevents/eventdetails.jsp?id=5613009" TargetMode="External"/><Relationship Id="rId594" Type="http://schemas.openxmlformats.org/officeDocument/2006/relationships/hyperlink" Target="https://www.ncdc.noaa.gov/stormevents/eventdetails.jsp?id=5151746" TargetMode="External"/><Relationship Id="rId608" Type="http://schemas.openxmlformats.org/officeDocument/2006/relationships/hyperlink" Target="https://www.ncdc.noaa.gov/stormevents/eventdetails.jsp?id=5151399" TargetMode="External"/><Relationship Id="rId815" Type="http://schemas.openxmlformats.org/officeDocument/2006/relationships/hyperlink" Target="https://www.ncdc.noaa.gov/stormevents/eventdetails.jsp?id=5457591" TargetMode="External"/><Relationship Id="rId1238" Type="http://schemas.openxmlformats.org/officeDocument/2006/relationships/hyperlink" Target="https://www.ncdc.noaa.gov/stormevents/eventdetails.jsp?id=10073478" TargetMode="External"/><Relationship Id="rId247" Type="http://schemas.openxmlformats.org/officeDocument/2006/relationships/hyperlink" Target="https://en.wikipedia.org/wiki/Public_Works_Administration" TargetMode="External"/><Relationship Id="rId899" Type="http://schemas.openxmlformats.org/officeDocument/2006/relationships/hyperlink" Target="https://www.ncdc.noaa.gov/stormevents/eventdetails.jsp?id=35774" TargetMode="External"/><Relationship Id="rId1000" Type="http://schemas.openxmlformats.org/officeDocument/2006/relationships/hyperlink" Target="https://www.ncdc.noaa.gov/stormevents/eventdetails.jsp?id=233557" TargetMode="External"/><Relationship Id="rId1084" Type="http://schemas.openxmlformats.org/officeDocument/2006/relationships/hyperlink" Target="https://www.ncdc.noaa.gov/stormevents/eventdetails.jsp?id=338387" TargetMode="External"/><Relationship Id="rId1305" Type="http://schemas.openxmlformats.org/officeDocument/2006/relationships/hyperlink" Target="https://www.ncdc.noaa.gov/stormevents/eventdetails.jsp?id=5583040" TargetMode="External"/><Relationship Id="rId107" Type="http://schemas.openxmlformats.org/officeDocument/2006/relationships/hyperlink" Target="http://en.wikipedia.org/wiki/Anglo-American_Convention_of_1818" TargetMode="External"/><Relationship Id="rId454" Type="http://schemas.openxmlformats.org/officeDocument/2006/relationships/hyperlink" Target="https://www.ncdc.noaa.gov/stormevents/eventdetails.jsp?id=10334495" TargetMode="External"/><Relationship Id="rId661" Type="http://schemas.openxmlformats.org/officeDocument/2006/relationships/hyperlink" Target="https://www.ncdc.noaa.gov/stormevents/eventdetails.jsp?id=5262562" TargetMode="External"/><Relationship Id="rId759" Type="http://schemas.openxmlformats.org/officeDocument/2006/relationships/hyperlink" Target="https://www.ncdc.noaa.gov/stormevents/eventdetails.jsp?id=5414833" TargetMode="External"/><Relationship Id="rId966" Type="http://schemas.openxmlformats.org/officeDocument/2006/relationships/hyperlink" Target="https://www.ncdc.noaa.gov/stormevents/eventdetails.jsp?id=169868" TargetMode="External"/><Relationship Id="rId1291" Type="http://schemas.openxmlformats.org/officeDocument/2006/relationships/hyperlink" Target="https://www.ncdc.noaa.gov/stormevents/listevents.jsp?eventType=%28Z%29+Blizzard&amp;eventType=%28Z%29+Extreme+Cold%2FWind+Chill&amp;eventType=%28Z%29+Heavy+Snow&amp;eventType=%28Z%29+Ice+Storm&amp;eventType=%28Z%29+Winter+Storm&amp;beginDate_mm=01&amp;beginDate_dd=01&amp;beginDate_yyyy=1964&amp;endDate_mm=03&amp;endDate_dd=31&amp;endDate_yyyy=2015&amp;county=VALLEY%3A105&amp;hailfilter=0.00&amp;tornfilter=0&amp;windfilter=000&amp;sort=DT&amp;submitbutton=Search&amp;statefips=30%2CMONTANA" TargetMode="External"/><Relationship Id="rId1389" Type="http://schemas.openxmlformats.org/officeDocument/2006/relationships/hyperlink" Target="https://www.ncdc.noaa.gov/stormevents/eventdetails.jsp?id=273818" TargetMode="External"/><Relationship Id="rId11" Type="http://schemas.openxmlformats.org/officeDocument/2006/relationships/image" Target="media/image2.jpeg"/><Relationship Id="rId314" Type="http://schemas.openxmlformats.org/officeDocument/2006/relationships/hyperlink" Target="https://www.ncdc.noaa.gov/stormevents/eventdetails.jsp?id=5457992" TargetMode="External"/><Relationship Id="rId398" Type="http://schemas.openxmlformats.org/officeDocument/2006/relationships/hyperlink" Target="https://www.ncdc.noaa.gov/stormevents/eventdetails.jsp?id=10070200" TargetMode="External"/><Relationship Id="rId521" Type="http://schemas.openxmlformats.org/officeDocument/2006/relationships/hyperlink" Target="https://www.ncdc.noaa.gov/stormevents/eventdetails.jsp?id=5653379" TargetMode="External"/><Relationship Id="rId619" Type="http://schemas.openxmlformats.org/officeDocument/2006/relationships/hyperlink" Target="https://www.ncdc.noaa.gov/stormevents/eventdetails.jsp?id=5151427" TargetMode="External"/><Relationship Id="rId1151" Type="http://schemas.openxmlformats.org/officeDocument/2006/relationships/hyperlink" Target="https://www.ncdc.noaa.gov/stormevents/eventdetails.jsp?id=450992" TargetMode="External"/><Relationship Id="rId1249" Type="http://schemas.openxmlformats.org/officeDocument/2006/relationships/hyperlink" Target="https://www.ncdc.noaa.gov/stormevents/eventdetails.jsp?id=10072581" TargetMode="External"/><Relationship Id="rId95" Type="http://schemas.openxmlformats.org/officeDocument/2006/relationships/hyperlink" Target="http://en.wikipedia.org/wiki/Saskatchewan" TargetMode="External"/><Relationship Id="rId160" Type="http://schemas.openxmlformats.org/officeDocument/2006/relationships/hyperlink" Target="http://en.m.wikipedia.org/wiki/United_States" TargetMode="External"/><Relationship Id="rId826" Type="http://schemas.openxmlformats.org/officeDocument/2006/relationships/hyperlink" Target="https://www.ncdc.noaa.gov/stormevents/eventdetails.jsp?id=5457686" TargetMode="External"/><Relationship Id="rId1011" Type="http://schemas.openxmlformats.org/officeDocument/2006/relationships/hyperlink" Target="https://www.ncdc.noaa.gov/stormevents/eventdetails.jsp?id=254948" TargetMode="External"/><Relationship Id="rId1109" Type="http://schemas.openxmlformats.org/officeDocument/2006/relationships/hyperlink" Target="https://www.ncdc.noaa.gov/stormevents/eventdetails.jsp?id=362697" TargetMode="External"/><Relationship Id="rId258"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465" Type="http://schemas.openxmlformats.org/officeDocument/2006/relationships/hyperlink" Target="https://www.ncdc.noaa.gov/stormevents/eventdetails.jsp?id=5582858" TargetMode="External"/><Relationship Id="rId672" Type="http://schemas.openxmlformats.org/officeDocument/2006/relationships/hyperlink" Target="https://www.ncdc.noaa.gov/stormevents/eventdetails.jsp?id=5261516" TargetMode="External"/><Relationship Id="rId1095" Type="http://schemas.openxmlformats.org/officeDocument/2006/relationships/hyperlink" Target="https://www.ncdc.noaa.gov/stormevents/eventdetails.jsp?id=338736" TargetMode="External"/><Relationship Id="rId1316" Type="http://schemas.openxmlformats.org/officeDocument/2006/relationships/hyperlink" Target="https://www.ncdc.noaa.gov/stormevents/eventdetails.jsp?id=5136634" TargetMode="External"/><Relationship Id="rId22" Type="http://schemas.openxmlformats.org/officeDocument/2006/relationships/hyperlink" Target="http://en.wikipedia.org/wiki/Ronald_Speirs" TargetMode="External"/><Relationship Id="rId118" Type="http://schemas.openxmlformats.org/officeDocument/2006/relationships/hyperlink" Target="http://en.wikipedia.org/wiki/1900_United_States_Census" TargetMode="External"/><Relationship Id="rId325" Type="http://schemas.openxmlformats.org/officeDocument/2006/relationships/hyperlink" Target="https://www.ncdc.noaa.gov/stormevents/eventdetails.jsp?id=307794" TargetMode="External"/><Relationship Id="rId532" Type="http://schemas.openxmlformats.org/officeDocument/2006/relationships/hyperlink" Target="https://www.ncdc.noaa.gov/stormevents/eventdetails.jsp?id=5653861" TargetMode="External"/><Relationship Id="rId977" Type="http://schemas.openxmlformats.org/officeDocument/2006/relationships/hyperlink" Target="https://www.ncdc.noaa.gov/stormevents/eventdetails.jsp?id=188182" TargetMode="External"/><Relationship Id="rId1162" Type="http://schemas.openxmlformats.org/officeDocument/2006/relationships/hyperlink" Target="https://www.ncdc.noaa.gov/stormevents/eventdetails.jsp?id=460683" TargetMode="External"/><Relationship Id="rId171" Type="http://schemas.openxmlformats.org/officeDocument/2006/relationships/image" Target="media/image16.png"/><Relationship Id="rId837" Type="http://schemas.openxmlformats.org/officeDocument/2006/relationships/hyperlink" Target="https://www.ncdc.noaa.gov/stormevents/eventdetails.jsp?id=5470529" TargetMode="External"/><Relationship Id="rId1022" Type="http://schemas.openxmlformats.org/officeDocument/2006/relationships/hyperlink" Target="https://www.ncdc.noaa.gov/stormevents/eventdetails.jsp?id=246923" TargetMode="External"/><Relationship Id="rId269" Type="http://schemas.openxmlformats.org/officeDocument/2006/relationships/hyperlink" Target="https://www.ncdc.noaa.gov/stormevents/eventdetails.jsp?id=124481" TargetMode="External"/><Relationship Id="rId476" Type="http://schemas.openxmlformats.org/officeDocument/2006/relationships/hyperlink" Target="https://www.ncdc.noaa.gov/stormevents/eventdetails.jsp?id=5582997" TargetMode="External"/><Relationship Id="rId683" Type="http://schemas.openxmlformats.org/officeDocument/2006/relationships/hyperlink" Target="https://www.ncdc.noaa.gov/stormevents/eventdetails.jsp?id=5266420" TargetMode="External"/><Relationship Id="rId890" Type="http://schemas.openxmlformats.org/officeDocument/2006/relationships/hyperlink" Target="https://www.ncdc.noaa.gov/stormevents/eventdetails.jsp?id=31285" TargetMode="External"/><Relationship Id="rId904" Type="http://schemas.openxmlformats.org/officeDocument/2006/relationships/hyperlink" Target="https://www.ncdc.noaa.gov/stormevents/eventdetails.jsp?id=40795" TargetMode="External"/><Relationship Id="rId1327" Type="http://schemas.openxmlformats.org/officeDocument/2006/relationships/hyperlink" Target="https://www.ncdc.noaa.gov/stormevents/eventdetails.jsp?id=5383661" TargetMode="External"/><Relationship Id="rId33" Type="http://schemas.openxmlformats.org/officeDocument/2006/relationships/hyperlink" Target="http://www.infoplease.com/encyclopedia/us/billings.html" TargetMode="External"/><Relationship Id="rId129" Type="http://schemas.openxmlformats.org/officeDocument/2006/relationships/hyperlink" Target="http://en.wikipedia.org/wiki/2010_United_States_Census" TargetMode="External"/><Relationship Id="rId336" Type="http://schemas.openxmlformats.org/officeDocument/2006/relationships/hyperlink" Target="https://www.ncdc.noaa.gov/stormevents/eventdetails.jsp?id=321341" TargetMode="External"/><Relationship Id="rId543" Type="http://schemas.openxmlformats.org/officeDocument/2006/relationships/hyperlink" Target="https://www.ncdc.noaa.gov/stormevents/eventdetails.jsp?id=5678322" TargetMode="External"/><Relationship Id="rId988" Type="http://schemas.openxmlformats.org/officeDocument/2006/relationships/hyperlink" Target="https://www.ncdc.noaa.gov/stormevents/eventdetails.jsp?id=234205" TargetMode="External"/><Relationship Id="rId1173" Type="http://schemas.openxmlformats.org/officeDocument/2006/relationships/hyperlink" Target="https://www.ncdc.noaa.gov/stormevents/eventdetails.jsp?id=471646" TargetMode="External"/><Relationship Id="rId1380" Type="http://schemas.openxmlformats.org/officeDocument/2006/relationships/hyperlink" Target="https://www.ncdc.noaa.gov/stormevents/eventdetails.jsp?id=275860" TargetMode="External"/><Relationship Id="rId182" Type="http://schemas.openxmlformats.org/officeDocument/2006/relationships/hyperlink" Target="https://www.ncdc.noaa.gov/stormevents/listevents.jsp?eventType=%28C%29+Flash+Flood&amp;eventType=%28Z%29+Flood&amp;beginDate_mm=01&amp;beginDate_dd=01&amp;beginDate_yyyy=2009&amp;endDate_mm=12&amp;endDate_dd=31&amp;endDate_yyyy=2014&amp;county=VALLEY%3A105&amp;hailfilter=0.00&amp;tornfilter=0&amp;windfilter=000&amp;sort=DT&amp;submitbutton=Search&amp;statefips=30%2CMONTANA" TargetMode="External"/><Relationship Id="rId403" Type="http://schemas.openxmlformats.org/officeDocument/2006/relationships/hyperlink" Target="https://www.ncdc.noaa.gov/stormevents/eventdetails.jsp?id=10070706" TargetMode="External"/><Relationship Id="rId750" Type="http://schemas.openxmlformats.org/officeDocument/2006/relationships/hyperlink" Target="https://www.ncdc.noaa.gov/stormevents/eventdetails.jsp?id=5371854" TargetMode="External"/><Relationship Id="rId848" Type="http://schemas.openxmlformats.org/officeDocument/2006/relationships/hyperlink" Target="https://www.ncdc.noaa.gov/stormevents/eventdetails.jsp?id=5506022" TargetMode="External"/><Relationship Id="rId1033" Type="http://schemas.openxmlformats.org/officeDocument/2006/relationships/hyperlink" Target="https://www.ncdc.noaa.gov/stormevents/eventdetails.jsp?id=273848" TargetMode="External"/><Relationship Id="rId487" Type="http://schemas.openxmlformats.org/officeDocument/2006/relationships/hyperlink" Target="https://www.ncdc.noaa.gov/stormevents/eventdetails.jsp?id=5614696" TargetMode="External"/><Relationship Id="rId610" Type="http://schemas.openxmlformats.org/officeDocument/2006/relationships/hyperlink" Target="https://www.ncdc.noaa.gov/stormevents/eventdetails.jsp?id=5150108" TargetMode="External"/><Relationship Id="rId694" Type="http://schemas.openxmlformats.org/officeDocument/2006/relationships/hyperlink" Target="https://www.ncdc.noaa.gov/stormevents/eventdetails.jsp?id=5305899" TargetMode="External"/><Relationship Id="rId708" Type="http://schemas.openxmlformats.org/officeDocument/2006/relationships/hyperlink" Target="https://www.ncdc.noaa.gov/stormevents/eventdetails.jsp?id=5310089" TargetMode="External"/><Relationship Id="rId915" Type="http://schemas.openxmlformats.org/officeDocument/2006/relationships/hyperlink" Target="https://www.ncdc.noaa.gov/stormevents/eventdetails.jsp?id=60207" TargetMode="External"/><Relationship Id="rId1240" Type="http://schemas.openxmlformats.org/officeDocument/2006/relationships/hyperlink" Target="https://www.ncdc.noaa.gov/stormevents/eventdetails.jsp?id=10073520" TargetMode="External"/><Relationship Id="rId1338" Type="http://schemas.openxmlformats.org/officeDocument/2006/relationships/hyperlink" Target="https://www.ncdc.noaa.gov/stormevents/eventdetails.jsp?id=5433758" TargetMode="External"/><Relationship Id="rId347" Type="http://schemas.openxmlformats.org/officeDocument/2006/relationships/hyperlink" Target="https://www.ncdc.noaa.gov/stormevents/eventdetails.jsp?id=328494" TargetMode="External"/><Relationship Id="rId999" Type="http://schemas.openxmlformats.org/officeDocument/2006/relationships/hyperlink" Target="https://www.ncdc.noaa.gov/stormevents/eventdetails.jsp?id=238341" TargetMode="External"/><Relationship Id="rId1100" Type="http://schemas.openxmlformats.org/officeDocument/2006/relationships/hyperlink" Target="https://www.ncdc.noaa.gov/stormevents/eventdetails.jsp?id=342533" TargetMode="External"/><Relationship Id="rId1184" Type="http://schemas.openxmlformats.org/officeDocument/2006/relationships/hyperlink" Target="https://www.ncdc.noaa.gov/stormevents/eventdetails.jsp?id=471669" TargetMode="External"/><Relationship Id="rId1405" Type="http://schemas.openxmlformats.org/officeDocument/2006/relationships/hyperlink" Target="https://www.ncdc.noaa.gov/stormevents/eventdetails.jsp?id=362982" TargetMode="External"/><Relationship Id="rId44" Type="http://schemas.openxmlformats.org/officeDocument/2006/relationships/hyperlink" Target="http://en.wikipedia.org/wiki/St._Louis,_Missouri" TargetMode="External"/><Relationship Id="rId554" Type="http://schemas.openxmlformats.org/officeDocument/2006/relationships/hyperlink" Target="https://www.ncdc.noaa.gov/stormevents/eventdetails.jsp?id=5702658" TargetMode="External"/><Relationship Id="rId761" Type="http://schemas.openxmlformats.org/officeDocument/2006/relationships/hyperlink" Target="https://www.ncdc.noaa.gov/stormevents/eventdetails.jsp?id=5414837" TargetMode="External"/><Relationship Id="rId859" Type="http://schemas.openxmlformats.org/officeDocument/2006/relationships/hyperlink" Target="https://www.ncdc.noaa.gov/stormevents/eventdetails.jsp?id=4220" TargetMode="External"/><Relationship Id="rId1391" Type="http://schemas.openxmlformats.org/officeDocument/2006/relationships/hyperlink" Target="https://www.ncdc.noaa.gov/stormevents/eventdetails.jsp?id=274253" TargetMode="External"/><Relationship Id="rId193" Type="http://schemas.openxmlformats.org/officeDocument/2006/relationships/hyperlink" Target="https://www.ncdc.noaa.gov/stormevents/eventdetails.jsp?id=307778" TargetMode="External"/><Relationship Id="rId207" Type="http://schemas.openxmlformats.org/officeDocument/2006/relationships/hyperlink" Target="https://www.ncdc.noaa.gov/stormevents/eventdetails.jsp?id=322462" TargetMode="External"/><Relationship Id="rId414" Type="http://schemas.openxmlformats.org/officeDocument/2006/relationships/hyperlink" Target="https://www.ncdc.noaa.gov/stormevents/eventdetails.jsp?id=10072560" TargetMode="External"/><Relationship Id="rId498" Type="http://schemas.openxmlformats.org/officeDocument/2006/relationships/hyperlink" Target="https://www.ncdc.noaa.gov/stormevents/eventdetails.jsp?id=5612879" TargetMode="External"/><Relationship Id="rId621" Type="http://schemas.openxmlformats.org/officeDocument/2006/relationships/hyperlink" Target="https://www.ncdc.noaa.gov/stormevents/eventdetails.jsp?id=5151432" TargetMode="External"/><Relationship Id="rId1044" Type="http://schemas.openxmlformats.org/officeDocument/2006/relationships/hyperlink" Target="https://www.ncdc.noaa.gov/stormevents/eventdetails.jsp?id=330172" TargetMode="External"/><Relationship Id="rId1251" Type="http://schemas.openxmlformats.org/officeDocument/2006/relationships/hyperlink" Target="https://www.ncdc.noaa.gov/stormevents/eventdetails.jsp?id=10073731" TargetMode="External"/><Relationship Id="rId1349" Type="http://schemas.openxmlformats.org/officeDocument/2006/relationships/hyperlink" Target="https://www.ncdc.noaa.gov/stormevents/eventdetails.jsp?id=106879" TargetMode="External"/><Relationship Id="rId260"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719" Type="http://schemas.openxmlformats.org/officeDocument/2006/relationships/hyperlink" Target="https://www.ncdc.noaa.gov/stormevents/eventdetails.jsp?id=5310289" TargetMode="External"/><Relationship Id="rId926" Type="http://schemas.openxmlformats.org/officeDocument/2006/relationships/hyperlink" Target="https://www.ncdc.noaa.gov/stormevents/eventdetails.jsp?id=120316" TargetMode="External"/><Relationship Id="rId1111" Type="http://schemas.openxmlformats.org/officeDocument/2006/relationships/hyperlink" Target="https://www.ncdc.noaa.gov/stormevents/eventdetails.jsp?id=384074" TargetMode="External"/><Relationship Id="rId55" Type="http://schemas.openxmlformats.org/officeDocument/2006/relationships/hyperlink" Target="http://en.wikipedia.org/wiki/Atlantic_Ocean" TargetMode="External"/><Relationship Id="rId120" Type="http://schemas.openxmlformats.org/officeDocument/2006/relationships/hyperlink" Target="http://en.wikipedia.org/wiki/1920_United_States_Census" TargetMode="External"/><Relationship Id="rId358" Type="http://schemas.openxmlformats.org/officeDocument/2006/relationships/hyperlink" Target="https://www.ncdc.noaa.gov/stormevents/eventdetails.jsp?id=338372" TargetMode="External"/><Relationship Id="rId565" Type="http://schemas.openxmlformats.org/officeDocument/2006/relationships/hyperlink" Target="https://www.ncdc.noaa.gov/stormevents/eventdetails.jsp?id=5702780" TargetMode="External"/><Relationship Id="rId772" Type="http://schemas.openxmlformats.org/officeDocument/2006/relationships/hyperlink" Target="https://www.ncdc.noaa.gov/stormevents/eventdetails.jsp?id=5414708" TargetMode="External"/><Relationship Id="rId1195" Type="http://schemas.openxmlformats.org/officeDocument/2006/relationships/hyperlink" Target="https://www.ncdc.noaa.gov/stormevents/eventdetails.jsp?id=498587" TargetMode="External"/><Relationship Id="rId1209" Type="http://schemas.openxmlformats.org/officeDocument/2006/relationships/hyperlink" Target="https://www.ncdc.noaa.gov/stormevents/eventdetails.jsp?id=532451" TargetMode="External"/><Relationship Id="rId1416" Type="http://schemas.openxmlformats.org/officeDocument/2006/relationships/hyperlink" Target="https://www.ncdc.noaa.gov/stormevents/eventdetails.jsp?id=448532" TargetMode="External"/><Relationship Id="rId218" Type="http://schemas.openxmlformats.org/officeDocument/2006/relationships/hyperlink" Target="https://www.ncdc.noaa.gov/stormevents/eventdetails.jsp?id=323699" TargetMode="External"/><Relationship Id="rId425" Type="http://schemas.openxmlformats.org/officeDocument/2006/relationships/hyperlink" Target="https://www.ncdc.noaa.gov/stormevents/eventdetails.jsp?id=10073732" TargetMode="External"/><Relationship Id="rId632" Type="http://schemas.openxmlformats.org/officeDocument/2006/relationships/hyperlink" Target="https://www.ncdc.noaa.gov/stormevents/eventdetails.jsp?id=5165298" TargetMode="External"/><Relationship Id="rId1055" Type="http://schemas.openxmlformats.org/officeDocument/2006/relationships/hyperlink" Target="https://www.ncdc.noaa.gov/stormevents/eventdetails.jsp?id=330506" TargetMode="External"/><Relationship Id="rId1262" Type="http://schemas.openxmlformats.org/officeDocument/2006/relationships/hyperlink" Target="https://www.ncdc.noaa.gov/stormevents/eventdetails.jsp?id=5152076" TargetMode="External"/><Relationship Id="rId271" Type="http://schemas.openxmlformats.org/officeDocument/2006/relationships/hyperlink" Target="https://www.ncdc.noaa.gov/stormevents/eventdetails.jsp?id=219111" TargetMode="External"/><Relationship Id="rId937" Type="http://schemas.openxmlformats.org/officeDocument/2006/relationships/hyperlink" Target="https://www.ncdc.noaa.gov/stormevents/eventdetails.jsp?id=112668" TargetMode="External"/><Relationship Id="rId1122" Type="http://schemas.openxmlformats.org/officeDocument/2006/relationships/hyperlink" Target="https://www.ncdc.noaa.gov/stormevents/eventdetails.jsp?id=393845" TargetMode="External"/><Relationship Id="rId66" Type="http://schemas.openxmlformats.org/officeDocument/2006/relationships/hyperlink" Target="http://en.wikipedia.org/wiki/River_engineering" TargetMode="External"/><Relationship Id="rId131" Type="http://schemas.openxmlformats.org/officeDocument/2006/relationships/hyperlink" Target="http://en.wikipedia.org/wiki/Fort_Peck,_Montana" TargetMode="External"/><Relationship Id="rId369" Type="http://schemas.openxmlformats.org/officeDocument/2006/relationships/hyperlink" Target="https://www.ncdc.noaa.gov/stormevents/eventdetails.jsp?id=539570" TargetMode="External"/><Relationship Id="rId576"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7&amp;beginDate_dd=23&amp;beginDate_yyyy=2011&amp;endDate_mm=01&amp;endDate_dd=01&amp;endDate_yyyy=2015&amp;county=VALLEY%3A105&amp;hailfilter=0.00&amp;tornfilter=0&amp;windfilter=000&amp;sort=DT&amp;submitbutton=Search&amp;statefips=30%2CMONTANA" TargetMode="External"/><Relationship Id="rId783" Type="http://schemas.openxmlformats.org/officeDocument/2006/relationships/hyperlink" Target="https://www.ncdc.noaa.gov/stormevents/eventdetails.jsp?id=5453933" TargetMode="External"/><Relationship Id="rId990" Type="http://schemas.openxmlformats.org/officeDocument/2006/relationships/hyperlink" Target="https://www.ncdc.noaa.gov/stormevents/eventdetails.jsp?id=223166" TargetMode="External"/><Relationship Id="rId229" Type="http://schemas.openxmlformats.org/officeDocument/2006/relationships/hyperlink" Target="https://www.ncdc.noaa.gov/stormevents/eventdetails.jsp?id=538890" TargetMode="External"/><Relationship Id="rId436" Type="http://schemas.openxmlformats.org/officeDocument/2006/relationships/hyperlink" Target="https://www.ncdc.noaa.gov/stormevents/eventdetails.jsp?id=10154712" TargetMode="External"/><Relationship Id="rId643" Type="http://schemas.openxmlformats.org/officeDocument/2006/relationships/hyperlink" Target="https://www.ncdc.noaa.gov/stormevents/eventdetails.jsp?id=5174209" TargetMode="External"/><Relationship Id="rId1066" Type="http://schemas.openxmlformats.org/officeDocument/2006/relationships/hyperlink" Target="https://www.ncdc.noaa.gov/stormevents/eventdetails.jsp?id=338316" TargetMode="External"/><Relationship Id="rId1273"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850" Type="http://schemas.openxmlformats.org/officeDocument/2006/relationships/hyperlink" Target="https://www.ncdc.noaa.gov/stormevents/eventdetails.jsp?id=5506021" TargetMode="External"/><Relationship Id="rId948" Type="http://schemas.openxmlformats.org/officeDocument/2006/relationships/hyperlink" Target="https://www.ncdc.noaa.gov/stormevents/eventdetails.jsp?id=159838" TargetMode="External"/><Relationship Id="rId1133" Type="http://schemas.openxmlformats.org/officeDocument/2006/relationships/hyperlink" Target="https://www.ncdc.noaa.gov/stormevents/eventdetails.jsp?id=400398" TargetMode="External"/><Relationship Id="rId77" Type="http://schemas.openxmlformats.org/officeDocument/2006/relationships/hyperlink" Target="http://en.wikipedia.org/wiki/Glacier_County,_Montana" TargetMode="External"/><Relationship Id="rId282" Type="http://schemas.openxmlformats.org/officeDocument/2006/relationships/hyperlink" Target="https://www.ncdc.noaa.gov/stormevents/listevents.jsp?eventType=%28C%29+Flash+Flood&amp;eventType=%28Z%29+Flood&amp;beginDate_mm=01&amp;beginDate_dd=01&amp;beginDate_yyyy=1964&amp;endDate_mm=03&amp;endDate_dd=31&amp;endDate_yyyy=2015&amp;county=VALLEY%3A105&amp;hailfilter=0.00&amp;tornfilter=0&amp;windfilter=000&amp;sort=DT&amp;submitbutton=Search&amp;statefips=30%2CMONTANA" TargetMode="External"/><Relationship Id="rId503" Type="http://schemas.openxmlformats.org/officeDocument/2006/relationships/hyperlink" Target="https://www.ncdc.noaa.gov/stormevents/eventdetails.jsp?id=5612892" TargetMode="External"/><Relationship Id="rId587" Type="http://schemas.openxmlformats.org/officeDocument/2006/relationships/hyperlink" Target="https://www.ncdc.noaa.gov/stormevents/eventdetails.jsp?id=5144019" TargetMode="External"/><Relationship Id="rId710" Type="http://schemas.openxmlformats.org/officeDocument/2006/relationships/hyperlink" Target="https://www.ncdc.noaa.gov/stormevents/eventdetails.jsp?id=5310085" TargetMode="External"/><Relationship Id="rId808" Type="http://schemas.openxmlformats.org/officeDocument/2006/relationships/hyperlink" Target="https://www.ncdc.noaa.gov/stormevents/eventdetails.jsp?id=5458992" TargetMode="External"/><Relationship Id="rId1340" Type="http://schemas.openxmlformats.org/officeDocument/2006/relationships/hyperlink" Target="https://www.ncdc.noaa.gov/stormevents/eventdetails.jsp?id=5443398" TargetMode="External"/><Relationship Id="rId8" Type="http://schemas.openxmlformats.org/officeDocument/2006/relationships/hyperlink" Target="file:///C:\Users\Kimberly\Desktop\Valley%20County%20QCR%20edits.comments%208.8.16.docx" TargetMode="External"/><Relationship Id="rId142" Type="http://schemas.openxmlformats.org/officeDocument/2006/relationships/hyperlink" Target="http://en.wikipedia.org/wiki/Poplar,_Montana" TargetMode="External"/><Relationship Id="rId447" Type="http://schemas.openxmlformats.org/officeDocument/2006/relationships/hyperlink" Target="https://www.ncdc.noaa.gov/stormevents/eventdetails.jsp?id=10334604" TargetMode="External"/><Relationship Id="rId794" Type="http://schemas.openxmlformats.org/officeDocument/2006/relationships/hyperlink" Target="https://www.ncdc.noaa.gov/stormevents/eventdetails.jsp?id=5458899" TargetMode="External"/><Relationship Id="rId1077" Type="http://schemas.openxmlformats.org/officeDocument/2006/relationships/hyperlink" Target="https://www.ncdc.noaa.gov/stormevents/eventdetails.jsp?id=338389" TargetMode="External"/><Relationship Id="rId1200" Type="http://schemas.openxmlformats.org/officeDocument/2006/relationships/hyperlink" Target="https://www.ncdc.noaa.gov/stormevents/eventdetails.jsp?id=524654" TargetMode="External"/><Relationship Id="rId654" Type="http://schemas.openxmlformats.org/officeDocument/2006/relationships/hyperlink" Target="https://www.ncdc.noaa.gov/stormevents/eventdetails.jsp?id=5262066" TargetMode="External"/><Relationship Id="rId861" Type="http://schemas.openxmlformats.org/officeDocument/2006/relationships/hyperlink" Target="https://www.ncdc.noaa.gov/stormevents/eventdetails.jsp?id=34322" TargetMode="External"/><Relationship Id="rId959" Type="http://schemas.openxmlformats.org/officeDocument/2006/relationships/hyperlink" Target="https://www.ncdc.noaa.gov/stormevents/eventdetails.jsp?id=168898" TargetMode="External"/><Relationship Id="rId1284"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293" Type="http://schemas.openxmlformats.org/officeDocument/2006/relationships/hyperlink" Target="https://www.ncdc.noaa.gov/stormevents/eventdetails.jsp?id=5683222" TargetMode="External"/><Relationship Id="rId307" Type="http://schemas.openxmlformats.org/officeDocument/2006/relationships/hyperlink" Target="https://www.ncdc.noaa.gov/stormevents/eventdetails.jsp?id=5458698" TargetMode="External"/><Relationship Id="rId514" Type="http://schemas.openxmlformats.org/officeDocument/2006/relationships/hyperlink" Target="https://www.ncdc.noaa.gov/stormevents/eventdetails.jsp?id=5613013" TargetMode="External"/><Relationship Id="rId721" Type="http://schemas.openxmlformats.org/officeDocument/2006/relationships/hyperlink" Target="https://www.ncdc.noaa.gov/stormevents/eventdetails.jsp?id=5317133" TargetMode="External"/><Relationship Id="rId1144" Type="http://schemas.openxmlformats.org/officeDocument/2006/relationships/hyperlink" Target="https://www.ncdc.noaa.gov/stormevents/eventdetails.jsp?id=402157" TargetMode="External"/><Relationship Id="rId1351" Type="http://schemas.openxmlformats.org/officeDocument/2006/relationships/hyperlink" Target="https://www.ncdc.noaa.gov/stormevents/eventdetails.jsp?id=131222" TargetMode="External"/><Relationship Id="rId88" Type="http://schemas.openxmlformats.org/officeDocument/2006/relationships/hyperlink" Target="http://en.wikipedia.org/wiki/Havre,_Montana" TargetMode="External"/><Relationship Id="rId153" Type="http://schemas.openxmlformats.org/officeDocument/2006/relationships/hyperlink" Target="http://en.m.wikipedia.org/wiki/Transcontinental_railroad" TargetMode="External"/><Relationship Id="rId360" Type="http://schemas.openxmlformats.org/officeDocument/2006/relationships/hyperlink" Target="https://www.ncdc.noaa.gov/stormevents/eventdetails.jsp?id=464775" TargetMode="External"/><Relationship Id="rId598" Type="http://schemas.openxmlformats.org/officeDocument/2006/relationships/hyperlink" Target="https://www.ncdc.noaa.gov/stormevents/eventdetails.jsp?id=5152074" TargetMode="External"/><Relationship Id="rId819" Type="http://schemas.openxmlformats.org/officeDocument/2006/relationships/hyperlink" Target="https://www.ncdc.noaa.gov/stormevents/eventdetails.jsp?id=5457597" TargetMode="External"/><Relationship Id="rId1004" Type="http://schemas.openxmlformats.org/officeDocument/2006/relationships/hyperlink" Target="https://www.ncdc.noaa.gov/stormevents/eventdetails.jsp?id=244643" TargetMode="External"/><Relationship Id="rId1211" Type="http://schemas.openxmlformats.org/officeDocument/2006/relationships/hyperlink" Target="https://www.ncdc.noaa.gov/stormevents/eventdetails.jsp?id=532449" TargetMode="External"/><Relationship Id="rId220" Type="http://schemas.openxmlformats.org/officeDocument/2006/relationships/hyperlink" Target="https://www.ncdc.noaa.gov/stormevents/eventdetails.jsp?id=323968" TargetMode="External"/><Relationship Id="rId458" Type="http://schemas.openxmlformats.org/officeDocument/2006/relationships/hyperlink" Target="https://www.ncdc.noaa.gov/stormevents/eventdetails.jsp?id=10334500" TargetMode="External"/><Relationship Id="rId665" Type="http://schemas.openxmlformats.org/officeDocument/2006/relationships/hyperlink" Target="https://www.ncdc.noaa.gov/stormevents/eventdetails.jsp?id=5261320" TargetMode="External"/><Relationship Id="rId872" Type="http://schemas.openxmlformats.org/officeDocument/2006/relationships/hyperlink" Target="https://www.ncdc.noaa.gov/stormevents/eventdetails.jsp?id=27874" TargetMode="External"/><Relationship Id="rId1088"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7&amp;beginDate_dd=23&amp;beginDate_yyyy=2011&amp;endDate_mm=01&amp;endDate_dd=01&amp;endDate_yyyy=2015&amp;county=VALLEY%3A105&amp;hailfilter=0.00&amp;tornfilter=0&amp;windfilter=000&amp;sort=DT&amp;submitbutton=Search&amp;statefips=30%2CMONTANA" TargetMode="External"/><Relationship Id="rId1295" Type="http://schemas.openxmlformats.org/officeDocument/2006/relationships/hyperlink" Target="https://www.ncdc.noaa.gov/stormevents/listevents.jsp?eventType=%28Z%29+Blizzard&amp;eventType=%28Z%29+Extreme+Cold%2FWind+Chill&amp;eventType=%28Z%29+Heavy+Snow&amp;eventType=%28Z%29+Ice+Storm&amp;eventType=%28Z%29+Winter+Storm&amp;beginDate_mm=01&amp;beginDate_dd=01&amp;beginDate_yyyy=1964&amp;endDate_mm=03&amp;endDate_dd=31&amp;endDate_yyyy=2015&amp;county=VALLEY%3A105&amp;hailfilter=0.00&amp;tornfilter=0&amp;windfilter=000&amp;sort=DT&amp;submitbutton=Search&amp;statefips=30%2CMONTANA" TargetMode="External"/><Relationship Id="rId1309" Type="http://schemas.openxmlformats.org/officeDocument/2006/relationships/hyperlink" Target="https://www.ncdc.noaa.gov/stormevents/eventdetails.jsp?id=5614203" TargetMode="External"/><Relationship Id="rId15" Type="http://schemas.openxmlformats.org/officeDocument/2006/relationships/hyperlink" Target="http://en.wikipedia.org/wiki/Lewis_and_Clark_expedition" TargetMode="External"/><Relationship Id="rId318" Type="http://schemas.openxmlformats.org/officeDocument/2006/relationships/hyperlink" Target="https://www.ncdc.noaa.gov/stormevents/eventdetails.jsp?id=27884" TargetMode="External"/><Relationship Id="rId525" Type="http://schemas.openxmlformats.org/officeDocument/2006/relationships/hyperlink" Target="https://www.ncdc.noaa.gov/stormevents/eventdetails.jsp?id=5653623" TargetMode="External"/><Relationship Id="rId732" Type="http://schemas.openxmlformats.org/officeDocument/2006/relationships/hyperlink" Target="https://www.ncdc.noaa.gov/stormevents/eventdetails.jsp?id=5317306" TargetMode="External"/><Relationship Id="rId1155" Type="http://schemas.openxmlformats.org/officeDocument/2006/relationships/hyperlink" Target="https://www.ncdc.noaa.gov/stormevents/eventdetails.jsp?id=453172" TargetMode="External"/><Relationship Id="rId1362" Type="http://schemas.openxmlformats.org/officeDocument/2006/relationships/hyperlink" Target="https://www.ncdc.noaa.gov/stormevents/eventdetails.jsp?id=148589" TargetMode="External"/><Relationship Id="rId99" Type="http://schemas.openxmlformats.org/officeDocument/2006/relationships/hyperlink" Target="http://en.wikipedia.org/wiki/Poplar_River_(Montana%E2%80%93Saskatchewan)" TargetMode="External"/><Relationship Id="rId164" Type="http://schemas.openxmlformats.org/officeDocument/2006/relationships/hyperlink" Target="http://www.npms.phmsa.dot.gov/" TargetMode="External"/><Relationship Id="rId371" Type="http://schemas.openxmlformats.org/officeDocument/2006/relationships/hyperlink" Target="https://www.ncdc.noaa.gov/stormevents/eventdetails.jsp?id=539568" TargetMode="External"/><Relationship Id="rId1015" Type="http://schemas.openxmlformats.org/officeDocument/2006/relationships/hyperlink" Target="https://www.ncdc.noaa.gov/stormevents/eventdetails.jsp?id=246892" TargetMode="External"/><Relationship Id="rId1222" Type="http://schemas.openxmlformats.org/officeDocument/2006/relationships/hyperlink" Target="https://www.ncdc.noaa.gov/stormevents/eventdetails.jsp?id=538281" TargetMode="External"/><Relationship Id="rId469" Type="http://schemas.openxmlformats.org/officeDocument/2006/relationships/hyperlink" Target="https://www.ncdc.noaa.gov/stormevents/eventdetails.jsp?id=5582864" TargetMode="External"/><Relationship Id="rId676" Type="http://schemas.openxmlformats.org/officeDocument/2006/relationships/hyperlink" Target="https://www.ncdc.noaa.gov/stormevents/eventdetails.jsp?id=5261520" TargetMode="External"/><Relationship Id="rId883" Type="http://schemas.openxmlformats.org/officeDocument/2006/relationships/hyperlink" Target="https://www.ncdc.noaa.gov/stormevents/eventdetails.jsp?id=27893" TargetMode="External"/><Relationship Id="rId1099" Type="http://schemas.openxmlformats.org/officeDocument/2006/relationships/hyperlink" Target="https://www.ncdc.noaa.gov/stormevents/eventdetails.jsp?id=342532" TargetMode="External"/><Relationship Id="rId26" Type="http://schemas.openxmlformats.org/officeDocument/2006/relationships/hyperlink" Target="javascript:%20window.open('http://www.angelfire.com/sc3/we_dig_montana/laterites.html');%20void('');" TargetMode="External"/><Relationship Id="rId231" Type="http://schemas.openxmlformats.org/officeDocument/2006/relationships/hyperlink" Target="https://www.ncdc.noaa.gov/stormevents/eventdetails.jsp?id=539567" TargetMode="External"/><Relationship Id="rId329" Type="http://schemas.openxmlformats.org/officeDocument/2006/relationships/hyperlink" Target="https://www.ncdc.noaa.gov/stormevents/eventdetails.jsp?id=307778" TargetMode="External"/><Relationship Id="rId536" Type="http://schemas.openxmlformats.org/officeDocument/2006/relationships/hyperlink" Target="https://www.ncdc.noaa.gov/stormevents/eventdetails.jsp?id=5655635" TargetMode="External"/><Relationship Id="rId1166" Type="http://schemas.openxmlformats.org/officeDocument/2006/relationships/hyperlink" Target="https://www.ncdc.noaa.gov/stormevents/eventdetails.jsp?id=471768" TargetMode="External"/><Relationship Id="rId1373" Type="http://schemas.openxmlformats.org/officeDocument/2006/relationships/hyperlink" Target="https://www.ncdc.noaa.gov/stormevents/eventdetails.jsp?id=208423" TargetMode="External"/><Relationship Id="rId175" Type="http://schemas.openxmlformats.org/officeDocument/2006/relationships/hyperlink" Target="https://www.ncdc.noaa.gov/stormevents/listevents.jsp?eventType=%28C%29+Flash+Flood&amp;eventType=%28Z%29+Flood&amp;beginDate_mm=01&amp;beginDate_dd=01&amp;beginDate_yyyy=2009&amp;endDate_mm=12&amp;endDate_dd=31&amp;endDate_yyyy=2014&amp;county=VALLEY%3A105&amp;hailfilter=0.00&amp;tornfilter=0&amp;windfilter=000&amp;sort=DT&amp;submitbutton=Search&amp;statefips=30%2CMONTANA" TargetMode="External"/><Relationship Id="rId743" Type="http://schemas.openxmlformats.org/officeDocument/2006/relationships/hyperlink" Target="https://www.ncdc.noaa.gov/stormevents/eventdetails.jsp?id=5374103" TargetMode="External"/><Relationship Id="rId950" Type="http://schemas.openxmlformats.org/officeDocument/2006/relationships/hyperlink" Target="https://www.ncdc.noaa.gov/stormevents/eventdetails.jsp?id=160949" TargetMode="External"/><Relationship Id="rId1026" Type="http://schemas.openxmlformats.org/officeDocument/2006/relationships/hyperlink" Target="https://www.ncdc.noaa.gov/stormevents/eventdetails.jsp?id=247116" TargetMode="External"/><Relationship Id="rId382" Type="http://schemas.openxmlformats.org/officeDocument/2006/relationships/hyperlink" Target="https://www.ncdc.noaa.gov/stormevents/eventdetails.jsp?id=10073463" TargetMode="External"/><Relationship Id="rId603" Type="http://schemas.openxmlformats.org/officeDocument/2006/relationships/hyperlink" Target="https://www.ncdc.noaa.gov/stormevents/eventdetails.jsp?id=5150911" TargetMode="External"/><Relationship Id="rId687" Type="http://schemas.openxmlformats.org/officeDocument/2006/relationships/hyperlink" Target="https://www.ncdc.noaa.gov/stormevents/eventdetails.jsp?id=5279791" TargetMode="External"/><Relationship Id="rId810" Type="http://schemas.openxmlformats.org/officeDocument/2006/relationships/hyperlink" Target="https://www.ncdc.noaa.gov/stormevents/eventdetails.jsp?id=5457579" TargetMode="External"/><Relationship Id="rId908" Type="http://schemas.openxmlformats.org/officeDocument/2006/relationships/hyperlink" Target="https://www.ncdc.noaa.gov/stormevents/eventdetails.jsp?id=40864" TargetMode="External"/><Relationship Id="rId1233" Type="http://schemas.openxmlformats.org/officeDocument/2006/relationships/hyperlink" Target="https://www.ncdc.noaa.gov/stormevents/listevents.jsp?eventType=%28C%29+Tornado&amp;beginDate_mm=01&amp;beginDate_dd=01&amp;beginDate_yyyy=1964&amp;endDate_mm=01&amp;endDate_dd=01&amp;endDate_yyyy=2015&amp;county=VALLEY%3A105&amp;hailfilter=0.00&amp;tornfilter=0&amp;windfilter=000&amp;sort=DT&amp;submitbutton=Search&amp;statefips=30%2CMONTANA" TargetMode="External"/><Relationship Id="rId242" Type="http://schemas.openxmlformats.org/officeDocument/2006/relationships/hyperlink" Target="https://en.wikipedia.org/wiki/United_States" TargetMode="External"/><Relationship Id="rId894" Type="http://schemas.openxmlformats.org/officeDocument/2006/relationships/hyperlink" Target="https://www.ncdc.noaa.gov/stormevents/eventdetails.jsp?id=31292" TargetMode="External"/><Relationship Id="rId1177" Type="http://schemas.openxmlformats.org/officeDocument/2006/relationships/hyperlink" Target="https://www.ncdc.noaa.gov/stormevents/eventdetails.jsp?id=471650" TargetMode="External"/><Relationship Id="rId1300" Type="http://schemas.openxmlformats.org/officeDocument/2006/relationships/hyperlink" Target="https://www.ncdc.noaa.gov/stormevents/listevents.jsp?eventType=%28Z%29+Blizzard&amp;eventType=%28Z%29+Extreme+Cold%2FWind+Chill&amp;eventType=%28Z%29+Heavy+Snow&amp;eventType=%28Z%29+Ice+Storm&amp;eventType=%28Z%29+Winter+Storm&amp;beginDate_mm=01&amp;beginDate_dd=01&amp;beginDate_yyyy=1964&amp;endDate_mm=03&amp;endDate_dd=31&amp;endDate_yyyy=2015&amp;county=VALLEY%3A105&amp;hailfilter=0.00&amp;tornfilter=0&amp;windfilter=000&amp;sort=DT&amp;submitbutton=Search&amp;statefips=30%2CMONTANA" TargetMode="External"/><Relationship Id="rId37" Type="http://schemas.openxmlformats.org/officeDocument/2006/relationships/image" Target="media/image5.emf"/><Relationship Id="rId102" Type="http://schemas.openxmlformats.org/officeDocument/2006/relationships/hyperlink" Target="http://en.wikipedia.org/wiki/Foremost_Formation" TargetMode="External"/><Relationship Id="rId547" Type="http://schemas.openxmlformats.org/officeDocument/2006/relationships/hyperlink" Target="https://www.ncdc.noaa.gov/stormevents/eventdetails.jsp?id=5694686" TargetMode="External"/><Relationship Id="rId754" Type="http://schemas.openxmlformats.org/officeDocument/2006/relationships/hyperlink" Target="https://www.ncdc.noaa.gov/stormevents/eventdetails.jsp?id=5393538" TargetMode="External"/><Relationship Id="rId961" Type="http://schemas.openxmlformats.org/officeDocument/2006/relationships/hyperlink" Target="https://www.ncdc.noaa.gov/stormevents/eventdetails.jsp?id=173010" TargetMode="External"/><Relationship Id="rId1384" Type="http://schemas.openxmlformats.org/officeDocument/2006/relationships/hyperlink" Target="https://www.ncdc.noaa.gov/stormevents/eventdetails.jsp?id=281380" TargetMode="External"/><Relationship Id="rId90" Type="http://schemas.openxmlformats.org/officeDocument/2006/relationships/hyperlink" Target="http://en.wikipedia.org/wiki/Malta,_Montana" TargetMode="External"/><Relationship Id="rId186" Type="http://schemas.openxmlformats.org/officeDocument/2006/relationships/hyperlink" Target="https://www.ncdc.noaa.gov/stormevents/eventdetails.jsp?id=243803" TargetMode="External"/><Relationship Id="rId393" Type="http://schemas.openxmlformats.org/officeDocument/2006/relationships/hyperlink" Target="https://www.ncdc.noaa.gov/stormevents/eventdetails.jsp?id=10073582" TargetMode="External"/><Relationship Id="rId407" Type="http://schemas.openxmlformats.org/officeDocument/2006/relationships/hyperlink" Target="https://www.ncdc.noaa.gov/stormevents/eventdetails.jsp?id=10070279" TargetMode="External"/><Relationship Id="rId614" Type="http://schemas.openxmlformats.org/officeDocument/2006/relationships/hyperlink" Target="https://www.ncdc.noaa.gov/stormevents/eventdetails.jsp?id=5151042" TargetMode="External"/><Relationship Id="rId821" Type="http://schemas.openxmlformats.org/officeDocument/2006/relationships/hyperlink" Target="https://www.ncdc.noaa.gov/stormevents/eventdetails.jsp?id=5457680" TargetMode="External"/><Relationship Id="rId1037" Type="http://schemas.openxmlformats.org/officeDocument/2006/relationships/hyperlink" Target="https://www.ncdc.noaa.gov/stormevents/eventdetails.jsp?id=328384" TargetMode="External"/><Relationship Id="rId1244" Type="http://schemas.openxmlformats.org/officeDocument/2006/relationships/hyperlink" Target="https://www.ncdc.noaa.gov/stormevents/eventdetails.jsp?id=10070258" TargetMode="External"/><Relationship Id="rId253" Type="http://schemas.openxmlformats.org/officeDocument/2006/relationships/image" Target="media/image22.png"/><Relationship Id="rId460" Type="http://schemas.openxmlformats.org/officeDocument/2006/relationships/hyperlink" Target="https://www.ncdc.noaa.gov/stormevents/eventdetails.jsp?id=5582853" TargetMode="External"/><Relationship Id="rId698" Type="http://schemas.openxmlformats.org/officeDocument/2006/relationships/hyperlink" Target="https://www.ncdc.noaa.gov/stormevents/eventdetails.jsp?id=5306005" TargetMode="External"/><Relationship Id="rId919" Type="http://schemas.openxmlformats.org/officeDocument/2006/relationships/hyperlink" Target="https://www.ncdc.noaa.gov/stormevents/eventdetails.jsp?id=79234" TargetMode="External"/><Relationship Id="rId1090" Type="http://schemas.openxmlformats.org/officeDocument/2006/relationships/hyperlink" Target="https://www.ncdc.noaa.gov/stormevents/listevents.jsp?eventType=%28Z%29+Excessive+Heat&amp;eventType=%28C%29+Hail&amp;eventType=%28Z%29+Heat&amp;eventType=%28C%29+Heavy+Rain&amp;eventType=%28Z%29+High+Wind&amp;eventType=%28C%29+Lightning&amp;eventType=%28Z%29+Strong+Wind&amp;eventType=%28C%29+Thunderstorm+Wind&amp;beginDate_mm=07&amp;beginDate_dd=23&amp;beginDate_yyyy=2011&amp;endDate_mm=01&amp;endDate_dd=01&amp;endDate_yyyy=2015&amp;county=VALLEY%3A105&amp;hailfilter=0.00&amp;tornfilter=0&amp;windfilter=000&amp;sort=DT&amp;submitbutton=Search&amp;statefips=30%2CMONTANA" TargetMode="External"/><Relationship Id="rId1104" Type="http://schemas.openxmlformats.org/officeDocument/2006/relationships/hyperlink" Target="https://www.ncdc.noaa.gov/stormevents/eventdetails.jsp?id=346933" TargetMode="External"/><Relationship Id="rId1311" Type="http://schemas.openxmlformats.org/officeDocument/2006/relationships/hyperlink" Target="https://www.ncdc.noaa.gov/stormevents/eventdetails.jsp?id=5635023" TargetMode="External"/><Relationship Id="rId48" Type="http://schemas.openxmlformats.org/officeDocument/2006/relationships/hyperlink" Target="http://en.wikipedia.org/wiki/List_of_rivers_by_length" TargetMode="External"/><Relationship Id="rId113" Type="http://schemas.openxmlformats.org/officeDocument/2006/relationships/hyperlink" Target="http://en.wikipedia.org/wiki/Winters_v._United_States" TargetMode="External"/><Relationship Id="rId320" Type="http://schemas.openxmlformats.org/officeDocument/2006/relationships/hyperlink" Target="https://www.ncdc.noaa.gov/stormevents/eventdetails.jsp?id=43306" TargetMode="External"/><Relationship Id="rId558" Type="http://schemas.openxmlformats.org/officeDocument/2006/relationships/hyperlink" Target="https://www.ncdc.noaa.gov/stormevents/eventdetails.jsp?id=5702688" TargetMode="External"/><Relationship Id="rId765" Type="http://schemas.openxmlformats.org/officeDocument/2006/relationships/hyperlink" Target="https://www.ncdc.noaa.gov/stormevents/eventdetails.jsp?id=5414932" TargetMode="External"/><Relationship Id="rId972" Type="http://schemas.openxmlformats.org/officeDocument/2006/relationships/hyperlink" Target="https://www.ncdc.noaa.gov/stormevents/eventdetails.jsp?id=175838" TargetMode="External"/><Relationship Id="rId1188" Type="http://schemas.openxmlformats.org/officeDocument/2006/relationships/hyperlink" Target="https://www.ncdc.noaa.gov/stormevents/eventdetails.jsp?id=471679" TargetMode="External"/><Relationship Id="rId1395" Type="http://schemas.openxmlformats.org/officeDocument/2006/relationships/hyperlink" Target="https://www.ncdc.noaa.gov/stormevents/eventdetails.jsp?id=284453" TargetMode="External"/><Relationship Id="rId1409" Type="http://schemas.openxmlformats.org/officeDocument/2006/relationships/hyperlink" Target="https://www.ncdc.noaa.gov/stormevents/eventdetails.jsp?id=430043" TargetMode="External"/><Relationship Id="rId197" Type="http://schemas.openxmlformats.org/officeDocument/2006/relationships/hyperlink" Target="https://www.ncdc.noaa.gov/stormevents/eventdetails.jsp?id=309005" TargetMode="External"/><Relationship Id="rId418" Type="http://schemas.openxmlformats.org/officeDocument/2006/relationships/hyperlink" Target="https://www.ncdc.noaa.gov/stormevents/eventdetails.jsp?id=10072578" TargetMode="External"/><Relationship Id="rId625" Type="http://schemas.openxmlformats.org/officeDocument/2006/relationships/hyperlink" Target="https://www.ncdc.noaa.gov/stormevents/eventdetails.jsp?id=5165184" TargetMode="External"/><Relationship Id="rId832" Type="http://schemas.openxmlformats.org/officeDocument/2006/relationships/hyperlink" Target="https://www.ncdc.noaa.gov/stormevents/eventdetails.jsp?id=5470513" TargetMode="External"/><Relationship Id="rId1048" Type="http://schemas.openxmlformats.org/officeDocument/2006/relationships/hyperlink" Target="https://www.ncdc.noaa.gov/stormevents/eventdetails.jsp?id=330171" TargetMode="External"/><Relationship Id="rId1255" Type="http://schemas.openxmlformats.org/officeDocument/2006/relationships/hyperlink" Target="https://www.ncdc.noaa.gov/stormevents/eventdetails.jsp?id=10334541" TargetMode="External"/><Relationship Id="rId264" Type="http://schemas.openxmlformats.org/officeDocument/2006/relationships/hyperlink" Target="https://www.ncdc.noaa.gov/stormevents/listevents.jsp?eventType=%28Z%29+Wildfire&amp;beginDate_mm=01&amp;beginDate_dd=01&amp;beginDate_yyyy=1964&amp;endDate_mm=01&amp;endDate_dd=01&amp;endDate_yyyy=2015&amp;county=VALLEY%3A105&amp;hailfilter=0.00&amp;tornfilter=0&amp;windfilter=000&amp;sort=DT&amp;submitbutton=Search&amp;statefips=30%2CMONTANA" TargetMode="External"/><Relationship Id="rId471" Type="http://schemas.openxmlformats.org/officeDocument/2006/relationships/hyperlink" Target="https://www.ncdc.noaa.gov/stormevents/eventdetails.jsp?id=5582868" TargetMode="External"/><Relationship Id="rId1115" Type="http://schemas.openxmlformats.org/officeDocument/2006/relationships/hyperlink" Target="https://www.ncdc.noaa.gov/stormevents/eventdetails.jsp?id=393805" TargetMode="External"/><Relationship Id="rId1322" Type="http://schemas.openxmlformats.org/officeDocument/2006/relationships/hyperlink" Target="https://www.ncdc.noaa.gov/stormevents/eventdetails.jsp?id=5295737" TargetMode="External"/><Relationship Id="rId59" Type="http://schemas.openxmlformats.org/officeDocument/2006/relationships/hyperlink" Target="http://en.wikipedia.org/wiki/American_pioneer" TargetMode="External"/><Relationship Id="rId124" Type="http://schemas.openxmlformats.org/officeDocument/2006/relationships/hyperlink" Target="http://en.wikipedia.org/wiki/1960_United_States_Census" TargetMode="External"/><Relationship Id="rId569" Type="http://schemas.openxmlformats.org/officeDocument/2006/relationships/hyperlink" Target="https://www.ncdc.noaa.gov/stormevents/eventdetails.jsp?id=5702800" TargetMode="External"/><Relationship Id="rId776" Type="http://schemas.openxmlformats.org/officeDocument/2006/relationships/hyperlink" Target="https://www.ncdc.noaa.gov/stormevents/eventdetails.jsp?id=5443389" TargetMode="External"/><Relationship Id="rId983" Type="http://schemas.openxmlformats.org/officeDocument/2006/relationships/hyperlink" Target="https://www.ncdc.noaa.gov/stormevents/eventdetails.jsp?id=219112" TargetMode="External"/><Relationship Id="rId1199" Type="http://schemas.openxmlformats.org/officeDocument/2006/relationships/hyperlink" Target="https://www.ncdc.noaa.gov/stormevents/eventdetails.jsp?id=517008" TargetMode="External"/><Relationship Id="rId331" Type="http://schemas.openxmlformats.org/officeDocument/2006/relationships/hyperlink" Target="https://www.ncdc.noaa.gov/stormevents/eventdetails.jsp?id=309269" TargetMode="External"/><Relationship Id="rId429" Type="http://schemas.openxmlformats.org/officeDocument/2006/relationships/hyperlink" Target="https://www.ncdc.noaa.gov/stormevents/eventdetails.jsp?id=10072643" TargetMode="External"/><Relationship Id="rId636" Type="http://schemas.openxmlformats.org/officeDocument/2006/relationships/hyperlink" Target="https://www.ncdc.noaa.gov/stormevents/eventdetails.jsp?id=5173202" TargetMode="External"/><Relationship Id="rId1059" Type="http://schemas.openxmlformats.org/officeDocument/2006/relationships/hyperlink" Target="https://www.ncdc.noaa.gov/stormevents/eventdetails.jsp?id=333379" TargetMode="External"/><Relationship Id="rId1266" Type="http://schemas.openxmlformats.org/officeDocument/2006/relationships/hyperlink" Target="https://www.ncdc.noaa.gov/stormevents/eventdetails.jsp?id=5310087" TargetMode="External"/><Relationship Id="rId843" Type="http://schemas.openxmlformats.org/officeDocument/2006/relationships/hyperlink" Target="https://www.ncdc.noaa.gov/stormevents/eventdetails.jsp?id=5470924" TargetMode="External"/><Relationship Id="rId1126" Type="http://schemas.openxmlformats.org/officeDocument/2006/relationships/hyperlink" Target="https://www.ncdc.noaa.gov/stormevents/eventdetails.jsp?id=399990" TargetMode="External"/><Relationship Id="rId275" Type="http://schemas.openxmlformats.org/officeDocument/2006/relationships/image" Target="media/image26.png"/><Relationship Id="rId482" Type="http://schemas.openxmlformats.org/officeDocument/2006/relationships/hyperlink" Target="https://www.ncdc.noaa.gov/stormevents/eventdetails.jsp?id=5614325" TargetMode="External"/><Relationship Id="rId703" Type="http://schemas.openxmlformats.org/officeDocument/2006/relationships/hyperlink" Target="https://www.ncdc.noaa.gov/stormevents/eventdetails.jsp?id=5306010" TargetMode="External"/><Relationship Id="rId910" Type="http://schemas.openxmlformats.org/officeDocument/2006/relationships/hyperlink" Target="https://www.ncdc.noaa.gov/stormevents/eventdetails.jsp?id=48302" TargetMode="External"/><Relationship Id="rId1333" Type="http://schemas.openxmlformats.org/officeDocument/2006/relationships/hyperlink" Target="https://www.ncdc.noaa.gov/stormevents/eventdetails.jsp?id=539353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782868-DA79-4DD3-9DF9-999E8C8FDB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97769</Words>
  <Characters>557288</Characters>
  <Application>Microsoft Office Word</Application>
  <DocSecurity>0</DocSecurity>
  <Lines>4644</Lines>
  <Paragraphs>1307</Paragraphs>
  <ScaleCrop>false</ScaleCrop>
  <HeadingPairs>
    <vt:vector size="2" baseType="variant">
      <vt:variant>
        <vt:lpstr>Title</vt:lpstr>
      </vt:variant>
      <vt:variant>
        <vt:i4>1</vt:i4>
      </vt:variant>
    </vt:vector>
  </HeadingPairs>
  <TitlesOfParts>
    <vt:vector size="1" baseType="lpstr">
      <vt:lpstr/>
    </vt:vector>
  </TitlesOfParts>
  <Company>Antioch School District 34</Company>
  <LinksUpToDate>false</LinksUpToDate>
  <CharactersWithSpaces>653750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micheal kemp</dc:creator>
  <cp:lastModifiedBy>jgarrison</cp:lastModifiedBy>
  <cp:revision>3</cp:revision>
  <dcterms:created xsi:type="dcterms:W3CDTF">2016-08-23T15:20:00Z</dcterms:created>
  <dcterms:modified xsi:type="dcterms:W3CDTF">2016-08-23T15:20:00Z</dcterms:modified>
</cp:coreProperties>
</file>